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BE0F7">
      <w:pPr>
        <w:widowControl/>
        <w:adjustRightInd w:val="0"/>
        <w:snapToGrid w:val="0"/>
        <w:spacing w:after="200" w:afterLines="50"/>
        <w:jc w:val="center"/>
        <w:outlineLvl w:val="0"/>
        <w:rPr>
          <w:rFonts w:hint="eastAsia" w:ascii="仿宋" w:hAnsi="仿宋" w:eastAsia="仿宋" w:cs="仿宋"/>
          <w:b/>
          <w:bCs/>
          <w:color w:val="auto"/>
          <w:kern w:val="0"/>
          <w:sz w:val="32"/>
          <w:szCs w:val="32"/>
          <w:lang w:val="en-US" w:eastAsia="zh-CN"/>
        </w:rPr>
      </w:pPr>
    </w:p>
    <w:p w14:paraId="5E1FAD3A">
      <w:pPr>
        <w:pStyle w:val="11"/>
        <w:rPr>
          <w:rFonts w:hint="eastAsia" w:ascii="仿宋" w:hAnsi="仿宋" w:eastAsia="仿宋" w:cs="仿宋"/>
          <w:sz w:val="32"/>
          <w:szCs w:val="32"/>
          <w:lang w:val="en-US" w:eastAsia="zh-CN"/>
        </w:rPr>
      </w:pPr>
    </w:p>
    <w:p w14:paraId="2C694714">
      <w:pPr>
        <w:widowControl/>
        <w:adjustRightInd w:val="0"/>
        <w:snapToGrid w:val="0"/>
        <w:spacing w:after="200" w:afterLines="50"/>
        <w:jc w:val="center"/>
        <w:outlineLvl w:val="0"/>
        <w:rPr>
          <w:rFonts w:hint="eastAsia" w:ascii="仿宋" w:hAnsi="仿宋" w:eastAsia="仿宋" w:cs="仿宋"/>
          <w:b/>
          <w:bCs/>
          <w:color w:val="auto"/>
          <w:kern w:val="0"/>
          <w:sz w:val="32"/>
          <w:szCs w:val="32"/>
          <w:lang w:val="en-US" w:eastAsia="zh-CN"/>
        </w:rPr>
      </w:pPr>
    </w:p>
    <w:p w14:paraId="59A981A3">
      <w:pPr>
        <w:pStyle w:val="23"/>
        <w:spacing w:before="156" w:after="156" w:line="480" w:lineRule="auto"/>
        <w:ind w:left="0"/>
        <w:jc w:val="center"/>
        <w:rPr>
          <w:rFonts w:hint="eastAsia" w:ascii="黑体" w:hAnsi="黑体" w:eastAsia="黑体" w:cs="黑体"/>
          <w:b/>
          <w:bCs/>
          <w:spacing w:val="34"/>
          <w:sz w:val="48"/>
          <w:szCs w:val="48"/>
          <w:lang w:val="en-US" w:eastAsia="zh-CN"/>
        </w:rPr>
      </w:pPr>
      <w:r>
        <w:rPr>
          <w:rFonts w:hint="eastAsia" w:ascii="黑体" w:hAnsi="黑体" w:eastAsia="黑体" w:cs="黑体"/>
          <w:b/>
          <w:bCs/>
          <w:spacing w:val="34"/>
          <w:sz w:val="48"/>
          <w:szCs w:val="48"/>
          <w:lang w:val="en-US" w:eastAsia="zh-CN"/>
        </w:rPr>
        <w:t>五原县2023年秸秆综合利用项目</w:t>
      </w:r>
    </w:p>
    <w:p w14:paraId="3ECEF031">
      <w:pPr>
        <w:pStyle w:val="23"/>
        <w:spacing w:before="156" w:after="156" w:line="480" w:lineRule="auto"/>
        <w:ind w:left="0"/>
        <w:jc w:val="center"/>
        <w:rPr>
          <w:rFonts w:hint="eastAsia" w:ascii="黑体" w:hAnsi="黑体" w:eastAsia="黑体" w:cs="黑体"/>
          <w:b/>
          <w:bCs/>
          <w:spacing w:val="34"/>
          <w:sz w:val="48"/>
          <w:szCs w:val="48"/>
          <w:lang w:val="en-US" w:eastAsia="zh-CN"/>
        </w:rPr>
      </w:pPr>
      <w:r>
        <w:rPr>
          <w:rFonts w:hint="eastAsia" w:ascii="黑体" w:hAnsi="黑体" w:eastAsia="黑体" w:cs="黑体"/>
          <w:b/>
          <w:bCs/>
          <w:spacing w:val="34"/>
          <w:sz w:val="48"/>
          <w:szCs w:val="48"/>
          <w:lang w:val="en-US" w:eastAsia="zh-CN"/>
        </w:rPr>
        <w:t>部分建设内容变更实施方案</w:t>
      </w:r>
    </w:p>
    <w:p w14:paraId="6EDFEBDB">
      <w:pPr>
        <w:pStyle w:val="23"/>
        <w:spacing w:before="156" w:after="156" w:line="480" w:lineRule="auto"/>
        <w:ind w:left="0"/>
        <w:jc w:val="center"/>
        <w:rPr>
          <w:rFonts w:hint="eastAsia" w:ascii="黑体" w:hAnsi="黑体" w:eastAsia="黑体" w:cs="黑体"/>
          <w:b/>
          <w:bCs/>
          <w:spacing w:val="34"/>
          <w:sz w:val="48"/>
          <w:szCs w:val="48"/>
          <w:lang w:val="en-US" w:eastAsia="zh-CN"/>
        </w:rPr>
      </w:pPr>
    </w:p>
    <w:p w14:paraId="5BC6DBF6">
      <w:pPr>
        <w:pStyle w:val="11"/>
        <w:rPr>
          <w:rFonts w:hint="eastAsia" w:ascii="仿宋" w:hAnsi="仿宋" w:eastAsia="仿宋" w:cs="仿宋"/>
          <w:b/>
          <w:bCs/>
          <w:color w:val="auto"/>
          <w:sz w:val="32"/>
          <w:szCs w:val="32"/>
          <w:lang w:val="en-US" w:eastAsia="zh-CN"/>
        </w:rPr>
      </w:pPr>
    </w:p>
    <w:p w14:paraId="3FFD4705">
      <w:pPr>
        <w:pStyle w:val="6"/>
        <w:rPr>
          <w:rFonts w:hint="eastAsia" w:ascii="仿宋" w:hAnsi="仿宋" w:eastAsia="仿宋" w:cs="仿宋"/>
          <w:b/>
          <w:bCs/>
          <w:color w:val="auto"/>
          <w:sz w:val="32"/>
          <w:szCs w:val="32"/>
          <w:lang w:val="en-US" w:eastAsia="zh-CN"/>
        </w:rPr>
      </w:pPr>
    </w:p>
    <w:p w14:paraId="6D8BF5DC">
      <w:pPr>
        <w:pStyle w:val="6"/>
        <w:rPr>
          <w:rFonts w:hint="eastAsia" w:ascii="仿宋" w:hAnsi="仿宋" w:eastAsia="仿宋" w:cs="仿宋"/>
          <w:b/>
          <w:bCs/>
          <w:color w:val="auto"/>
          <w:sz w:val="32"/>
          <w:szCs w:val="32"/>
          <w:lang w:val="en-US" w:eastAsia="zh-CN"/>
        </w:rPr>
      </w:pPr>
    </w:p>
    <w:p w14:paraId="7B663789">
      <w:pPr>
        <w:pStyle w:val="6"/>
        <w:rPr>
          <w:rFonts w:hint="eastAsia" w:ascii="仿宋" w:hAnsi="仿宋" w:eastAsia="仿宋" w:cs="仿宋"/>
          <w:b/>
          <w:bCs/>
          <w:color w:val="auto"/>
          <w:sz w:val="32"/>
          <w:szCs w:val="32"/>
          <w:lang w:val="en-US" w:eastAsia="zh-CN"/>
        </w:rPr>
      </w:pPr>
    </w:p>
    <w:p w14:paraId="6B12F1BC">
      <w:pPr>
        <w:pStyle w:val="6"/>
        <w:rPr>
          <w:rFonts w:hint="eastAsia" w:ascii="仿宋" w:hAnsi="仿宋" w:eastAsia="仿宋" w:cs="仿宋"/>
          <w:b/>
          <w:bCs/>
          <w:color w:val="auto"/>
          <w:sz w:val="32"/>
          <w:szCs w:val="32"/>
          <w:lang w:val="en-US" w:eastAsia="zh-CN"/>
        </w:rPr>
      </w:pPr>
    </w:p>
    <w:p w14:paraId="61E149F2">
      <w:pPr>
        <w:pStyle w:val="6"/>
        <w:rPr>
          <w:rFonts w:hint="eastAsia" w:ascii="仿宋" w:hAnsi="仿宋" w:eastAsia="仿宋" w:cs="仿宋"/>
          <w:b/>
          <w:bCs/>
          <w:color w:val="auto"/>
          <w:sz w:val="32"/>
          <w:szCs w:val="32"/>
          <w:lang w:val="en-US" w:eastAsia="zh-CN"/>
        </w:rPr>
      </w:pPr>
    </w:p>
    <w:p w14:paraId="75186FE2">
      <w:pPr>
        <w:pStyle w:val="6"/>
        <w:rPr>
          <w:rFonts w:hint="eastAsia" w:ascii="仿宋" w:hAnsi="仿宋" w:eastAsia="仿宋" w:cs="仿宋"/>
          <w:b/>
          <w:bCs/>
          <w:color w:val="auto"/>
          <w:sz w:val="32"/>
          <w:szCs w:val="32"/>
          <w:lang w:val="en-US" w:eastAsia="zh-CN"/>
        </w:rPr>
      </w:pPr>
    </w:p>
    <w:p w14:paraId="0B0D2B50">
      <w:pPr>
        <w:pStyle w:val="6"/>
        <w:rPr>
          <w:rFonts w:hint="eastAsia" w:ascii="仿宋" w:hAnsi="仿宋" w:eastAsia="仿宋" w:cs="仿宋"/>
          <w:b/>
          <w:bCs/>
          <w:color w:val="auto"/>
          <w:sz w:val="32"/>
          <w:szCs w:val="32"/>
          <w:lang w:val="en-US" w:eastAsia="zh-CN"/>
        </w:rPr>
      </w:pPr>
    </w:p>
    <w:p w14:paraId="3B890E26">
      <w:pPr>
        <w:pStyle w:val="6"/>
        <w:rPr>
          <w:rFonts w:hint="eastAsia" w:ascii="仿宋" w:hAnsi="仿宋" w:eastAsia="仿宋" w:cs="仿宋"/>
          <w:b/>
          <w:bCs/>
          <w:color w:val="auto"/>
          <w:sz w:val="32"/>
          <w:szCs w:val="32"/>
          <w:lang w:val="en-US" w:eastAsia="zh-CN"/>
        </w:rPr>
      </w:pPr>
    </w:p>
    <w:p w14:paraId="45619C95">
      <w:pPr>
        <w:pStyle w:val="6"/>
        <w:rPr>
          <w:rFonts w:hint="eastAsia" w:ascii="仿宋" w:hAnsi="仿宋" w:eastAsia="仿宋" w:cs="仿宋"/>
          <w:b/>
          <w:bCs/>
          <w:color w:val="auto"/>
          <w:sz w:val="32"/>
          <w:szCs w:val="32"/>
          <w:lang w:val="en-US" w:eastAsia="zh-CN"/>
        </w:rPr>
      </w:pPr>
    </w:p>
    <w:p w14:paraId="61754DDC">
      <w:pPr>
        <w:pStyle w:val="6"/>
        <w:rPr>
          <w:rFonts w:hint="eastAsia" w:ascii="仿宋" w:hAnsi="仿宋" w:eastAsia="仿宋" w:cs="仿宋"/>
          <w:b/>
          <w:bCs/>
          <w:color w:val="auto"/>
          <w:sz w:val="32"/>
          <w:szCs w:val="32"/>
          <w:lang w:val="en-US" w:eastAsia="zh-CN"/>
        </w:rPr>
      </w:pPr>
    </w:p>
    <w:p w14:paraId="28D18018">
      <w:pPr>
        <w:spacing w:line="680" w:lineRule="exact"/>
        <w:jc w:val="center"/>
        <w:rPr>
          <w:rFonts w:hint="eastAsia" w:ascii="宋体" w:hAnsi="宋体" w:eastAsia="宋体" w:cs="Times New Roman"/>
          <w:b/>
          <w:sz w:val="32"/>
          <w:szCs w:val="32"/>
          <w:lang w:eastAsia="zh-CN"/>
        </w:rPr>
      </w:pPr>
      <w:r>
        <w:rPr>
          <w:rFonts w:hint="eastAsia" w:ascii="宋体" w:hAnsi="宋体" w:eastAsia="宋体" w:cs="Times New Roman"/>
          <w:b/>
          <w:sz w:val="32"/>
          <w:szCs w:val="32"/>
          <w:lang w:eastAsia="zh-CN"/>
        </w:rPr>
        <w:t>五原县农牧和科技局</w:t>
      </w:r>
    </w:p>
    <w:p w14:paraId="5D17B6AD">
      <w:pPr>
        <w:spacing w:line="680" w:lineRule="exact"/>
        <w:jc w:val="center"/>
        <w:rPr>
          <w:rFonts w:hint="eastAsia" w:ascii="宋体" w:hAnsi="宋体" w:eastAsia="宋体" w:cs="Times New Roman"/>
          <w:b/>
          <w:sz w:val="32"/>
          <w:szCs w:val="32"/>
        </w:rPr>
      </w:pPr>
      <w:r>
        <w:rPr>
          <w:rFonts w:hint="eastAsia" w:ascii="宋体" w:hAnsi="宋体" w:eastAsia="宋体" w:cs="Times New Roman"/>
          <w:b/>
          <w:sz w:val="32"/>
          <w:szCs w:val="32"/>
        </w:rPr>
        <w:t>202</w:t>
      </w:r>
      <w:r>
        <w:rPr>
          <w:rFonts w:hint="eastAsia" w:ascii="宋体" w:hAnsi="宋体" w:eastAsia="宋体" w:cs="Times New Roman"/>
          <w:b/>
          <w:sz w:val="32"/>
          <w:szCs w:val="32"/>
          <w:lang w:val="en-US" w:eastAsia="zh-CN"/>
        </w:rPr>
        <w:t>4</w:t>
      </w:r>
      <w:r>
        <w:rPr>
          <w:rFonts w:hint="eastAsia" w:ascii="宋体" w:hAnsi="宋体" w:eastAsia="宋体" w:cs="Times New Roman"/>
          <w:b/>
          <w:sz w:val="32"/>
          <w:szCs w:val="32"/>
        </w:rPr>
        <w:t>年</w:t>
      </w:r>
      <w:r>
        <w:rPr>
          <w:rFonts w:hint="eastAsia" w:ascii="宋体" w:hAnsi="宋体" w:eastAsia="宋体" w:cs="Times New Roman"/>
          <w:b/>
          <w:sz w:val="32"/>
          <w:szCs w:val="32"/>
          <w:lang w:val="en-US" w:eastAsia="zh-CN"/>
        </w:rPr>
        <w:t>8</w:t>
      </w:r>
      <w:r>
        <w:rPr>
          <w:rFonts w:hint="eastAsia" w:ascii="宋体" w:hAnsi="宋体" w:eastAsia="宋体" w:cs="Times New Roman"/>
          <w:b/>
          <w:sz w:val="32"/>
          <w:szCs w:val="32"/>
        </w:rPr>
        <w:t>月</w:t>
      </w:r>
    </w:p>
    <w:p w14:paraId="37B2CCD2">
      <w:pPr>
        <w:spacing w:line="680" w:lineRule="exact"/>
        <w:jc w:val="center"/>
        <w:rPr>
          <w:rFonts w:hint="eastAsia" w:ascii="宋体" w:hAnsi="宋体" w:eastAsia="宋体" w:cs="Times New Roman"/>
          <w:b/>
          <w:sz w:val="32"/>
          <w:szCs w:val="32"/>
          <w:lang w:val="en-US" w:eastAsia="zh-CN"/>
        </w:rPr>
        <w:sectPr>
          <w:footerReference r:id="rId5" w:type="first"/>
          <w:headerReference r:id="rId3" w:type="default"/>
          <w:footerReference r:id="rId4" w:type="default"/>
          <w:pgSz w:w="11906" w:h="16838"/>
          <w:pgMar w:top="1797" w:right="1797" w:bottom="1797" w:left="1797" w:header="851" w:footer="992" w:gutter="0"/>
          <w:pgNumType w:fmt="decimal"/>
          <w:cols w:space="720" w:num="1"/>
          <w:titlePg/>
          <w:docGrid w:type="lines" w:linePitch="312" w:charSpace="0"/>
        </w:sectPr>
      </w:pPr>
    </w:p>
    <w:p w14:paraId="3388EAA3">
      <w:pPr>
        <w:keepNext w:val="0"/>
        <w:keepLines w:val="0"/>
        <w:pageBreakBefore w:val="0"/>
        <w:widowControl w:val="0"/>
        <w:kinsoku/>
        <w:wordWrap/>
        <w:overflowPunct/>
        <w:topLinePunct w:val="0"/>
        <w:autoSpaceDE/>
        <w:autoSpaceDN/>
        <w:bidi w:val="0"/>
        <w:adjustRightInd/>
        <w:snapToGrid/>
        <w:spacing w:after="0" w:line="240" w:lineRule="auto"/>
        <w:ind w:firstLine="643" w:firstLineChars="200"/>
        <w:jc w:val="both"/>
        <w:textAlignment w:val="auto"/>
        <w:outlineLvl w:val="1"/>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 xml:space="preserve">一、项目变更前2023年秸秆综合利用项目实施情况 </w:t>
      </w:r>
    </w:p>
    <w:p w14:paraId="6ED95B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五原县2023年秸秆综合利用项目总投资928万元，项目建设期2023年7月-2024年6月,建设内容为：实施向日葵秸秆肥料化还田、饲料化、燃料化利用补贴、收储运体系建设（储草棚建设补贴）、秸秆还田机购置补贴、秸秆综合利用展示基地建设、开展监测评价、秸秆资源台账建设等。</w:t>
      </w:r>
    </w:p>
    <w:p w14:paraId="067DA7B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xml:space="preserve">截止2024年6月，向日葵秸秆肥料化、燃料化利用、秸秆还田机购置、秸秆综合利用展示基地建设等内容全部实施完成；饲料化利用、储草棚建设、开展监测评价等部分内容未完成。累计完成投资558.66万元，未完成369.34万元（其中2万元是还田监测、10万元为审计及绩效评价等费用，无需变更）。     </w:t>
      </w:r>
    </w:p>
    <w:p w14:paraId="0DFB49C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二、项目未实施完成需变更的原因</w:t>
      </w:r>
    </w:p>
    <w:p w14:paraId="6CD12A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bCs w:val="0"/>
          <w:color w:val="auto"/>
          <w:sz w:val="32"/>
          <w:szCs w:val="32"/>
          <w:lang w:val="en-US" w:eastAsia="zh-CN"/>
        </w:rPr>
        <w:t>一是</w:t>
      </w:r>
      <w:r>
        <w:rPr>
          <w:rFonts w:hint="eastAsia" w:ascii="仿宋" w:hAnsi="仿宋" w:eastAsia="仿宋" w:cs="仿宋"/>
          <w:b w:val="0"/>
          <w:bCs/>
          <w:color w:val="auto"/>
          <w:sz w:val="32"/>
          <w:szCs w:val="32"/>
          <w:lang w:val="en-US" w:eastAsia="zh-CN"/>
        </w:rPr>
        <w:t>秸秆饲料化利用未完成。我县2023年秋冬季降雪量较大且降雪次数增多，直接影响田间作业进程；另外2023年养殖市场整体低迷，直接影响秸秆饲料化利用市场，各实施主体垫资压力大，积极性不高，导致秸秆饲料化利用建设任务难以完成。</w:t>
      </w:r>
    </w:p>
    <w:p w14:paraId="781290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bCs w:val="0"/>
          <w:color w:val="auto"/>
          <w:sz w:val="32"/>
          <w:szCs w:val="32"/>
          <w:lang w:val="en-US" w:eastAsia="zh-CN"/>
        </w:rPr>
        <w:t>二是</w:t>
      </w:r>
      <w:r>
        <w:rPr>
          <w:rFonts w:hint="eastAsia" w:ascii="仿宋" w:hAnsi="仿宋" w:eastAsia="仿宋" w:cs="仿宋"/>
          <w:b w:val="0"/>
          <w:bCs/>
          <w:color w:val="auto"/>
          <w:sz w:val="32"/>
          <w:szCs w:val="32"/>
          <w:lang w:val="en-US" w:eastAsia="zh-CN"/>
        </w:rPr>
        <w:t>收储运体系建设--秸秆生产加工能力提升：五原县鲁兴美再生资源回收利用有限责任公司由于土地手续一直未能批复，800㎡储草棚（库）的建设工程未能开工，未完成建设任务。该公司向我局提交退出申请报告。</w:t>
      </w:r>
    </w:p>
    <w:p w14:paraId="1519D2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上述原因造成项目实施主体无法按照《五原县2023年秸秆综合利用项目》要求完成项目实施内容，需进行变更。</w:t>
      </w:r>
    </w:p>
    <w:p w14:paraId="002F91F0">
      <w:pPr>
        <w:pStyle w:val="5"/>
        <w:keepNext w:val="0"/>
        <w:keepLines w:val="0"/>
        <w:pageBreakBefore w:val="0"/>
        <w:kinsoku/>
        <w:wordWrap/>
        <w:overflowPunct/>
        <w:topLinePunct w:val="0"/>
        <w:bidi w:val="0"/>
        <w:snapToGrid/>
        <w:spacing w:line="240" w:lineRule="auto"/>
        <w:ind w:firstLine="643" w:firstLineChars="200"/>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三、变更后五原县2023年秸秆综合利用项目实施方案</w:t>
      </w:r>
    </w:p>
    <w:p w14:paraId="5E06EEA5">
      <w:pPr>
        <w:keepNext w:val="0"/>
        <w:keepLines w:val="0"/>
        <w:pageBreakBefore w:val="0"/>
        <w:kinsoku/>
        <w:wordWrap/>
        <w:overflowPunct/>
        <w:topLinePunct w:val="0"/>
        <w:bidi w:val="0"/>
        <w:snapToGrid/>
        <w:spacing w:beforeLines="0" w:after="0" w:afterLines="0" w:line="240" w:lineRule="auto"/>
        <w:ind w:firstLine="643" w:firstLineChars="200"/>
        <w:outlineLvl w:val="1"/>
        <w:rPr>
          <w:rFonts w:hint="eastAsia" w:ascii="仿宋" w:hAnsi="仿宋" w:eastAsia="仿宋" w:cs="仿宋"/>
          <w:b/>
          <w:bCs w:val="0"/>
          <w:color w:val="auto"/>
          <w:kern w:val="2"/>
          <w:sz w:val="32"/>
          <w:szCs w:val="32"/>
          <w:lang w:val="en-US" w:eastAsia="zh-CN" w:bidi="ar-SA"/>
        </w:rPr>
      </w:pPr>
      <w:bookmarkStart w:id="0" w:name="_Toc13333"/>
      <w:r>
        <w:rPr>
          <w:rFonts w:hint="eastAsia" w:ascii="仿宋" w:hAnsi="仿宋" w:eastAsia="仿宋" w:cs="仿宋"/>
          <w:b/>
          <w:bCs w:val="0"/>
          <w:color w:val="auto"/>
          <w:kern w:val="2"/>
          <w:sz w:val="32"/>
          <w:szCs w:val="32"/>
          <w:lang w:val="en-US" w:eastAsia="zh-CN" w:bidi="ar-SA"/>
        </w:rPr>
        <w:t>3.1建设内容</w:t>
      </w:r>
      <w:bookmarkEnd w:id="0"/>
    </w:p>
    <w:p w14:paraId="3D014786">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根据2023年秋季到2024年春季，饲料化和燃料化各实施主体建设任务的完成情况、作业效率、投资成本等，变更向日葵秸秆饲料化利用（粉碎装包、散装粉碎）补贴标准、变更</w:t>
      </w:r>
      <w:r>
        <w:rPr>
          <w:rFonts w:hint="eastAsia" w:ascii="仿宋_GB2312" w:hAnsi="仿宋_GB2312" w:eastAsia="仿宋_GB2312" w:cs="仿宋_GB2312"/>
          <w:color w:val="000000"/>
          <w:kern w:val="0"/>
          <w:sz w:val="32"/>
          <w:szCs w:val="32"/>
        </w:rPr>
        <w:t>鲁兴美再生资源回收利用有限责任公司</w:t>
      </w:r>
      <w:r>
        <w:rPr>
          <w:rFonts w:hint="eastAsia" w:ascii="仿宋_GB2312" w:hAnsi="仿宋_GB2312" w:eastAsia="仿宋_GB2312" w:cs="仿宋_GB2312"/>
          <w:color w:val="000000"/>
          <w:kern w:val="0"/>
          <w:sz w:val="32"/>
          <w:szCs w:val="32"/>
          <w:lang w:eastAsia="zh-CN"/>
        </w:rPr>
        <w:t>建设储草棚项目</w:t>
      </w:r>
      <w:r>
        <w:rPr>
          <w:rFonts w:hint="eastAsia" w:ascii="仿宋" w:hAnsi="仿宋" w:eastAsia="仿宋" w:cs="仿宋"/>
          <w:b w:val="0"/>
          <w:bCs/>
          <w:color w:val="auto"/>
          <w:sz w:val="32"/>
          <w:szCs w:val="32"/>
          <w:lang w:val="en-US" w:eastAsia="zh-CN"/>
        </w:rPr>
        <w:t>等，实施向日葵秸秆粉碎饲料化利用作业6.8114万亩、秸秆打捆作业5.1万亩，均按30元/亩进行补贴。</w:t>
      </w:r>
      <w:r>
        <w:rPr>
          <w:rFonts w:hint="eastAsia" w:ascii="仿宋" w:hAnsi="仿宋" w:eastAsia="仿宋" w:cs="仿宋"/>
          <w:b w:val="0"/>
          <w:bCs/>
          <w:color w:val="auto"/>
          <w:kern w:val="2"/>
          <w:sz w:val="32"/>
          <w:szCs w:val="32"/>
          <w:lang w:val="en-US" w:eastAsia="zh-CN" w:bidi="ar-SA"/>
        </w:rPr>
        <w:t>具体面积分配见下表：</w:t>
      </w:r>
    </w:p>
    <w:p w14:paraId="7E19A832">
      <w:pPr>
        <w:keepNext w:val="0"/>
        <w:keepLines w:val="0"/>
        <w:pageBreakBefore w:val="0"/>
        <w:widowControl w:val="0"/>
        <w:kinsoku/>
        <w:wordWrap/>
        <w:overflowPunct/>
        <w:topLinePunct w:val="0"/>
        <w:autoSpaceDE/>
        <w:autoSpaceDN/>
        <w:bidi w:val="0"/>
        <w:adjustRightInd/>
        <w:snapToGrid/>
        <w:spacing w:line="240" w:lineRule="atLeast"/>
        <w:ind w:firstLine="321" w:firstLineChars="1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val="0"/>
          <w:color w:val="auto"/>
          <w:kern w:val="0"/>
          <w:sz w:val="32"/>
          <w:szCs w:val="32"/>
          <w:lang w:val="en-US" w:eastAsia="zh-CN" w:bidi="ar-SA"/>
        </w:rPr>
        <w:t>表3.1.1</w:t>
      </w:r>
      <w:bookmarkStart w:id="1" w:name="_Toc15581"/>
      <w:r>
        <w:rPr>
          <w:rFonts w:hint="eastAsia" w:ascii="仿宋" w:hAnsi="仿宋" w:eastAsia="仿宋" w:cs="仿宋"/>
          <w:b/>
          <w:bCs w:val="0"/>
          <w:color w:val="auto"/>
          <w:kern w:val="0"/>
          <w:sz w:val="32"/>
          <w:szCs w:val="32"/>
          <w:lang w:val="en-US" w:eastAsia="zh-CN" w:bidi="ar-SA"/>
        </w:rPr>
        <w:t xml:space="preserve">  </w:t>
      </w:r>
      <w:r>
        <w:rPr>
          <w:rFonts w:hint="eastAsia" w:ascii="仿宋" w:hAnsi="仿宋" w:eastAsia="仿宋" w:cs="仿宋"/>
          <w:b/>
          <w:bCs/>
          <w:kern w:val="2"/>
          <w:sz w:val="32"/>
          <w:szCs w:val="32"/>
          <w:lang w:val="en-US" w:eastAsia="zh-CN" w:bidi="ar-SA"/>
        </w:rPr>
        <w:t>向日葵秸秆粉碎饲料化利用作业面积分配表</w:t>
      </w:r>
    </w:p>
    <w:p w14:paraId="4DE4E472">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仿宋" w:hAnsi="仿宋" w:eastAsia="仿宋" w:cs="仿宋"/>
          <w:sz w:val="32"/>
          <w:szCs w:val="32"/>
          <w:lang w:val="en-US" w:eastAsia="zh-CN"/>
        </w:rPr>
      </w:pPr>
    </w:p>
    <w:tbl>
      <w:tblPr>
        <w:tblStyle w:val="13"/>
        <w:tblW w:w="8230"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350"/>
        <w:gridCol w:w="1900"/>
        <w:gridCol w:w="1190"/>
        <w:gridCol w:w="1160"/>
      </w:tblGrid>
      <w:tr w14:paraId="132D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30" w:type="dxa"/>
            <w:noWrap w:val="0"/>
            <w:vAlign w:val="center"/>
          </w:tcPr>
          <w:p w14:paraId="55D127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序号</w:t>
            </w:r>
          </w:p>
        </w:tc>
        <w:tc>
          <w:tcPr>
            <w:tcW w:w="3350" w:type="dxa"/>
            <w:noWrap w:val="0"/>
            <w:vAlign w:val="center"/>
          </w:tcPr>
          <w:p w14:paraId="42C106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实施主体</w:t>
            </w:r>
          </w:p>
        </w:tc>
        <w:tc>
          <w:tcPr>
            <w:tcW w:w="1900" w:type="dxa"/>
            <w:noWrap w:val="0"/>
            <w:vAlign w:val="center"/>
          </w:tcPr>
          <w:p w14:paraId="428805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实施地点</w:t>
            </w:r>
          </w:p>
        </w:tc>
        <w:tc>
          <w:tcPr>
            <w:tcW w:w="1190" w:type="dxa"/>
            <w:noWrap w:val="0"/>
            <w:vAlign w:val="center"/>
          </w:tcPr>
          <w:p w14:paraId="2E67A7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作业面积（万亩）</w:t>
            </w:r>
          </w:p>
        </w:tc>
        <w:tc>
          <w:tcPr>
            <w:tcW w:w="1160" w:type="dxa"/>
            <w:noWrap w:val="0"/>
            <w:vAlign w:val="center"/>
          </w:tcPr>
          <w:p w14:paraId="3793AD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备注</w:t>
            </w:r>
          </w:p>
        </w:tc>
      </w:tr>
      <w:tr w14:paraId="6039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30" w:type="dxa"/>
            <w:noWrap w:val="0"/>
            <w:vAlign w:val="center"/>
          </w:tcPr>
          <w:p w14:paraId="031AAEA5">
            <w:pPr>
              <w:keepNext w:val="0"/>
              <w:keepLines w:val="0"/>
              <w:pageBreakBefore w:val="0"/>
              <w:kinsoku/>
              <w:wordWrap/>
              <w:overflowPunct/>
              <w:topLinePunct w:val="0"/>
              <w:bidi w:val="0"/>
              <w:snapToGrid/>
              <w:spacing w:line="240" w:lineRule="auto"/>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1</w:t>
            </w:r>
          </w:p>
        </w:tc>
        <w:tc>
          <w:tcPr>
            <w:tcW w:w="3350" w:type="dxa"/>
            <w:noWrap w:val="0"/>
            <w:vAlign w:val="center"/>
          </w:tcPr>
          <w:p w14:paraId="0A82AB09">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lang w:val="en-US" w:eastAsia="zh-CN"/>
              </w:rPr>
              <w:t>五原县</w:t>
            </w:r>
            <w:r>
              <w:rPr>
                <w:rFonts w:hint="eastAsia" w:ascii="仿宋" w:hAnsi="仿宋" w:eastAsia="仿宋" w:cs="仿宋"/>
                <w:color w:val="000000"/>
                <w:sz w:val="24"/>
                <w:szCs w:val="24"/>
                <w:lang w:val="en-US" w:eastAsia="zh-CN"/>
              </w:rPr>
              <w:t>新农人农民专业合作社</w:t>
            </w:r>
          </w:p>
        </w:tc>
        <w:tc>
          <w:tcPr>
            <w:tcW w:w="1900" w:type="dxa"/>
            <w:noWrap w:val="0"/>
            <w:vAlign w:val="center"/>
          </w:tcPr>
          <w:p w14:paraId="6066AEA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天吉泰镇、胜丰镇、套海镇</w:t>
            </w:r>
          </w:p>
        </w:tc>
        <w:tc>
          <w:tcPr>
            <w:tcW w:w="1190" w:type="dxa"/>
            <w:noWrap w:val="0"/>
            <w:vAlign w:val="center"/>
          </w:tcPr>
          <w:p w14:paraId="52E8BD6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0.4</w:t>
            </w:r>
          </w:p>
        </w:tc>
        <w:tc>
          <w:tcPr>
            <w:tcW w:w="1160" w:type="dxa"/>
            <w:vMerge w:val="restart"/>
            <w:noWrap w:val="0"/>
            <w:vAlign w:val="center"/>
          </w:tcPr>
          <w:p w14:paraId="64C15B5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各主体实施面积可根据实际作业情况进行调整，以最终实际完成作业面积、验收面积为准。</w:t>
            </w:r>
          </w:p>
        </w:tc>
      </w:tr>
      <w:tr w14:paraId="422F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1E8F0F2A">
            <w:pPr>
              <w:keepNext w:val="0"/>
              <w:keepLines w:val="0"/>
              <w:pageBreakBefore w:val="0"/>
              <w:kinsoku/>
              <w:wordWrap/>
              <w:overflowPunct/>
              <w:topLinePunct w:val="0"/>
              <w:bidi w:val="0"/>
              <w:snapToGrid/>
              <w:spacing w:line="240" w:lineRule="auto"/>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2</w:t>
            </w:r>
          </w:p>
        </w:tc>
        <w:tc>
          <w:tcPr>
            <w:tcW w:w="3350" w:type="dxa"/>
            <w:noWrap w:val="0"/>
            <w:vAlign w:val="center"/>
          </w:tcPr>
          <w:p w14:paraId="3B9E5D8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val="0"/>
                <w:bCs w:val="0"/>
                <w:sz w:val="24"/>
                <w:szCs w:val="24"/>
                <w:lang w:val="en-US" w:eastAsia="zh-CN"/>
              </w:rPr>
              <w:t>五原县</w:t>
            </w:r>
            <w:r>
              <w:rPr>
                <w:rFonts w:hint="eastAsia" w:ascii="仿宋" w:hAnsi="仿宋" w:eastAsia="仿宋" w:cs="仿宋"/>
                <w:sz w:val="24"/>
                <w:szCs w:val="24"/>
                <w:lang w:val="en-US" w:eastAsia="zh-CN"/>
              </w:rPr>
              <w:t>源源农民专业合作社</w:t>
            </w:r>
          </w:p>
        </w:tc>
        <w:tc>
          <w:tcPr>
            <w:tcW w:w="1900" w:type="dxa"/>
            <w:noWrap w:val="0"/>
            <w:vAlign w:val="center"/>
          </w:tcPr>
          <w:p w14:paraId="3EDB0A13">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新公中镇、复兴镇、</w:t>
            </w:r>
            <w:r>
              <w:rPr>
                <w:rFonts w:hint="eastAsia" w:ascii="仿宋" w:hAnsi="仿宋" w:eastAsia="仿宋" w:cs="仿宋"/>
                <w:b w:val="0"/>
                <w:bCs w:val="0"/>
                <w:kern w:val="2"/>
                <w:sz w:val="24"/>
                <w:szCs w:val="24"/>
                <w:vertAlign w:val="baseline"/>
                <w:lang w:val="en-US" w:eastAsia="zh-CN" w:bidi="ar-SA"/>
              </w:rPr>
              <w:t>塔尔湖镇、</w:t>
            </w:r>
            <w:r>
              <w:rPr>
                <w:rFonts w:hint="eastAsia" w:ascii="仿宋" w:hAnsi="仿宋" w:eastAsia="仿宋" w:cs="仿宋"/>
                <w:sz w:val="24"/>
                <w:szCs w:val="24"/>
                <w:lang w:val="en-US" w:eastAsia="zh-CN"/>
              </w:rPr>
              <w:t>套海镇</w:t>
            </w:r>
          </w:p>
        </w:tc>
        <w:tc>
          <w:tcPr>
            <w:tcW w:w="1190" w:type="dxa"/>
            <w:noWrap w:val="0"/>
            <w:vAlign w:val="center"/>
          </w:tcPr>
          <w:p w14:paraId="056C7F8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0.7</w:t>
            </w:r>
          </w:p>
        </w:tc>
        <w:tc>
          <w:tcPr>
            <w:tcW w:w="1160" w:type="dxa"/>
            <w:vMerge w:val="continue"/>
            <w:noWrap w:val="0"/>
            <w:vAlign w:val="center"/>
          </w:tcPr>
          <w:p w14:paraId="0AD95E6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2670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noWrap w:val="0"/>
            <w:vAlign w:val="center"/>
          </w:tcPr>
          <w:p w14:paraId="4E147E11">
            <w:pPr>
              <w:keepNext w:val="0"/>
              <w:keepLines w:val="0"/>
              <w:pageBreakBefore w:val="0"/>
              <w:kinsoku/>
              <w:wordWrap/>
              <w:overflowPunct/>
              <w:topLinePunct w:val="0"/>
              <w:bidi w:val="0"/>
              <w:snapToGrid/>
              <w:spacing w:line="240" w:lineRule="auto"/>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3</w:t>
            </w:r>
          </w:p>
        </w:tc>
        <w:tc>
          <w:tcPr>
            <w:tcW w:w="3350" w:type="dxa"/>
            <w:noWrap w:val="0"/>
            <w:vAlign w:val="center"/>
          </w:tcPr>
          <w:p w14:paraId="20EB622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val="0"/>
                <w:bCs w:val="0"/>
                <w:sz w:val="24"/>
                <w:szCs w:val="24"/>
                <w:lang w:val="en-US" w:eastAsia="zh-CN"/>
              </w:rPr>
              <w:t>五原县</w:t>
            </w:r>
            <w:r>
              <w:rPr>
                <w:rFonts w:hint="eastAsia" w:ascii="仿宋" w:hAnsi="仿宋" w:eastAsia="仿宋" w:cs="仿宋"/>
                <w:sz w:val="24"/>
                <w:szCs w:val="24"/>
                <w:lang w:val="en-US" w:eastAsia="zh-CN"/>
              </w:rPr>
              <w:t>徽蒙农耕农机农民合作社</w:t>
            </w:r>
          </w:p>
        </w:tc>
        <w:tc>
          <w:tcPr>
            <w:tcW w:w="1900" w:type="dxa"/>
            <w:noWrap w:val="0"/>
            <w:vAlign w:val="center"/>
          </w:tcPr>
          <w:p w14:paraId="547533A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新公中镇、</w:t>
            </w:r>
            <w:r>
              <w:rPr>
                <w:rFonts w:hint="eastAsia" w:ascii="仿宋" w:hAnsi="仿宋" w:eastAsia="仿宋" w:cs="仿宋"/>
                <w:sz w:val="24"/>
                <w:szCs w:val="24"/>
                <w:lang w:val="en-US" w:eastAsia="zh-CN"/>
              </w:rPr>
              <w:t>复兴镇、</w:t>
            </w:r>
            <w:r>
              <w:rPr>
                <w:rFonts w:hint="eastAsia" w:ascii="仿宋" w:hAnsi="仿宋" w:eastAsia="仿宋" w:cs="仿宋"/>
                <w:b w:val="0"/>
                <w:bCs w:val="0"/>
                <w:kern w:val="2"/>
                <w:sz w:val="24"/>
                <w:szCs w:val="24"/>
                <w:vertAlign w:val="baseline"/>
                <w:lang w:val="en-US" w:eastAsia="zh-CN" w:bidi="ar-SA"/>
              </w:rPr>
              <w:t>塔尔湖镇、</w:t>
            </w:r>
            <w:r>
              <w:rPr>
                <w:rFonts w:hint="eastAsia" w:ascii="仿宋" w:hAnsi="仿宋" w:eastAsia="仿宋" w:cs="仿宋"/>
                <w:sz w:val="24"/>
                <w:szCs w:val="24"/>
                <w:lang w:val="en-US" w:eastAsia="zh-CN"/>
              </w:rPr>
              <w:t>套海镇、</w:t>
            </w:r>
          </w:p>
        </w:tc>
        <w:tc>
          <w:tcPr>
            <w:tcW w:w="1190" w:type="dxa"/>
            <w:noWrap w:val="0"/>
            <w:vAlign w:val="center"/>
          </w:tcPr>
          <w:p w14:paraId="0A5E45A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0.5</w:t>
            </w:r>
          </w:p>
        </w:tc>
        <w:tc>
          <w:tcPr>
            <w:tcW w:w="1160" w:type="dxa"/>
            <w:vMerge w:val="continue"/>
            <w:noWrap w:val="0"/>
            <w:vAlign w:val="center"/>
          </w:tcPr>
          <w:p w14:paraId="33D9A01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1E1E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noWrap w:val="0"/>
            <w:vAlign w:val="center"/>
          </w:tcPr>
          <w:p w14:paraId="408C9C6D">
            <w:pPr>
              <w:keepNext w:val="0"/>
              <w:keepLines w:val="0"/>
              <w:pageBreakBefore w:val="0"/>
              <w:kinsoku/>
              <w:wordWrap/>
              <w:overflowPunct/>
              <w:topLinePunct w:val="0"/>
              <w:bidi w:val="0"/>
              <w:snapToGrid/>
              <w:spacing w:line="240" w:lineRule="auto"/>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4</w:t>
            </w:r>
          </w:p>
        </w:tc>
        <w:tc>
          <w:tcPr>
            <w:tcW w:w="3350" w:type="dxa"/>
            <w:noWrap w:val="0"/>
            <w:vAlign w:val="center"/>
          </w:tcPr>
          <w:p w14:paraId="08F1F58F">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val="0"/>
                <w:bCs w:val="0"/>
                <w:sz w:val="24"/>
                <w:szCs w:val="24"/>
                <w:lang w:val="en-US" w:eastAsia="zh-CN"/>
              </w:rPr>
              <w:t>五原县</w:t>
            </w:r>
            <w:r>
              <w:rPr>
                <w:rFonts w:hint="eastAsia" w:ascii="仿宋" w:hAnsi="仿宋" w:eastAsia="仿宋" w:cs="仿宋"/>
                <w:sz w:val="24"/>
                <w:szCs w:val="24"/>
                <w:lang w:val="en-US" w:eastAsia="zh-CN"/>
              </w:rPr>
              <w:t>康宇大地农民专业合作社</w:t>
            </w:r>
          </w:p>
        </w:tc>
        <w:tc>
          <w:tcPr>
            <w:tcW w:w="1900" w:type="dxa"/>
            <w:noWrap w:val="0"/>
            <w:vAlign w:val="center"/>
          </w:tcPr>
          <w:p w14:paraId="2790C34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隆兴昌镇、新公中镇、胜丰、和胜乡</w:t>
            </w:r>
          </w:p>
        </w:tc>
        <w:tc>
          <w:tcPr>
            <w:tcW w:w="1190" w:type="dxa"/>
            <w:noWrap w:val="0"/>
            <w:vAlign w:val="center"/>
          </w:tcPr>
          <w:p w14:paraId="6A69BB86">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0.5</w:t>
            </w:r>
          </w:p>
        </w:tc>
        <w:tc>
          <w:tcPr>
            <w:tcW w:w="1160" w:type="dxa"/>
            <w:vMerge w:val="continue"/>
            <w:noWrap w:val="0"/>
            <w:vAlign w:val="center"/>
          </w:tcPr>
          <w:p w14:paraId="001C6F56">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05C8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30" w:type="dxa"/>
            <w:noWrap w:val="0"/>
            <w:vAlign w:val="center"/>
          </w:tcPr>
          <w:p w14:paraId="5249E74D">
            <w:pPr>
              <w:keepNext w:val="0"/>
              <w:keepLines w:val="0"/>
              <w:pageBreakBefore w:val="0"/>
              <w:kinsoku/>
              <w:wordWrap/>
              <w:overflowPunct/>
              <w:topLinePunct w:val="0"/>
              <w:bidi w:val="0"/>
              <w:snapToGrid/>
              <w:spacing w:line="240" w:lineRule="auto"/>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5</w:t>
            </w:r>
          </w:p>
        </w:tc>
        <w:tc>
          <w:tcPr>
            <w:tcW w:w="3350" w:type="dxa"/>
            <w:noWrap w:val="0"/>
            <w:vAlign w:val="center"/>
          </w:tcPr>
          <w:p w14:paraId="28CE098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sz w:val="24"/>
                <w:szCs w:val="24"/>
                <w:lang w:val="en-US" w:eastAsia="zh-CN"/>
              </w:rPr>
              <w:t>五原县联创农机专业合作社</w:t>
            </w:r>
          </w:p>
        </w:tc>
        <w:tc>
          <w:tcPr>
            <w:tcW w:w="1900" w:type="dxa"/>
            <w:noWrap w:val="0"/>
            <w:vAlign w:val="center"/>
          </w:tcPr>
          <w:p w14:paraId="2FC26656">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和胜乡、胜丰镇</w:t>
            </w:r>
          </w:p>
        </w:tc>
        <w:tc>
          <w:tcPr>
            <w:tcW w:w="1190" w:type="dxa"/>
            <w:noWrap w:val="0"/>
            <w:vAlign w:val="center"/>
          </w:tcPr>
          <w:p w14:paraId="0A5AA2F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0.7</w:t>
            </w:r>
          </w:p>
        </w:tc>
        <w:tc>
          <w:tcPr>
            <w:tcW w:w="1160" w:type="dxa"/>
            <w:vMerge w:val="continue"/>
            <w:noWrap w:val="0"/>
            <w:vAlign w:val="center"/>
          </w:tcPr>
          <w:p w14:paraId="374E908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1FD9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0" w:type="dxa"/>
            <w:noWrap w:val="0"/>
            <w:vAlign w:val="center"/>
          </w:tcPr>
          <w:p w14:paraId="30B59642">
            <w:pPr>
              <w:keepNext w:val="0"/>
              <w:keepLines w:val="0"/>
              <w:pageBreakBefore w:val="0"/>
              <w:kinsoku/>
              <w:wordWrap/>
              <w:overflowPunct/>
              <w:topLinePunct w:val="0"/>
              <w:bidi w:val="0"/>
              <w:snapToGrid/>
              <w:spacing w:line="240" w:lineRule="auto"/>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6</w:t>
            </w:r>
          </w:p>
        </w:tc>
        <w:tc>
          <w:tcPr>
            <w:tcW w:w="3350" w:type="dxa"/>
            <w:noWrap w:val="0"/>
            <w:vAlign w:val="center"/>
          </w:tcPr>
          <w:p w14:paraId="4670B052">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val="0"/>
                <w:bCs w:val="0"/>
                <w:sz w:val="24"/>
                <w:szCs w:val="24"/>
                <w:lang w:val="en-US" w:eastAsia="zh-CN"/>
              </w:rPr>
              <w:t>五原县</w:t>
            </w:r>
            <w:r>
              <w:rPr>
                <w:rFonts w:hint="eastAsia" w:ascii="仿宋" w:hAnsi="仿宋" w:eastAsia="仿宋" w:cs="仿宋"/>
                <w:sz w:val="24"/>
                <w:szCs w:val="24"/>
                <w:lang w:val="en-US" w:eastAsia="zh-CN"/>
              </w:rPr>
              <w:t>郡泽农机专业合作社</w:t>
            </w:r>
          </w:p>
        </w:tc>
        <w:tc>
          <w:tcPr>
            <w:tcW w:w="1900" w:type="dxa"/>
            <w:noWrap w:val="0"/>
            <w:vAlign w:val="center"/>
          </w:tcPr>
          <w:p w14:paraId="0101D3D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和胜乡、胜丰镇</w:t>
            </w:r>
          </w:p>
        </w:tc>
        <w:tc>
          <w:tcPr>
            <w:tcW w:w="1190" w:type="dxa"/>
            <w:noWrap w:val="0"/>
            <w:vAlign w:val="center"/>
          </w:tcPr>
          <w:p w14:paraId="7A2B67B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0.4</w:t>
            </w:r>
          </w:p>
        </w:tc>
        <w:tc>
          <w:tcPr>
            <w:tcW w:w="1160" w:type="dxa"/>
            <w:vMerge w:val="continue"/>
            <w:noWrap w:val="0"/>
            <w:vAlign w:val="center"/>
          </w:tcPr>
          <w:p w14:paraId="52CE00B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0ADF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0" w:type="dxa"/>
            <w:noWrap w:val="0"/>
            <w:vAlign w:val="center"/>
          </w:tcPr>
          <w:p w14:paraId="37BCDAAD">
            <w:pPr>
              <w:keepNext w:val="0"/>
              <w:keepLines w:val="0"/>
              <w:pageBreakBefore w:val="0"/>
              <w:kinsoku/>
              <w:wordWrap/>
              <w:overflowPunct/>
              <w:topLinePunct w:val="0"/>
              <w:bidi w:val="0"/>
              <w:snapToGrid/>
              <w:spacing w:line="240" w:lineRule="auto"/>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7</w:t>
            </w:r>
          </w:p>
        </w:tc>
        <w:tc>
          <w:tcPr>
            <w:tcW w:w="3350" w:type="dxa"/>
            <w:noWrap w:val="0"/>
            <w:vAlign w:val="center"/>
          </w:tcPr>
          <w:p w14:paraId="2C53AD22">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val="0"/>
                <w:bCs w:val="0"/>
                <w:sz w:val="24"/>
                <w:szCs w:val="24"/>
                <w:lang w:val="en-US" w:eastAsia="zh-CN"/>
              </w:rPr>
              <w:t>五原县</w:t>
            </w:r>
            <w:r>
              <w:rPr>
                <w:rFonts w:hint="eastAsia" w:ascii="仿宋" w:hAnsi="仿宋" w:eastAsia="仿宋" w:cs="仿宋"/>
                <w:sz w:val="24"/>
                <w:szCs w:val="24"/>
                <w:lang w:val="en-US" w:eastAsia="zh-CN"/>
              </w:rPr>
              <w:t>新型农机具农民专业合作社</w:t>
            </w:r>
          </w:p>
        </w:tc>
        <w:tc>
          <w:tcPr>
            <w:tcW w:w="1900" w:type="dxa"/>
            <w:noWrap w:val="0"/>
            <w:vAlign w:val="center"/>
          </w:tcPr>
          <w:p w14:paraId="4E0D893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和胜乡、胜丰镇</w:t>
            </w:r>
          </w:p>
        </w:tc>
        <w:tc>
          <w:tcPr>
            <w:tcW w:w="1190" w:type="dxa"/>
            <w:noWrap w:val="0"/>
            <w:vAlign w:val="center"/>
          </w:tcPr>
          <w:p w14:paraId="7A56A882">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0.5</w:t>
            </w:r>
          </w:p>
        </w:tc>
        <w:tc>
          <w:tcPr>
            <w:tcW w:w="1160" w:type="dxa"/>
            <w:vMerge w:val="continue"/>
            <w:noWrap w:val="0"/>
            <w:vAlign w:val="center"/>
          </w:tcPr>
          <w:p w14:paraId="52B8C20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3E7C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30" w:type="dxa"/>
            <w:noWrap w:val="0"/>
            <w:vAlign w:val="center"/>
          </w:tcPr>
          <w:p w14:paraId="4D5F04C9">
            <w:pPr>
              <w:keepNext w:val="0"/>
              <w:keepLines w:val="0"/>
              <w:pageBreakBefore w:val="0"/>
              <w:kinsoku/>
              <w:wordWrap/>
              <w:overflowPunct/>
              <w:topLinePunct w:val="0"/>
              <w:bidi w:val="0"/>
              <w:snapToGrid/>
              <w:spacing w:line="240" w:lineRule="auto"/>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8</w:t>
            </w:r>
          </w:p>
        </w:tc>
        <w:tc>
          <w:tcPr>
            <w:tcW w:w="3350" w:type="dxa"/>
            <w:noWrap w:val="0"/>
            <w:vAlign w:val="center"/>
          </w:tcPr>
          <w:p w14:paraId="3EF4EFA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val="0"/>
                <w:bCs w:val="0"/>
                <w:sz w:val="24"/>
                <w:szCs w:val="24"/>
                <w:lang w:val="en-US" w:eastAsia="zh-CN"/>
              </w:rPr>
              <w:t>五原县</w:t>
            </w:r>
            <w:r>
              <w:rPr>
                <w:rFonts w:hint="eastAsia" w:ascii="仿宋" w:hAnsi="仿宋" w:eastAsia="仿宋" w:cs="仿宋"/>
                <w:sz w:val="24"/>
                <w:szCs w:val="24"/>
                <w:lang w:val="en-US" w:eastAsia="zh-CN"/>
              </w:rPr>
              <w:t>益丰农机农民专业合作社</w:t>
            </w:r>
          </w:p>
        </w:tc>
        <w:tc>
          <w:tcPr>
            <w:tcW w:w="1900" w:type="dxa"/>
            <w:noWrap w:val="0"/>
            <w:vAlign w:val="center"/>
          </w:tcPr>
          <w:p w14:paraId="43107DC2">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天吉泰镇</w:t>
            </w:r>
            <w:r>
              <w:rPr>
                <w:rFonts w:hint="eastAsia" w:ascii="仿宋" w:hAnsi="仿宋" w:eastAsia="仿宋" w:cs="仿宋"/>
                <w:b w:val="0"/>
                <w:bCs w:val="0"/>
                <w:color w:val="000000"/>
                <w:kern w:val="2"/>
                <w:sz w:val="24"/>
                <w:szCs w:val="24"/>
                <w:vertAlign w:val="baseline"/>
                <w:lang w:val="en-US" w:eastAsia="zh-CN" w:bidi="ar-SA"/>
              </w:rPr>
              <w:t>、套海镇</w:t>
            </w:r>
          </w:p>
        </w:tc>
        <w:tc>
          <w:tcPr>
            <w:tcW w:w="1190" w:type="dxa"/>
            <w:noWrap w:val="0"/>
            <w:vAlign w:val="center"/>
          </w:tcPr>
          <w:p w14:paraId="1E671C1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0.6</w:t>
            </w:r>
          </w:p>
        </w:tc>
        <w:tc>
          <w:tcPr>
            <w:tcW w:w="1160" w:type="dxa"/>
            <w:vMerge w:val="continue"/>
            <w:noWrap w:val="0"/>
            <w:vAlign w:val="center"/>
          </w:tcPr>
          <w:p w14:paraId="5CB6B64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6944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shd w:val="clear" w:color="auto" w:fill="FFFFFF"/>
            <w:noWrap w:val="0"/>
            <w:vAlign w:val="center"/>
          </w:tcPr>
          <w:p w14:paraId="10C0775D">
            <w:pPr>
              <w:keepNext w:val="0"/>
              <w:keepLines w:val="0"/>
              <w:pageBreakBefore w:val="0"/>
              <w:kinsoku/>
              <w:wordWrap/>
              <w:overflowPunct/>
              <w:topLinePunct w:val="0"/>
              <w:bidi w:val="0"/>
              <w:snapToGrid/>
              <w:spacing w:line="240" w:lineRule="auto"/>
              <w:jc w:val="center"/>
              <w:rPr>
                <w:rFonts w:hint="eastAsia" w:ascii="仿宋" w:hAnsi="仿宋" w:eastAsia="仿宋" w:cs="仿宋"/>
                <w:b/>
                <w:bCs/>
                <w:color w:val="000000"/>
                <w:kern w:val="2"/>
                <w:sz w:val="24"/>
                <w:szCs w:val="24"/>
                <w:vertAlign w:val="baseline"/>
                <w:lang w:val="en-US" w:eastAsia="zh-CN" w:bidi="ar-SA"/>
              </w:rPr>
            </w:pPr>
            <w:r>
              <w:rPr>
                <w:rFonts w:hint="eastAsia" w:ascii="仿宋" w:hAnsi="仿宋" w:eastAsia="仿宋" w:cs="仿宋"/>
                <w:b/>
                <w:bCs/>
                <w:color w:val="000000"/>
                <w:kern w:val="2"/>
                <w:sz w:val="24"/>
                <w:szCs w:val="24"/>
                <w:vertAlign w:val="baseline"/>
                <w:lang w:val="en-US" w:eastAsia="zh-CN" w:bidi="ar-SA"/>
              </w:rPr>
              <w:t>9</w:t>
            </w:r>
          </w:p>
        </w:tc>
        <w:tc>
          <w:tcPr>
            <w:tcW w:w="3350" w:type="dxa"/>
            <w:shd w:val="clear" w:color="auto" w:fill="FFFFFF"/>
            <w:noWrap w:val="0"/>
            <w:vAlign w:val="center"/>
          </w:tcPr>
          <w:p w14:paraId="3E3A822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sz w:val="24"/>
                <w:szCs w:val="24"/>
                <w:lang w:val="en-US" w:eastAsia="zh-CN"/>
              </w:rPr>
              <w:t>五原县</w:t>
            </w:r>
            <w:r>
              <w:rPr>
                <w:rFonts w:hint="eastAsia" w:ascii="仿宋" w:hAnsi="仿宋" w:eastAsia="仿宋" w:cs="仿宋"/>
                <w:color w:val="000000"/>
                <w:sz w:val="24"/>
                <w:szCs w:val="24"/>
                <w:lang w:val="en-US" w:eastAsia="zh-CN"/>
              </w:rPr>
              <w:t>顺耀农机农民专业合作社</w:t>
            </w:r>
          </w:p>
        </w:tc>
        <w:tc>
          <w:tcPr>
            <w:tcW w:w="1900" w:type="dxa"/>
            <w:shd w:val="clear" w:color="auto" w:fill="FFFFFF"/>
            <w:noWrap w:val="0"/>
            <w:vAlign w:val="center"/>
          </w:tcPr>
          <w:p w14:paraId="7395507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color w:val="000000"/>
                <w:kern w:val="2"/>
                <w:sz w:val="24"/>
                <w:szCs w:val="24"/>
                <w:vertAlign w:val="baseline"/>
                <w:lang w:val="en-US" w:eastAsia="zh-CN" w:bidi="ar-SA"/>
              </w:rPr>
            </w:pPr>
            <w:r>
              <w:rPr>
                <w:rFonts w:hint="eastAsia" w:ascii="仿宋" w:hAnsi="仿宋" w:eastAsia="仿宋" w:cs="仿宋"/>
                <w:b w:val="0"/>
                <w:bCs w:val="0"/>
                <w:color w:val="000000"/>
                <w:kern w:val="2"/>
                <w:sz w:val="24"/>
                <w:szCs w:val="24"/>
                <w:vertAlign w:val="baseline"/>
                <w:lang w:val="en-US" w:eastAsia="zh-CN" w:bidi="ar-SA"/>
              </w:rPr>
              <w:t>新公中镇、套海镇、胜丰镇</w:t>
            </w:r>
          </w:p>
        </w:tc>
        <w:tc>
          <w:tcPr>
            <w:tcW w:w="1190" w:type="dxa"/>
            <w:shd w:val="clear" w:color="auto" w:fill="FFFFFF"/>
            <w:noWrap w:val="0"/>
            <w:vAlign w:val="center"/>
          </w:tcPr>
          <w:p w14:paraId="7A992AEF">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color w:val="000000"/>
                <w:kern w:val="2"/>
                <w:sz w:val="24"/>
                <w:szCs w:val="24"/>
                <w:vertAlign w:val="baseline"/>
                <w:lang w:val="en-US" w:eastAsia="zh-CN" w:bidi="ar-SA"/>
              </w:rPr>
            </w:pPr>
            <w:r>
              <w:rPr>
                <w:rFonts w:hint="eastAsia" w:ascii="仿宋" w:hAnsi="仿宋" w:eastAsia="仿宋" w:cs="仿宋"/>
                <w:b w:val="0"/>
                <w:bCs w:val="0"/>
                <w:color w:val="000000"/>
                <w:kern w:val="2"/>
                <w:sz w:val="24"/>
                <w:szCs w:val="24"/>
                <w:vertAlign w:val="baseline"/>
                <w:lang w:val="en-US" w:eastAsia="zh-CN" w:bidi="ar-SA"/>
              </w:rPr>
              <w:t>0.3</w:t>
            </w:r>
          </w:p>
        </w:tc>
        <w:tc>
          <w:tcPr>
            <w:tcW w:w="1160" w:type="dxa"/>
            <w:vMerge w:val="continue"/>
            <w:noWrap w:val="0"/>
            <w:vAlign w:val="center"/>
          </w:tcPr>
          <w:p w14:paraId="014C6A3F">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5F7E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noWrap w:val="0"/>
            <w:vAlign w:val="center"/>
          </w:tcPr>
          <w:p w14:paraId="509E68D8">
            <w:pPr>
              <w:keepNext w:val="0"/>
              <w:keepLines w:val="0"/>
              <w:pageBreakBefore w:val="0"/>
              <w:kinsoku/>
              <w:wordWrap/>
              <w:overflowPunct/>
              <w:topLinePunct w:val="0"/>
              <w:bidi w:val="0"/>
              <w:snapToGrid/>
              <w:spacing w:line="240" w:lineRule="auto"/>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10</w:t>
            </w:r>
          </w:p>
        </w:tc>
        <w:tc>
          <w:tcPr>
            <w:tcW w:w="3350" w:type="dxa"/>
            <w:noWrap w:val="0"/>
            <w:vAlign w:val="center"/>
          </w:tcPr>
          <w:p w14:paraId="00604D29">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sz w:val="24"/>
                <w:szCs w:val="24"/>
                <w:lang w:val="en-US" w:eastAsia="zh-CN"/>
              </w:rPr>
              <w:t>五原县广欣农牧机械农民专业合作社</w:t>
            </w:r>
          </w:p>
        </w:tc>
        <w:tc>
          <w:tcPr>
            <w:tcW w:w="1900" w:type="dxa"/>
            <w:noWrap w:val="0"/>
            <w:vAlign w:val="center"/>
          </w:tcPr>
          <w:p w14:paraId="3CE3DB46">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套海镇、胜丰镇、复兴镇、新公中镇</w:t>
            </w:r>
          </w:p>
        </w:tc>
        <w:tc>
          <w:tcPr>
            <w:tcW w:w="1190" w:type="dxa"/>
            <w:noWrap w:val="0"/>
            <w:vAlign w:val="center"/>
          </w:tcPr>
          <w:p w14:paraId="4406B252">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0.2</w:t>
            </w:r>
          </w:p>
        </w:tc>
        <w:tc>
          <w:tcPr>
            <w:tcW w:w="1160" w:type="dxa"/>
            <w:vMerge w:val="continue"/>
            <w:noWrap w:val="0"/>
            <w:vAlign w:val="center"/>
          </w:tcPr>
          <w:p w14:paraId="74CA0E49">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431D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noWrap w:val="0"/>
            <w:vAlign w:val="center"/>
          </w:tcPr>
          <w:p w14:paraId="1A7ADAB6">
            <w:pPr>
              <w:keepNext w:val="0"/>
              <w:keepLines w:val="0"/>
              <w:pageBreakBefore w:val="0"/>
              <w:kinsoku/>
              <w:wordWrap/>
              <w:overflowPunct/>
              <w:topLinePunct w:val="0"/>
              <w:bidi w:val="0"/>
              <w:snapToGrid/>
              <w:spacing w:line="240" w:lineRule="auto"/>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11</w:t>
            </w:r>
          </w:p>
        </w:tc>
        <w:tc>
          <w:tcPr>
            <w:tcW w:w="3350" w:type="dxa"/>
            <w:noWrap w:val="0"/>
            <w:vAlign w:val="center"/>
          </w:tcPr>
          <w:p w14:paraId="4571542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lang w:val="en-US" w:eastAsia="zh-CN"/>
              </w:rPr>
              <w:t>五原县</w:t>
            </w:r>
            <w:r>
              <w:rPr>
                <w:rFonts w:hint="eastAsia" w:ascii="仿宋" w:hAnsi="仿宋" w:eastAsia="仿宋" w:cs="仿宋"/>
                <w:sz w:val="24"/>
                <w:szCs w:val="24"/>
                <w:lang w:val="en-US" w:eastAsia="zh-CN"/>
              </w:rPr>
              <w:t>永丰农民专业合作社</w:t>
            </w:r>
          </w:p>
        </w:tc>
        <w:tc>
          <w:tcPr>
            <w:tcW w:w="1900" w:type="dxa"/>
            <w:noWrap w:val="0"/>
            <w:vAlign w:val="center"/>
          </w:tcPr>
          <w:p w14:paraId="0726668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塔尔湖镇、银定图镇</w:t>
            </w:r>
          </w:p>
        </w:tc>
        <w:tc>
          <w:tcPr>
            <w:tcW w:w="1190" w:type="dxa"/>
            <w:noWrap w:val="0"/>
            <w:vAlign w:val="center"/>
          </w:tcPr>
          <w:p w14:paraId="15762162">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0.6</w:t>
            </w:r>
          </w:p>
        </w:tc>
        <w:tc>
          <w:tcPr>
            <w:tcW w:w="1160" w:type="dxa"/>
            <w:vMerge w:val="continue"/>
            <w:noWrap w:val="0"/>
            <w:vAlign w:val="center"/>
          </w:tcPr>
          <w:p w14:paraId="0F431C29">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6DAD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30" w:type="dxa"/>
            <w:noWrap w:val="0"/>
            <w:vAlign w:val="center"/>
          </w:tcPr>
          <w:p w14:paraId="7421B0EB">
            <w:pPr>
              <w:keepNext w:val="0"/>
              <w:keepLines w:val="0"/>
              <w:pageBreakBefore w:val="0"/>
              <w:kinsoku/>
              <w:wordWrap/>
              <w:overflowPunct/>
              <w:topLinePunct w:val="0"/>
              <w:bidi w:val="0"/>
              <w:snapToGrid/>
              <w:spacing w:line="240" w:lineRule="auto"/>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12</w:t>
            </w:r>
          </w:p>
        </w:tc>
        <w:tc>
          <w:tcPr>
            <w:tcW w:w="3350" w:type="dxa"/>
            <w:noWrap w:val="0"/>
            <w:vAlign w:val="center"/>
          </w:tcPr>
          <w:p w14:paraId="11C5248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五原县鸿运农机专业合作社</w:t>
            </w:r>
          </w:p>
        </w:tc>
        <w:tc>
          <w:tcPr>
            <w:tcW w:w="1900" w:type="dxa"/>
            <w:noWrap w:val="0"/>
            <w:vAlign w:val="center"/>
          </w:tcPr>
          <w:p w14:paraId="4408581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新公中镇、胜丰镇</w:t>
            </w:r>
          </w:p>
        </w:tc>
        <w:tc>
          <w:tcPr>
            <w:tcW w:w="1190" w:type="dxa"/>
            <w:noWrap w:val="0"/>
            <w:vAlign w:val="center"/>
          </w:tcPr>
          <w:p w14:paraId="0E22F3F4">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0.3</w:t>
            </w:r>
          </w:p>
        </w:tc>
        <w:tc>
          <w:tcPr>
            <w:tcW w:w="1160" w:type="dxa"/>
            <w:vMerge w:val="continue"/>
            <w:noWrap w:val="0"/>
            <w:vAlign w:val="center"/>
          </w:tcPr>
          <w:p w14:paraId="373BB3A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0095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0" w:type="dxa"/>
            <w:noWrap w:val="0"/>
            <w:vAlign w:val="center"/>
          </w:tcPr>
          <w:p w14:paraId="741D6DB0">
            <w:pPr>
              <w:keepNext w:val="0"/>
              <w:keepLines w:val="0"/>
              <w:pageBreakBefore w:val="0"/>
              <w:kinsoku/>
              <w:wordWrap/>
              <w:overflowPunct/>
              <w:topLinePunct w:val="0"/>
              <w:bidi w:val="0"/>
              <w:snapToGrid/>
              <w:spacing w:line="240" w:lineRule="auto"/>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13</w:t>
            </w:r>
          </w:p>
        </w:tc>
        <w:tc>
          <w:tcPr>
            <w:tcW w:w="3350" w:type="dxa"/>
            <w:noWrap w:val="0"/>
            <w:vAlign w:val="center"/>
          </w:tcPr>
          <w:p w14:paraId="146A4BA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五原县科兴农民专业合作社</w:t>
            </w:r>
          </w:p>
        </w:tc>
        <w:tc>
          <w:tcPr>
            <w:tcW w:w="1900" w:type="dxa"/>
            <w:noWrap w:val="0"/>
            <w:vAlign w:val="center"/>
          </w:tcPr>
          <w:p w14:paraId="19FEAF8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套海镇、隆兴昌镇</w:t>
            </w:r>
          </w:p>
        </w:tc>
        <w:tc>
          <w:tcPr>
            <w:tcW w:w="1190" w:type="dxa"/>
            <w:noWrap w:val="0"/>
            <w:vAlign w:val="center"/>
          </w:tcPr>
          <w:p w14:paraId="24718A81">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0.4114</w:t>
            </w:r>
          </w:p>
        </w:tc>
        <w:tc>
          <w:tcPr>
            <w:tcW w:w="1160" w:type="dxa"/>
            <w:vMerge w:val="continue"/>
            <w:noWrap w:val="0"/>
            <w:vAlign w:val="center"/>
          </w:tcPr>
          <w:p w14:paraId="28C17371">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05F5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30" w:type="dxa"/>
            <w:noWrap w:val="0"/>
            <w:vAlign w:val="center"/>
          </w:tcPr>
          <w:p w14:paraId="6C33BB9E">
            <w:pPr>
              <w:keepNext w:val="0"/>
              <w:keepLines w:val="0"/>
              <w:pageBreakBefore w:val="0"/>
              <w:kinsoku/>
              <w:wordWrap/>
              <w:overflowPunct/>
              <w:topLinePunct w:val="0"/>
              <w:bidi w:val="0"/>
              <w:snapToGrid/>
              <w:spacing w:line="240" w:lineRule="auto"/>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14</w:t>
            </w:r>
          </w:p>
        </w:tc>
        <w:tc>
          <w:tcPr>
            <w:tcW w:w="3350" w:type="dxa"/>
            <w:noWrap w:val="0"/>
            <w:vAlign w:val="center"/>
          </w:tcPr>
          <w:p w14:paraId="1FC0E2C9">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五原县永俊种植农民专业合作社</w:t>
            </w:r>
          </w:p>
        </w:tc>
        <w:tc>
          <w:tcPr>
            <w:tcW w:w="1900" w:type="dxa"/>
            <w:noWrap w:val="0"/>
            <w:vAlign w:val="center"/>
          </w:tcPr>
          <w:p w14:paraId="55E1F99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套海镇</w:t>
            </w:r>
          </w:p>
        </w:tc>
        <w:tc>
          <w:tcPr>
            <w:tcW w:w="1190" w:type="dxa"/>
            <w:noWrap w:val="0"/>
            <w:vAlign w:val="center"/>
          </w:tcPr>
          <w:p w14:paraId="4C3FC89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0.7</w:t>
            </w:r>
          </w:p>
        </w:tc>
        <w:tc>
          <w:tcPr>
            <w:tcW w:w="1160" w:type="dxa"/>
            <w:vMerge w:val="continue"/>
            <w:noWrap w:val="0"/>
            <w:vAlign w:val="center"/>
          </w:tcPr>
          <w:p w14:paraId="3FB5996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2C8D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980" w:type="dxa"/>
            <w:gridSpan w:val="2"/>
            <w:noWrap w:val="0"/>
            <w:vAlign w:val="center"/>
          </w:tcPr>
          <w:p w14:paraId="499FC6F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b/>
                <w:bCs/>
                <w:kern w:val="2"/>
                <w:sz w:val="24"/>
                <w:szCs w:val="24"/>
                <w:vertAlign w:val="baseline"/>
                <w:lang w:val="en-US" w:eastAsia="zh-CN" w:bidi="ar-SA"/>
              </w:rPr>
              <w:t>合 计</w:t>
            </w:r>
          </w:p>
        </w:tc>
        <w:tc>
          <w:tcPr>
            <w:tcW w:w="1900" w:type="dxa"/>
            <w:noWrap w:val="0"/>
            <w:vAlign w:val="center"/>
          </w:tcPr>
          <w:p w14:paraId="7802BEA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lang w:val="en-US" w:eastAsia="zh-CN"/>
              </w:rPr>
            </w:pPr>
          </w:p>
        </w:tc>
        <w:tc>
          <w:tcPr>
            <w:tcW w:w="1190" w:type="dxa"/>
            <w:noWrap w:val="0"/>
            <w:vAlign w:val="center"/>
          </w:tcPr>
          <w:p w14:paraId="14FFC3E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6.8114</w:t>
            </w:r>
          </w:p>
        </w:tc>
        <w:tc>
          <w:tcPr>
            <w:tcW w:w="1160" w:type="dxa"/>
            <w:noWrap w:val="0"/>
            <w:vAlign w:val="center"/>
          </w:tcPr>
          <w:p w14:paraId="2CE36329">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bl>
    <w:p w14:paraId="1DDA5AF2">
      <w:pPr>
        <w:keepNext w:val="0"/>
        <w:keepLines w:val="0"/>
        <w:pageBreakBefore w:val="0"/>
        <w:widowControl w:val="0"/>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val="0"/>
          <w:color w:val="auto"/>
          <w:kern w:val="0"/>
          <w:sz w:val="32"/>
          <w:szCs w:val="32"/>
          <w:lang w:val="en-US" w:eastAsia="zh-CN" w:bidi="ar-SA"/>
        </w:rPr>
      </w:pPr>
    </w:p>
    <w:p w14:paraId="04C5E259">
      <w:pPr>
        <w:keepNext w:val="0"/>
        <w:keepLines w:val="0"/>
        <w:pageBreakBefore w:val="0"/>
        <w:widowControl w:val="0"/>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val="0"/>
          <w:color w:val="auto"/>
          <w:kern w:val="0"/>
          <w:sz w:val="32"/>
          <w:szCs w:val="32"/>
          <w:lang w:val="en-US" w:eastAsia="zh-CN" w:bidi="ar-SA"/>
        </w:rPr>
      </w:pPr>
      <w:r>
        <w:rPr>
          <w:rFonts w:hint="eastAsia" w:ascii="仿宋" w:hAnsi="仿宋" w:eastAsia="仿宋" w:cs="仿宋"/>
          <w:b/>
          <w:bCs w:val="0"/>
          <w:color w:val="auto"/>
          <w:kern w:val="0"/>
          <w:sz w:val="32"/>
          <w:szCs w:val="32"/>
          <w:lang w:val="en-US" w:eastAsia="zh-CN" w:bidi="ar-SA"/>
        </w:rPr>
        <w:t>表3.1.2     向日葵秸秆打捆作业面积分配表</w:t>
      </w:r>
    </w:p>
    <w:p w14:paraId="6448D3EF">
      <w:pPr>
        <w:pStyle w:val="2"/>
        <w:keepNext w:val="0"/>
        <w:keepLines w:val="0"/>
        <w:pageBreakBefore w:val="0"/>
        <w:widowControl w:val="0"/>
        <w:kinsoku/>
        <w:wordWrap/>
        <w:overflowPunct/>
        <w:topLinePunct w:val="0"/>
        <w:autoSpaceDE/>
        <w:autoSpaceDN/>
        <w:bidi w:val="0"/>
        <w:adjustRightInd/>
        <w:snapToGrid/>
        <w:spacing w:line="60" w:lineRule="exact"/>
        <w:textAlignment w:val="auto"/>
        <w:rPr>
          <w:rFonts w:hint="eastAsia" w:ascii="仿宋" w:hAnsi="仿宋" w:eastAsia="仿宋" w:cs="仿宋"/>
          <w:sz w:val="32"/>
          <w:szCs w:val="32"/>
          <w:lang w:val="en-US" w:eastAsia="zh-CN"/>
        </w:rPr>
      </w:pPr>
    </w:p>
    <w:p w14:paraId="77D34F75">
      <w:pPr>
        <w:keepNext w:val="0"/>
        <w:keepLines w:val="0"/>
        <w:pageBreakBefore w:val="0"/>
        <w:widowControl w:val="0"/>
        <w:kinsoku/>
        <w:wordWrap/>
        <w:overflowPunct/>
        <w:topLinePunct w:val="0"/>
        <w:autoSpaceDE/>
        <w:autoSpaceDN/>
        <w:bidi w:val="0"/>
        <w:adjustRightInd/>
        <w:snapToGrid/>
        <w:spacing w:line="60" w:lineRule="exact"/>
        <w:ind w:firstLine="643" w:firstLineChars="200"/>
        <w:textAlignment w:val="auto"/>
        <w:rPr>
          <w:rFonts w:hint="eastAsia" w:ascii="仿宋" w:hAnsi="仿宋" w:eastAsia="仿宋" w:cs="仿宋"/>
          <w:b/>
          <w:bCs w:val="0"/>
          <w:color w:val="auto"/>
          <w:kern w:val="0"/>
          <w:sz w:val="32"/>
          <w:szCs w:val="32"/>
          <w:lang w:val="en-US" w:eastAsia="zh-CN" w:bidi="ar-SA"/>
        </w:rPr>
      </w:pPr>
    </w:p>
    <w:tbl>
      <w:tblPr>
        <w:tblStyle w:val="13"/>
        <w:tblW w:w="8220"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3350"/>
        <w:gridCol w:w="1880"/>
        <w:gridCol w:w="1190"/>
        <w:gridCol w:w="1160"/>
      </w:tblGrid>
      <w:tr w14:paraId="2B1A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40" w:type="dxa"/>
            <w:noWrap w:val="0"/>
            <w:vAlign w:val="center"/>
          </w:tcPr>
          <w:p w14:paraId="75BC8F0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序号</w:t>
            </w:r>
          </w:p>
        </w:tc>
        <w:tc>
          <w:tcPr>
            <w:tcW w:w="3350" w:type="dxa"/>
            <w:noWrap w:val="0"/>
            <w:vAlign w:val="center"/>
          </w:tcPr>
          <w:p w14:paraId="4A10B8A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实施主体</w:t>
            </w:r>
          </w:p>
        </w:tc>
        <w:tc>
          <w:tcPr>
            <w:tcW w:w="1880" w:type="dxa"/>
            <w:noWrap w:val="0"/>
            <w:vAlign w:val="center"/>
          </w:tcPr>
          <w:p w14:paraId="44DB02A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实施地点</w:t>
            </w:r>
          </w:p>
        </w:tc>
        <w:tc>
          <w:tcPr>
            <w:tcW w:w="1190" w:type="dxa"/>
            <w:noWrap w:val="0"/>
            <w:vAlign w:val="center"/>
          </w:tcPr>
          <w:p w14:paraId="72C7477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作业面积（万亩）</w:t>
            </w:r>
          </w:p>
        </w:tc>
        <w:tc>
          <w:tcPr>
            <w:tcW w:w="1160" w:type="dxa"/>
            <w:noWrap w:val="0"/>
            <w:vAlign w:val="center"/>
          </w:tcPr>
          <w:p w14:paraId="36D7653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备注</w:t>
            </w:r>
          </w:p>
        </w:tc>
      </w:tr>
      <w:tr w14:paraId="04F4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40" w:type="dxa"/>
            <w:noWrap w:val="0"/>
            <w:vAlign w:val="center"/>
          </w:tcPr>
          <w:p w14:paraId="1CBFCD5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1</w:t>
            </w:r>
          </w:p>
        </w:tc>
        <w:tc>
          <w:tcPr>
            <w:tcW w:w="3350" w:type="dxa"/>
            <w:noWrap w:val="0"/>
            <w:vAlign w:val="center"/>
          </w:tcPr>
          <w:p w14:paraId="0B39B7A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五原县新型农机具农民专业合作社</w:t>
            </w:r>
          </w:p>
        </w:tc>
        <w:tc>
          <w:tcPr>
            <w:tcW w:w="1880" w:type="dxa"/>
            <w:noWrap w:val="0"/>
            <w:vAlign w:val="center"/>
          </w:tcPr>
          <w:p w14:paraId="0B804DC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套海镇、复兴镇</w:t>
            </w:r>
          </w:p>
        </w:tc>
        <w:tc>
          <w:tcPr>
            <w:tcW w:w="1190" w:type="dxa"/>
            <w:noWrap w:val="0"/>
            <w:vAlign w:val="center"/>
          </w:tcPr>
          <w:p w14:paraId="44C2E56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0.3</w:t>
            </w:r>
          </w:p>
        </w:tc>
        <w:tc>
          <w:tcPr>
            <w:tcW w:w="1160" w:type="dxa"/>
            <w:vMerge w:val="restart"/>
            <w:noWrap w:val="0"/>
            <w:vAlign w:val="center"/>
          </w:tcPr>
          <w:p w14:paraId="2D80B81C">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both"/>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 xml:space="preserve">各主体实施面积可根据实际作业情况进行调整，以最终实际完成作业面积、验收面积为准。  </w:t>
            </w:r>
          </w:p>
        </w:tc>
      </w:tr>
      <w:tr w14:paraId="42D6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40" w:type="dxa"/>
            <w:noWrap w:val="0"/>
            <w:vAlign w:val="center"/>
          </w:tcPr>
          <w:p w14:paraId="79DD735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2</w:t>
            </w:r>
          </w:p>
        </w:tc>
        <w:tc>
          <w:tcPr>
            <w:tcW w:w="3350" w:type="dxa"/>
            <w:noWrap w:val="0"/>
            <w:vAlign w:val="center"/>
          </w:tcPr>
          <w:p w14:paraId="6EF1996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五原县永俊种植农民专业合作社</w:t>
            </w:r>
          </w:p>
        </w:tc>
        <w:tc>
          <w:tcPr>
            <w:tcW w:w="1880" w:type="dxa"/>
            <w:noWrap w:val="0"/>
            <w:vAlign w:val="center"/>
          </w:tcPr>
          <w:p w14:paraId="196CA4C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套海镇、隆兴昌镇</w:t>
            </w:r>
          </w:p>
        </w:tc>
        <w:tc>
          <w:tcPr>
            <w:tcW w:w="1190" w:type="dxa"/>
            <w:noWrap w:val="0"/>
            <w:vAlign w:val="center"/>
          </w:tcPr>
          <w:p w14:paraId="1D4834C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0.6</w:t>
            </w:r>
          </w:p>
        </w:tc>
        <w:tc>
          <w:tcPr>
            <w:tcW w:w="1160" w:type="dxa"/>
            <w:vMerge w:val="continue"/>
            <w:noWrap w:val="0"/>
            <w:vAlign w:val="center"/>
          </w:tcPr>
          <w:p w14:paraId="47F7997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5750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40" w:type="dxa"/>
            <w:noWrap w:val="0"/>
            <w:vAlign w:val="center"/>
          </w:tcPr>
          <w:p w14:paraId="6A493FF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3</w:t>
            </w:r>
          </w:p>
        </w:tc>
        <w:tc>
          <w:tcPr>
            <w:tcW w:w="3350" w:type="dxa"/>
            <w:noWrap w:val="0"/>
            <w:vAlign w:val="center"/>
          </w:tcPr>
          <w:p w14:paraId="4B8C2A3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五原县立生农机农民专业合作社</w:t>
            </w:r>
          </w:p>
        </w:tc>
        <w:tc>
          <w:tcPr>
            <w:tcW w:w="1880" w:type="dxa"/>
            <w:noWrap w:val="0"/>
            <w:vAlign w:val="center"/>
          </w:tcPr>
          <w:p w14:paraId="45BD4DF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复兴镇、隆兴昌镇、套海镇、塔尔湖镇</w:t>
            </w:r>
          </w:p>
        </w:tc>
        <w:tc>
          <w:tcPr>
            <w:tcW w:w="1190" w:type="dxa"/>
            <w:noWrap w:val="0"/>
            <w:vAlign w:val="center"/>
          </w:tcPr>
          <w:p w14:paraId="2EF0D11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w:t>
            </w:r>
          </w:p>
        </w:tc>
        <w:tc>
          <w:tcPr>
            <w:tcW w:w="1160" w:type="dxa"/>
            <w:vMerge w:val="continue"/>
            <w:noWrap w:val="0"/>
            <w:vAlign w:val="center"/>
          </w:tcPr>
          <w:p w14:paraId="397B3F7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3537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noWrap w:val="0"/>
            <w:vAlign w:val="center"/>
          </w:tcPr>
          <w:p w14:paraId="3677248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4</w:t>
            </w:r>
          </w:p>
        </w:tc>
        <w:tc>
          <w:tcPr>
            <w:tcW w:w="3350" w:type="dxa"/>
            <w:noWrap w:val="0"/>
            <w:vAlign w:val="center"/>
          </w:tcPr>
          <w:p w14:paraId="7526FC1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五原县</w:t>
            </w:r>
            <w:r>
              <w:rPr>
                <w:rFonts w:hint="eastAsia" w:ascii="仿宋" w:hAnsi="仿宋" w:eastAsia="仿宋" w:cs="仿宋"/>
                <w:sz w:val="24"/>
                <w:szCs w:val="24"/>
                <w:lang w:val="en-US" w:eastAsia="zh-CN"/>
              </w:rPr>
              <w:t>源源农民专业合作社</w:t>
            </w:r>
          </w:p>
        </w:tc>
        <w:tc>
          <w:tcPr>
            <w:tcW w:w="1880" w:type="dxa"/>
            <w:noWrap w:val="0"/>
            <w:vAlign w:val="center"/>
          </w:tcPr>
          <w:p w14:paraId="0E6CE1D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新公中镇、复兴镇、</w:t>
            </w:r>
            <w:r>
              <w:rPr>
                <w:rFonts w:hint="eastAsia" w:ascii="仿宋" w:hAnsi="仿宋" w:eastAsia="仿宋" w:cs="仿宋"/>
                <w:b w:val="0"/>
                <w:bCs w:val="0"/>
                <w:kern w:val="2"/>
                <w:sz w:val="24"/>
                <w:szCs w:val="24"/>
                <w:vertAlign w:val="baseline"/>
                <w:lang w:val="en-US" w:eastAsia="zh-CN" w:bidi="ar-SA"/>
              </w:rPr>
              <w:t>塔尔湖镇、</w:t>
            </w:r>
            <w:r>
              <w:rPr>
                <w:rFonts w:hint="eastAsia" w:ascii="仿宋" w:hAnsi="仿宋" w:eastAsia="仿宋" w:cs="仿宋"/>
                <w:sz w:val="24"/>
                <w:szCs w:val="24"/>
                <w:lang w:val="en-US" w:eastAsia="zh-CN"/>
              </w:rPr>
              <w:t>套海镇</w:t>
            </w:r>
          </w:p>
        </w:tc>
        <w:tc>
          <w:tcPr>
            <w:tcW w:w="1190" w:type="dxa"/>
            <w:noWrap w:val="0"/>
            <w:vAlign w:val="center"/>
          </w:tcPr>
          <w:p w14:paraId="6BF3F5A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w:t>
            </w:r>
          </w:p>
        </w:tc>
        <w:tc>
          <w:tcPr>
            <w:tcW w:w="1160" w:type="dxa"/>
            <w:vMerge w:val="continue"/>
            <w:noWrap w:val="0"/>
            <w:vAlign w:val="center"/>
          </w:tcPr>
          <w:p w14:paraId="4B34C46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06AE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0" w:type="dxa"/>
            <w:noWrap w:val="0"/>
            <w:vAlign w:val="center"/>
          </w:tcPr>
          <w:p w14:paraId="7877227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5</w:t>
            </w:r>
          </w:p>
        </w:tc>
        <w:tc>
          <w:tcPr>
            <w:tcW w:w="3350" w:type="dxa"/>
            <w:noWrap w:val="0"/>
            <w:vAlign w:val="center"/>
          </w:tcPr>
          <w:p w14:paraId="3414A76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五原县联创农机专业合作社</w:t>
            </w:r>
          </w:p>
        </w:tc>
        <w:tc>
          <w:tcPr>
            <w:tcW w:w="1880" w:type="dxa"/>
            <w:noWrap w:val="0"/>
            <w:vAlign w:val="center"/>
          </w:tcPr>
          <w:p w14:paraId="23AE8080">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b w:val="0"/>
                <w:bCs w:val="0"/>
                <w:kern w:val="2"/>
                <w:sz w:val="24"/>
                <w:szCs w:val="24"/>
                <w:vertAlign w:val="baseline"/>
                <w:lang w:val="en-US" w:eastAsia="zh-CN" w:bidi="ar-SA"/>
              </w:rPr>
              <w:t>和胜乡、胜丰镇</w:t>
            </w:r>
          </w:p>
        </w:tc>
        <w:tc>
          <w:tcPr>
            <w:tcW w:w="1190" w:type="dxa"/>
            <w:noWrap w:val="0"/>
            <w:vAlign w:val="center"/>
          </w:tcPr>
          <w:p w14:paraId="3CE6CAA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0.5</w:t>
            </w:r>
          </w:p>
        </w:tc>
        <w:tc>
          <w:tcPr>
            <w:tcW w:w="1160" w:type="dxa"/>
            <w:vMerge w:val="continue"/>
            <w:noWrap w:val="0"/>
            <w:vAlign w:val="center"/>
          </w:tcPr>
          <w:p w14:paraId="230FB5A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1E91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noWrap w:val="0"/>
            <w:vAlign w:val="center"/>
          </w:tcPr>
          <w:p w14:paraId="631CF3D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6</w:t>
            </w:r>
          </w:p>
        </w:tc>
        <w:tc>
          <w:tcPr>
            <w:tcW w:w="3350" w:type="dxa"/>
            <w:noWrap w:val="0"/>
            <w:vAlign w:val="center"/>
          </w:tcPr>
          <w:p w14:paraId="60A40C6E">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五原县蒙徽缘农民专业合作社</w:t>
            </w:r>
          </w:p>
        </w:tc>
        <w:tc>
          <w:tcPr>
            <w:tcW w:w="1880" w:type="dxa"/>
            <w:noWrap w:val="0"/>
            <w:vAlign w:val="center"/>
          </w:tcPr>
          <w:p w14:paraId="1F468A10">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和胜乡、胜丰镇、新公中镇</w:t>
            </w:r>
          </w:p>
        </w:tc>
        <w:tc>
          <w:tcPr>
            <w:tcW w:w="1190" w:type="dxa"/>
            <w:noWrap w:val="0"/>
            <w:vAlign w:val="center"/>
          </w:tcPr>
          <w:p w14:paraId="55BD72C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0.2</w:t>
            </w:r>
          </w:p>
        </w:tc>
        <w:tc>
          <w:tcPr>
            <w:tcW w:w="1160" w:type="dxa"/>
            <w:vMerge w:val="continue"/>
            <w:noWrap w:val="0"/>
            <w:vAlign w:val="center"/>
          </w:tcPr>
          <w:p w14:paraId="70D16A9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5DD3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0" w:type="dxa"/>
            <w:noWrap w:val="0"/>
            <w:vAlign w:val="center"/>
          </w:tcPr>
          <w:p w14:paraId="20A30C8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7</w:t>
            </w:r>
          </w:p>
        </w:tc>
        <w:tc>
          <w:tcPr>
            <w:tcW w:w="3350" w:type="dxa"/>
            <w:noWrap w:val="0"/>
            <w:vAlign w:val="center"/>
          </w:tcPr>
          <w:p w14:paraId="55E5B2A8">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五原县顺得农机专业合作社</w:t>
            </w:r>
          </w:p>
        </w:tc>
        <w:tc>
          <w:tcPr>
            <w:tcW w:w="1880" w:type="dxa"/>
            <w:noWrap w:val="0"/>
            <w:vAlign w:val="center"/>
          </w:tcPr>
          <w:p w14:paraId="3FCA015E">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天吉泰镇</w:t>
            </w:r>
          </w:p>
        </w:tc>
        <w:tc>
          <w:tcPr>
            <w:tcW w:w="1190" w:type="dxa"/>
            <w:noWrap w:val="0"/>
            <w:vAlign w:val="center"/>
          </w:tcPr>
          <w:p w14:paraId="76D3BF1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0.5</w:t>
            </w:r>
          </w:p>
        </w:tc>
        <w:tc>
          <w:tcPr>
            <w:tcW w:w="1160" w:type="dxa"/>
            <w:vMerge w:val="continue"/>
            <w:noWrap w:val="0"/>
            <w:vAlign w:val="center"/>
          </w:tcPr>
          <w:p w14:paraId="2558769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0878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noWrap w:val="0"/>
            <w:vAlign w:val="center"/>
          </w:tcPr>
          <w:p w14:paraId="078A963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8</w:t>
            </w:r>
          </w:p>
        </w:tc>
        <w:tc>
          <w:tcPr>
            <w:tcW w:w="3350" w:type="dxa"/>
            <w:noWrap w:val="0"/>
            <w:vAlign w:val="center"/>
          </w:tcPr>
          <w:p w14:paraId="0670B93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五原县</w:t>
            </w:r>
            <w:r>
              <w:rPr>
                <w:rFonts w:hint="eastAsia" w:ascii="仿宋" w:hAnsi="仿宋" w:eastAsia="仿宋" w:cs="仿宋"/>
                <w:sz w:val="24"/>
                <w:szCs w:val="24"/>
                <w:lang w:val="en-US" w:eastAsia="zh-CN"/>
              </w:rPr>
              <w:t>徽蒙农耕农机农民合作社</w:t>
            </w:r>
          </w:p>
        </w:tc>
        <w:tc>
          <w:tcPr>
            <w:tcW w:w="1880" w:type="dxa"/>
            <w:noWrap w:val="0"/>
            <w:vAlign w:val="center"/>
          </w:tcPr>
          <w:p w14:paraId="606B79C8">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b w:val="0"/>
                <w:bCs w:val="0"/>
                <w:kern w:val="2"/>
                <w:sz w:val="24"/>
                <w:szCs w:val="24"/>
                <w:vertAlign w:val="baseline"/>
                <w:lang w:val="en-US" w:eastAsia="zh-CN" w:bidi="ar-SA"/>
              </w:rPr>
              <w:t>新公中镇、</w:t>
            </w:r>
            <w:r>
              <w:rPr>
                <w:rFonts w:hint="eastAsia" w:ascii="仿宋" w:hAnsi="仿宋" w:eastAsia="仿宋" w:cs="仿宋"/>
                <w:sz w:val="24"/>
                <w:szCs w:val="24"/>
                <w:lang w:val="en-US" w:eastAsia="zh-CN"/>
              </w:rPr>
              <w:t>复兴镇、</w:t>
            </w:r>
            <w:r>
              <w:rPr>
                <w:rFonts w:hint="eastAsia" w:ascii="仿宋" w:hAnsi="仿宋" w:eastAsia="仿宋" w:cs="仿宋"/>
                <w:b w:val="0"/>
                <w:bCs w:val="0"/>
                <w:kern w:val="2"/>
                <w:sz w:val="24"/>
                <w:szCs w:val="24"/>
                <w:vertAlign w:val="baseline"/>
                <w:lang w:val="en-US" w:eastAsia="zh-CN" w:bidi="ar-SA"/>
              </w:rPr>
              <w:t>塔尔湖镇、</w:t>
            </w:r>
            <w:r>
              <w:rPr>
                <w:rFonts w:hint="eastAsia" w:ascii="仿宋" w:hAnsi="仿宋" w:eastAsia="仿宋" w:cs="仿宋"/>
                <w:sz w:val="24"/>
                <w:szCs w:val="24"/>
                <w:lang w:val="en-US" w:eastAsia="zh-CN"/>
              </w:rPr>
              <w:t>套海镇、银定图镇</w:t>
            </w:r>
          </w:p>
        </w:tc>
        <w:tc>
          <w:tcPr>
            <w:tcW w:w="1190" w:type="dxa"/>
            <w:noWrap w:val="0"/>
            <w:vAlign w:val="center"/>
          </w:tcPr>
          <w:p w14:paraId="41FEDFC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0.5</w:t>
            </w:r>
          </w:p>
        </w:tc>
        <w:tc>
          <w:tcPr>
            <w:tcW w:w="1160" w:type="dxa"/>
            <w:vMerge w:val="continue"/>
            <w:noWrap w:val="0"/>
            <w:vAlign w:val="center"/>
          </w:tcPr>
          <w:p w14:paraId="651C8C6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1F2B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noWrap w:val="0"/>
            <w:vAlign w:val="center"/>
          </w:tcPr>
          <w:p w14:paraId="5CA949C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9</w:t>
            </w:r>
          </w:p>
        </w:tc>
        <w:tc>
          <w:tcPr>
            <w:tcW w:w="3350" w:type="dxa"/>
            <w:noWrap w:val="0"/>
            <w:vAlign w:val="center"/>
          </w:tcPr>
          <w:p w14:paraId="571D2B0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五原县</w:t>
            </w:r>
            <w:r>
              <w:rPr>
                <w:rFonts w:hint="eastAsia" w:ascii="仿宋" w:hAnsi="仿宋" w:eastAsia="仿宋" w:cs="仿宋"/>
                <w:sz w:val="24"/>
                <w:szCs w:val="24"/>
                <w:lang w:val="en-US" w:eastAsia="zh-CN"/>
              </w:rPr>
              <w:t>益丰农机农民专业合作社</w:t>
            </w:r>
          </w:p>
        </w:tc>
        <w:tc>
          <w:tcPr>
            <w:tcW w:w="1880" w:type="dxa"/>
            <w:noWrap w:val="0"/>
            <w:vAlign w:val="center"/>
          </w:tcPr>
          <w:p w14:paraId="6AAA3A6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天吉泰镇</w:t>
            </w:r>
            <w:r>
              <w:rPr>
                <w:rFonts w:hint="eastAsia" w:ascii="仿宋" w:hAnsi="仿宋" w:eastAsia="仿宋" w:cs="仿宋"/>
                <w:b w:val="0"/>
                <w:bCs w:val="0"/>
                <w:color w:val="000000"/>
                <w:kern w:val="2"/>
                <w:sz w:val="24"/>
                <w:szCs w:val="24"/>
                <w:vertAlign w:val="baseline"/>
                <w:lang w:val="en-US" w:eastAsia="zh-CN" w:bidi="ar-SA"/>
              </w:rPr>
              <w:t>、套海镇</w:t>
            </w:r>
          </w:p>
        </w:tc>
        <w:tc>
          <w:tcPr>
            <w:tcW w:w="1190" w:type="dxa"/>
            <w:noWrap w:val="0"/>
            <w:vAlign w:val="center"/>
          </w:tcPr>
          <w:p w14:paraId="355F22B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0.5</w:t>
            </w:r>
          </w:p>
        </w:tc>
        <w:tc>
          <w:tcPr>
            <w:tcW w:w="1160" w:type="dxa"/>
            <w:vMerge w:val="continue"/>
            <w:noWrap w:val="0"/>
            <w:vAlign w:val="center"/>
          </w:tcPr>
          <w:p w14:paraId="66F561D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r w14:paraId="066D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990" w:type="dxa"/>
            <w:gridSpan w:val="2"/>
            <w:noWrap w:val="0"/>
            <w:vAlign w:val="center"/>
          </w:tcPr>
          <w:p w14:paraId="28C0458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vertAlign w:val="baseline"/>
                <w:lang w:val="en-US" w:eastAsia="zh-CN" w:bidi="ar-SA"/>
              </w:rPr>
              <w:t>合 计</w:t>
            </w:r>
          </w:p>
        </w:tc>
        <w:tc>
          <w:tcPr>
            <w:tcW w:w="1880" w:type="dxa"/>
            <w:noWrap w:val="0"/>
            <w:vAlign w:val="center"/>
          </w:tcPr>
          <w:p w14:paraId="1BA3AA9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sz w:val="24"/>
                <w:szCs w:val="24"/>
                <w:lang w:val="en-US" w:eastAsia="zh-CN"/>
              </w:rPr>
            </w:pPr>
          </w:p>
        </w:tc>
        <w:tc>
          <w:tcPr>
            <w:tcW w:w="1190" w:type="dxa"/>
            <w:noWrap w:val="0"/>
            <w:vAlign w:val="center"/>
          </w:tcPr>
          <w:p w14:paraId="319EAD5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5.1</w:t>
            </w:r>
          </w:p>
        </w:tc>
        <w:tc>
          <w:tcPr>
            <w:tcW w:w="1160" w:type="dxa"/>
            <w:noWrap w:val="0"/>
            <w:vAlign w:val="center"/>
          </w:tcPr>
          <w:p w14:paraId="43F4935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vertAlign w:val="baseline"/>
                <w:lang w:val="en-US" w:eastAsia="zh-CN" w:bidi="ar-SA"/>
              </w:rPr>
            </w:pPr>
          </w:p>
        </w:tc>
      </w:tr>
    </w:tbl>
    <w:p w14:paraId="26C72D33">
      <w:pPr>
        <w:keepNext w:val="0"/>
        <w:keepLines w:val="0"/>
        <w:pageBreakBefore w:val="0"/>
        <w:kinsoku/>
        <w:wordWrap/>
        <w:overflowPunct/>
        <w:topLinePunct w:val="0"/>
        <w:bidi w:val="0"/>
        <w:snapToGrid/>
        <w:spacing w:beforeLines="0" w:after="0" w:afterLines="0" w:line="240" w:lineRule="auto"/>
        <w:ind w:firstLine="643" w:firstLineChars="200"/>
        <w:outlineLvl w:val="1"/>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3.2实施地点</w:t>
      </w:r>
      <w:bookmarkEnd w:id="1"/>
    </w:p>
    <w:p w14:paraId="5F7F07FB">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五原县各乡镇</w:t>
      </w:r>
    </w:p>
    <w:p w14:paraId="7FB10AA9">
      <w:pPr>
        <w:keepNext w:val="0"/>
        <w:keepLines w:val="0"/>
        <w:pageBreakBefore w:val="0"/>
        <w:widowControl w:val="0"/>
        <w:kinsoku/>
        <w:wordWrap/>
        <w:overflowPunct/>
        <w:topLinePunct w:val="0"/>
        <w:autoSpaceDE/>
        <w:autoSpaceDN/>
        <w:bidi w:val="0"/>
        <w:adjustRightInd/>
        <w:snapToGrid/>
        <w:spacing w:after="0" w:line="240" w:lineRule="auto"/>
        <w:ind w:firstLine="643" w:firstLineChars="200"/>
        <w:jc w:val="both"/>
        <w:textAlignment w:val="auto"/>
        <w:outlineLvl w:val="1"/>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3.3项目实施进度安排</w:t>
      </w:r>
    </w:p>
    <w:p w14:paraId="3662AA9B">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sz w:val="32"/>
          <w:szCs w:val="32"/>
        </w:rPr>
        <w:t>项目建设期：</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eastAsia="zh-CN"/>
        </w:rPr>
        <w:t>。</w:t>
      </w:r>
    </w:p>
    <w:p w14:paraId="1109DD40">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1、2024年9月28日-10月7日：备案、确定实施主体，分配向日葵秸秆粉碎打捆离田作业任务量（11.9114万亩）；</w:t>
      </w:r>
    </w:p>
    <w:p w14:paraId="77093CA8">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2、2024年10月8日-12月30日：完成60%向日葵秸秆粉碎打捆离田作业任务；</w:t>
      </w:r>
    </w:p>
    <w:p w14:paraId="2421E66A">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3、2025年1月1日-4月20日：完成剩余40%向日葵秸秆粉碎打捆离田作业任务；完成县级验收；办理支付手续；</w:t>
      </w:r>
    </w:p>
    <w:p w14:paraId="69A2651E">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4、2025年4月20日-4月30日：完成支付，申请并完成市级验收。</w:t>
      </w:r>
    </w:p>
    <w:p w14:paraId="08CBE101">
      <w:pPr>
        <w:keepNext w:val="0"/>
        <w:keepLines w:val="0"/>
        <w:pageBreakBefore w:val="0"/>
        <w:widowControl w:val="0"/>
        <w:kinsoku/>
        <w:wordWrap/>
        <w:overflowPunct/>
        <w:topLinePunct w:val="0"/>
        <w:autoSpaceDE/>
        <w:autoSpaceDN/>
        <w:bidi w:val="0"/>
        <w:adjustRightInd/>
        <w:snapToGrid/>
        <w:spacing w:after="0" w:line="240" w:lineRule="auto"/>
        <w:ind w:firstLine="643" w:firstLineChars="200"/>
        <w:jc w:val="both"/>
        <w:textAlignment w:val="auto"/>
        <w:outlineLvl w:val="1"/>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3.4投资概算</w:t>
      </w:r>
    </w:p>
    <w:p w14:paraId="79436DA0">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zh-CN" w:eastAsia="zh-CN"/>
        </w:rPr>
        <w:t>五原县2023年秸秆综合利用项目变更后总投资35</w:t>
      </w:r>
      <w:r>
        <w:rPr>
          <w:rFonts w:hint="eastAsia" w:ascii="仿宋" w:hAnsi="仿宋" w:eastAsia="仿宋" w:cs="仿宋"/>
          <w:b w:val="0"/>
          <w:bCs/>
          <w:color w:val="auto"/>
          <w:sz w:val="32"/>
          <w:szCs w:val="32"/>
          <w:lang w:val="en-US" w:eastAsia="zh-CN"/>
        </w:rPr>
        <w:t>7</w:t>
      </w:r>
      <w:r>
        <w:rPr>
          <w:rFonts w:hint="eastAsia" w:ascii="仿宋" w:hAnsi="仿宋" w:eastAsia="仿宋" w:cs="仿宋"/>
          <w:b w:val="0"/>
          <w:bCs/>
          <w:color w:val="auto"/>
          <w:sz w:val="32"/>
          <w:szCs w:val="32"/>
          <w:lang w:val="zh-CN" w:eastAsia="zh-CN"/>
        </w:rPr>
        <w:t>.34</w:t>
      </w:r>
      <w:r>
        <w:rPr>
          <w:rFonts w:hint="eastAsia" w:ascii="仿宋" w:hAnsi="仿宋" w:eastAsia="仿宋" w:cs="仿宋"/>
          <w:b w:val="0"/>
          <w:bCs/>
          <w:color w:val="auto"/>
          <w:sz w:val="32"/>
          <w:szCs w:val="32"/>
          <w:lang w:val="en-US" w:eastAsia="zh-CN"/>
        </w:rPr>
        <w:t>万元。如下表：</w:t>
      </w:r>
    </w:p>
    <w:p w14:paraId="39BD8096">
      <w:pPr>
        <w:keepNext w:val="0"/>
        <w:keepLines w:val="0"/>
        <w:pageBreakBefore w:val="0"/>
        <w:widowControl w:val="0"/>
        <w:kinsoku/>
        <w:wordWrap/>
        <w:overflowPunct/>
        <w:topLinePunct w:val="0"/>
        <w:autoSpaceDE/>
        <w:autoSpaceDN/>
        <w:bidi w:val="0"/>
        <w:adjustRightInd/>
        <w:snapToGrid/>
        <w:spacing w:line="240" w:lineRule="atLeast"/>
        <w:ind w:firstLine="2570" w:firstLineChars="800"/>
        <w:textAlignment w:val="auto"/>
        <w:rPr>
          <w:rFonts w:hint="eastAsia" w:ascii="仿宋" w:hAnsi="仿宋" w:eastAsia="仿宋" w:cs="仿宋"/>
          <w:b/>
          <w:bCs w:val="0"/>
          <w:color w:val="auto"/>
          <w:kern w:val="0"/>
          <w:sz w:val="32"/>
          <w:szCs w:val="32"/>
          <w:lang w:val="en-US" w:eastAsia="zh-CN" w:bidi="ar-SA"/>
        </w:rPr>
      </w:pPr>
      <w:r>
        <w:rPr>
          <w:rFonts w:hint="eastAsia" w:ascii="仿宋" w:hAnsi="仿宋" w:eastAsia="仿宋" w:cs="仿宋"/>
          <w:b/>
          <w:bCs w:val="0"/>
          <w:color w:val="auto"/>
          <w:kern w:val="0"/>
          <w:sz w:val="32"/>
          <w:szCs w:val="32"/>
          <w:lang w:val="en-US" w:eastAsia="zh-CN" w:bidi="ar-SA"/>
        </w:rPr>
        <w:t>表3.4.1  投资概算表</w:t>
      </w:r>
    </w:p>
    <w:tbl>
      <w:tblPr>
        <w:tblStyle w:val="13"/>
        <w:tblW w:w="4822" w:type="pct"/>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850"/>
        <w:gridCol w:w="1570"/>
        <w:gridCol w:w="1230"/>
        <w:gridCol w:w="1610"/>
      </w:tblGrid>
      <w:tr w14:paraId="1510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583" w:type="pct"/>
            <w:vAlign w:val="center"/>
          </w:tcPr>
          <w:p w14:paraId="2B9F7D98">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序号</w:t>
            </w:r>
          </w:p>
        </w:tc>
        <w:tc>
          <w:tcPr>
            <w:tcW w:w="1733" w:type="pct"/>
            <w:vAlign w:val="center"/>
          </w:tcPr>
          <w:p w14:paraId="17AE2456">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实施内容</w:t>
            </w:r>
          </w:p>
        </w:tc>
        <w:tc>
          <w:tcPr>
            <w:tcW w:w="954" w:type="pct"/>
            <w:vAlign w:val="center"/>
          </w:tcPr>
          <w:p w14:paraId="1643F9C2">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实施数量</w:t>
            </w:r>
          </w:p>
          <w:p w14:paraId="3F4367DF">
            <w:pPr>
              <w:pStyle w:val="2"/>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（万亩）</w:t>
            </w:r>
          </w:p>
        </w:tc>
        <w:tc>
          <w:tcPr>
            <w:tcW w:w="748" w:type="pct"/>
            <w:vAlign w:val="center"/>
          </w:tcPr>
          <w:p w14:paraId="78CB8685">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补贴标准</w:t>
            </w:r>
          </w:p>
          <w:p w14:paraId="7A0F4886">
            <w:pPr>
              <w:pStyle w:val="2"/>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color w:val="auto"/>
                <w:kern w:val="2"/>
                <w:sz w:val="24"/>
                <w:szCs w:val="24"/>
                <w:lang w:val="en-US" w:eastAsia="zh-CN"/>
              </w:rPr>
              <w:t>（</w:t>
            </w:r>
            <w:r>
              <w:rPr>
                <w:rFonts w:hint="eastAsia" w:ascii="仿宋" w:hAnsi="仿宋" w:eastAsia="仿宋" w:cs="仿宋"/>
                <w:b/>
                <w:bCs/>
                <w:color w:val="000000"/>
                <w:sz w:val="24"/>
                <w:szCs w:val="24"/>
                <w:lang w:val="en-US" w:eastAsia="zh-CN"/>
              </w:rPr>
              <w:t>元/亩</w:t>
            </w:r>
            <w:r>
              <w:rPr>
                <w:rFonts w:hint="eastAsia" w:ascii="仿宋" w:hAnsi="仿宋" w:eastAsia="仿宋" w:cs="仿宋"/>
                <w:b/>
                <w:bCs/>
                <w:color w:val="auto"/>
                <w:kern w:val="2"/>
                <w:sz w:val="24"/>
                <w:szCs w:val="24"/>
                <w:lang w:val="en-US" w:eastAsia="zh-CN"/>
              </w:rPr>
              <w:t>）</w:t>
            </w:r>
          </w:p>
        </w:tc>
        <w:tc>
          <w:tcPr>
            <w:tcW w:w="979" w:type="pct"/>
            <w:vAlign w:val="center"/>
          </w:tcPr>
          <w:p w14:paraId="2D14CCF5">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资金</w:t>
            </w:r>
          </w:p>
          <w:p w14:paraId="5FED14CE">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color w:val="auto"/>
                <w:kern w:val="2"/>
                <w:sz w:val="24"/>
                <w:szCs w:val="24"/>
                <w:lang w:val="en-US" w:eastAsia="zh-CN"/>
              </w:rPr>
              <w:t>（万元）</w:t>
            </w:r>
          </w:p>
        </w:tc>
      </w:tr>
      <w:tr w14:paraId="3CEB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83" w:type="pct"/>
            <w:vAlign w:val="center"/>
          </w:tcPr>
          <w:p w14:paraId="3AFDD1D4">
            <w:pPr>
              <w:keepNext w:val="0"/>
              <w:keepLines w:val="0"/>
              <w:pageBreakBefore w:val="0"/>
              <w:widowControl/>
              <w:kinsoku/>
              <w:wordWrap/>
              <w:overflowPunct/>
              <w:topLinePunct w:val="0"/>
              <w:bidi w:val="0"/>
              <w:adjustRightInd/>
              <w:snapToGrid/>
              <w:spacing w:after="0"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733" w:type="pct"/>
            <w:vAlign w:val="center"/>
          </w:tcPr>
          <w:p w14:paraId="336B27CB">
            <w:pPr>
              <w:keepNext w:val="0"/>
              <w:keepLines w:val="0"/>
              <w:pageBreakBefore w:val="0"/>
              <w:widowControl/>
              <w:kinsoku/>
              <w:wordWrap/>
              <w:overflowPunct/>
              <w:topLinePunct w:val="0"/>
              <w:bidi w:val="0"/>
              <w:adjustRightInd/>
              <w:snapToGrid/>
              <w:spacing w:after="0" w:line="24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向日葵秸秆粉碎饲料化利用作业</w:t>
            </w:r>
          </w:p>
        </w:tc>
        <w:tc>
          <w:tcPr>
            <w:tcW w:w="954" w:type="pct"/>
            <w:vAlign w:val="center"/>
          </w:tcPr>
          <w:p w14:paraId="6BCB5986">
            <w:pPr>
              <w:keepNext w:val="0"/>
              <w:keepLines w:val="0"/>
              <w:pageBreakBefore w:val="0"/>
              <w:widowControl/>
              <w:kinsoku/>
              <w:wordWrap/>
              <w:overflowPunct/>
              <w:topLinePunct w:val="0"/>
              <w:bidi w:val="0"/>
              <w:adjustRightInd/>
              <w:snapToGrid/>
              <w:spacing w:after="0"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6.8114</w:t>
            </w:r>
          </w:p>
        </w:tc>
        <w:tc>
          <w:tcPr>
            <w:tcW w:w="748" w:type="pct"/>
            <w:vAlign w:val="center"/>
          </w:tcPr>
          <w:p w14:paraId="24F431BC">
            <w:pPr>
              <w:keepNext w:val="0"/>
              <w:keepLines w:val="0"/>
              <w:pageBreakBefore w:val="0"/>
              <w:widowControl/>
              <w:kinsoku/>
              <w:wordWrap/>
              <w:overflowPunct/>
              <w:topLinePunct w:val="0"/>
              <w:bidi w:val="0"/>
              <w:adjustRightInd/>
              <w:snapToGrid/>
              <w:spacing w:after="0"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w:t>
            </w:r>
          </w:p>
        </w:tc>
        <w:tc>
          <w:tcPr>
            <w:tcW w:w="979" w:type="pct"/>
            <w:vAlign w:val="center"/>
          </w:tcPr>
          <w:p w14:paraId="2D44D699">
            <w:pPr>
              <w:keepNext w:val="0"/>
              <w:keepLines w:val="0"/>
              <w:pageBreakBefore w:val="0"/>
              <w:widowControl/>
              <w:kinsoku/>
              <w:wordWrap/>
              <w:overflowPunct/>
              <w:topLinePunct w:val="0"/>
              <w:bidi w:val="0"/>
              <w:adjustRightInd/>
              <w:snapToGrid/>
              <w:spacing w:after="0"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204.34</w:t>
            </w:r>
          </w:p>
        </w:tc>
      </w:tr>
      <w:tr w14:paraId="491D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83" w:type="pct"/>
            <w:vAlign w:val="center"/>
          </w:tcPr>
          <w:p w14:paraId="46643CA9">
            <w:pPr>
              <w:keepNext w:val="0"/>
              <w:keepLines w:val="0"/>
              <w:pageBreakBefore w:val="0"/>
              <w:widowControl/>
              <w:kinsoku/>
              <w:wordWrap/>
              <w:overflowPunct/>
              <w:topLinePunct w:val="0"/>
              <w:bidi w:val="0"/>
              <w:adjustRightInd/>
              <w:snapToGrid/>
              <w:spacing w:after="0" w:line="240" w:lineRule="auto"/>
              <w:jc w:val="center"/>
              <w:rPr>
                <w:rFonts w:hint="eastAsia" w:ascii="仿宋" w:hAnsi="仿宋" w:eastAsia="仿宋" w:cs="仿宋"/>
                <w:color w:val="auto"/>
                <w:kern w:val="0"/>
                <w:sz w:val="24"/>
                <w:szCs w:val="24"/>
                <w:lang w:val="en-US" w:eastAsia="zh-CN"/>
              </w:rPr>
            </w:pPr>
            <w:bookmarkStart w:id="2" w:name="_Toc15978"/>
            <w:r>
              <w:rPr>
                <w:rFonts w:hint="eastAsia" w:ascii="仿宋" w:hAnsi="仿宋" w:eastAsia="仿宋" w:cs="仿宋"/>
                <w:color w:val="auto"/>
                <w:kern w:val="0"/>
                <w:sz w:val="24"/>
                <w:szCs w:val="24"/>
                <w:lang w:val="en-US" w:eastAsia="zh-CN"/>
              </w:rPr>
              <w:t>2</w:t>
            </w:r>
          </w:p>
        </w:tc>
        <w:tc>
          <w:tcPr>
            <w:tcW w:w="1733" w:type="pct"/>
            <w:vAlign w:val="center"/>
          </w:tcPr>
          <w:p w14:paraId="7F6BA593">
            <w:pPr>
              <w:keepNext w:val="0"/>
              <w:keepLines w:val="0"/>
              <w:pageBreakBefore w:val="0"/>
              <w:widowControl/>
              <w:kinsoku/>
              <w:wordWrap/>
              <w:overflowPunct/>
              <w:topLinePunct w:val="0"/>
              <w:bidi w:val="0"/>
              <w:adjustRightInd/>
              <w:snapToGrid/>
              <w:spacing w:after="0" w:line="24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向日葵秸秆打捆作业</w:t>
            </w:r>
          </w:p>
        </w:tc>
        <w:tc>
          <w:tcPr>
            <w:tcW w:w="954" w:type="pct"/>
            <w:vAlign w:val="center"/>
          </w:tcPr>
          <w:p w14:paraId="536328B4">
            <w:pPr>
              <w:keepNext w:val="0"/>
              <w:keepLines w:val="0"/>
              <w:pageBreakBefore w:val="0"/>
              <w:widowControl/>
              <w:kinsoku/>
              <w:wordWrap/>
              <w:overflowPunct/>
              <w:topLinePunct w:val="0"/>
              <w:bidi w:val="0"/>
              <w:adjustRightInd/>
              <w:snapToGrid/>
              <w:spacing w:after="0"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5.1</w:t>
            </w:r>
          </w:p>
        </w:tc>
        <w:tc>
          <w:tcPr>
            <w:tcW w:w="748" w:type="pct"/>
            <w:vAlign w:val="center"/>
          </w:tcPr>
          <w:p w14:paraId="74F4B7C8">
            <w:pPr>
              <w:keepNext w:val="0"/>
              <w:keepLines w:val="0"/>
              <w:pageBreakBefore w:val="0"/>
              <w:widowControl/>
              <w:kinsoku/>
              <w:wordWrap/>
              <w:overflowPunct/>
              <w:topLinePunct w:val="0"/>
              <w:bidi w:val="0"/>
              <w:adjustRightInd/>
              <w:snapToGrid/>
              <w:spacing w:after="0"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w:t>
            </w:r>
          </w:p>
        </w:tc>
        <w:tc>
          <w:tcPr>
            <w:tcW w:w="979" w:type="pct"/>
            <w:vAlign w:val="center"/>
          </w:tcPr>
          <w:p w14:paraId="6BAA41A7">
            <w:pPr>
              <w:keepNext w:val="0"/>
              <w:keepLines w:val="0"/>
              <w:pageBreakBefore w:val="0"/>
              <w:widowControl/>
              <w:kinsoku/>
              <w:wordWrap/>
              <w:overflowPunct/>
              <w:topLinePunct w:val="0"/>
              <w:bidi w:val="0"/>
              <w:adjustRightInd/>
              <w:snapToGrid/>
              <w:spacing w:after="0"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153</w:t>
            </w:r>
          </w:p>
        </w:tc>
      </w:tr>
      <w:tr w14:paraId="5C08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317" w:type="pct"/>
            <w:gridSpan w:val="2"/>
            <w:vAlign w:val="center"/>
          </w:tcPr>
          <w:p w14:paraId="04D2111C">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合计</w:t>
            </w:r>
          </w:p>
        </w:tc>
        <w:tc>
          <w:tcPr>
            <w:tcW w:w="954" w:type="pct"/>
            <w:vAlign w:val="center"/>
          </w:tcPr>
          <w:p w14:paraId="45CF6FAF">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仿宋"/>
                <w:b/>
                <w:bCs/>
                <w:color w:val="auto"/>
                <w:kern w:val="2"/>
                <w:sz w:val="24"/>
                <w:szCs w:val="24"/>
                <w:highlight w:val="none"/>
                <w:lang w:val="en-US" w:eastAsia="zh-CN"/>
              </w:rPr>
            </w:pPr>
          </w:p>
        </w:tc>
        <w:tc>
          <w:tcPr>
            <w:tcW w:w="748" w:type="pct"/>
            <w:vAlign w:val="center"/>
          </w:tcPr>
          <w:p w14:paraId="55BB7AC3">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仿宋"/>
                <w:b w:val="0"/>
                <w:bCs w:val="0"/>
                <w:color w:val="auto"/>
                <w:kern w:val="2"/>
                <w:sz w:val="24"/>
                <w:szCs w:val="24"/>
                <w:lang w:val="en-US" w:eastAsia="zh-CN"/>
              </w:rPr>
            </w:pPr>
          </w:p>
        </w:tc>
        <w:tc>
          <w:tcPr>
            <w:tcW w:w="979" w:type="pct"/>
            <w:vAlign w:val="center"/>
          </w:tcPr>
          <w:p w14:paraId="417DCD8B">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仿宋"/>
                <w:b w:val="0"/>
                <w:bCs w:val="0"/>
                <w:color w:val="auto"/>
                <w:kern w:val="2"/>
                <w:sz w:val="24"/>
                <w:szCs w:val="24"/>
                <w:lang w:val="en-US" w:eastAsia="zh-CN"/>
              </w:rPr>
            </w:pPr>
            <w:r>
              <w:rPr>
                <w:rFonts w:hint="eastAsia" w:ascii="仿宋" w:hAnsi="仿宋" w:eastAsia="仿宋" w:cs="仿宋"/>
                <w:b/>
                <w:bCs/>
                <w:color w:val="auto"/>
                <w:kern w:val="2"/>
                <w:sz w:val="24"/>
                <w:szCs w:val="24"/>
                <w:lang w:val="en-US" w:eastAsia="zh-CN"/>
              </w:rPr>
              <w:t>357.34</w:t>
            </w:r>
          </w:p>
        </w:tc>
      </w:tr>
    </w:tbl>
    <w:p w14:paraId="176A20B4">
      <w:pPr>
        <w:keepNext w:val="0"/>
        <w:keepLines w:val="0"/>
        <w:pageBreakBefore w:val="0"/>
        <w:widowControl w:val="0"/>
        <w:kinsoku/>
        <w:wordWrap/>
        <w:overflowPunct/>
        <w:topLinePunct w:val="0"/>
        <w:autoSpaceDE/>
        <w:autoSpaceDN/>
        <w:bidi w:val="0"/>
        <w:adjustRightInd/>
        <w:snapToGrid/>
        <w:spacing w:after="0" w:line="240" w:lineRule="auto"/>
        <w:ind w:firstLine="643" w:firstLineChars="200"/>
        <w:jc w:val="both"/>
        <w:textAlignment w:val="auto"/>
        <w:outlineLvl w:val="1"/>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3.5效益分析</w:t>
      </w:r>
      <w:bookmarkEnd w:id="2"/>
    </w:p>
    <w:p w14:paraId="143F71CE">
      <w:pPr>
        <w:keepNext w:val="0"/>
        <w:keepLines w:val="0"/>
        <w:pageBreakBefore w:val="0"/>
        <w:widowControl w:val="0"/>
        <w:kinsoku/>
        <w:wordWrap/>
        <w:overflowPunct/>
        <w:topLinePunct w:val="0"/>
        <w:autoSpaceDE/>
        <w:autoSpaceDN/>
        <w:bidi w:val="0"/>
        <w:adjustRightInd/>
        <w:snapToGrid/>
        <w:spacing w:after="0" w:line="240" w:lineRule="auto"/>
        <w:ind w:firstLine="643" w:firstLineChars="200"/>
        <w:jc w:val="both"/>
        <w:textAlignment w:val="auto"/>
        <w:outlineLvl w:val="1"/>
        <w:rPr>
          <w:rFonts w:hint="eastAsia" w:ascii="仿宋" w:hAnsi="仿宋" w:eastAsia="仿宋" w:cs="仿宋"/>
          <w:b/>
          <w:bCs w:val="0"/>
          <w:color w:val="auto"/>
          <w:sz w:val="32"/>
          <w:szCs w:val="32"/>
          <w:lang w:val="en-US" w:eastAsia="zh-CN"/>
        </w:rPr>
      </w:pPr>
      <w:bookmarkStart w:id="3" w:name="_Toc3489"/>
      <w:r>
        <w:rPr>
          <w:rFonts w:hint="eastAsia" w:ascii="仿宋" w:hAnsi="仿宋" w:eastAsia="仿宋" w:cs="仿宋"/>
          <w:b/>
          <w:bCs w:val="0"/>
          <w:color w:val="auto"/>
          <w:sz w:val="32"/>
          <w:szCs w:val="32"/>
          <w:lang w:val="en-US" w:eastAsia="zh-CN"/>
        </w:rPr>
        <w:t>3.5.1经济效益</w:t>
      </w:r>
      <w:bookmarkEnd w:id="3"/>
    </w:p>
    <w:p w14:paraId="68B63997">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项目通过在五原县6.8114万亩的向日葵种植区域开展向日葵秸秆粉碎饲料化利用作业，按每亩回收0.1吨，预计可实现粉碎饲料化利用0.68万吨向日葵秸秆的规模，每吨向日葵秸秆以450元出售，预计可实现年销售收入306万元；秸秆打捆离田利用5.1万亩，按每亩打捆0.11吨，预计可实现打捆0.56万吨向日葵秸秆的规模，每吨向日葵秸秆以280元出售，预计可实现年销售收入156.8万元。两项作业面积11.91万亩、向日葵秸秆离田1.24万吨，预计可实现年销售收入462.8万元。综上所述，项目效益可观。</w:t>
      </w:r>
    </w:p>
    <w:p w14:paraId="5E5F787F">
      <w:pPr>
        <w:keepNext w:val="0"/>
        <w:keepLines w:val="0"/>
        <w:pageBreakBefore w:val="0"/>
        <w:widowControl w:val="0"/>
        <w:kinsoku/>
        <w:wordWrap/>
        <w:overflowPunct/>
        <w:topLinePunct w:val="0"/>
        <w:autoSpaceDE/>
        <w:autoSpaceDN/>
        <w:bidi w:val="0"/>
        <w:adjustRightInd/>
        <w:snapToGrid/>
        <w:spacing w:after="0" w:line="240" w:lineRule="auto"/>
        <w:ind w:firstLine="643" w:firstLineChars="200"/>
        <w:jc w:val="both"/>
        <w:textAlignment w:val="auto"/>
        <w:outlineLvl w:val="1"/>
        <w:rPr>
          <w:rFonts w:hint="eastAsia" w:ascii="仿宋" w:hAnsi="仿宋" w:eastAsia="仿宋" w:cs="仿宋"/>
          <w:b/>
          <w:bCs w:val="0"/>
          <w:color w:val="auto"/>
          <w:sz w:val="32"/>
          <w:szCs w:val="32"/>
          <w:lang w:val="en-US" w:eastAsia="zh-CN"/>
        </w:rPr>
      </w:pPr>
      <w:bookmarkStart w:id="4" w:name="_Toc1575"/>
      <w:r>
        <w:rPr>
          <w:rFonts w:hint="eastAsia" w:ascii="仿宋" w:hAnsi="仿宋" w:eastAsia="仿宋" w:cs="仿宋"/>
          <w:b/>
          <w:bCs w:val="0"/>
          <w:color w:val="auto"/>
          <w:sz w:val="32"/>
          <w:szCs w:val="32"/>
          <w:lang w:val="en-US" w:eastAsia="zh-CN"/>
        </w:rPr>
        <w:t>3.5.2社会效益</w:t>
      </w:r>
      <w:bookmarkEnd w:id="4"/>
    </w:p>
    <w:p w14:paraId="314218D9">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项目通过“政府+企业+合作社+农户”的模式，利用向日葵秸秆加</w:t>
      </w:r>
      <w:r>
        <w:rPr>
          <w:rFonts w:hint="eastAsia" w:ascii="仿宋" w:hAnsi="仿宋" w:eastAsia="仿宋" w:cs="仿宋"/>
          <w:b w:val="0"/>
          <w:bCs/>
          <w:color w:val="auto"/>
          <w:sz w:val="32"/>
          <w:szCs w:val="32"/>
        </w:rPr>
        <w:t>工</w:t>
      </w:r>
      <w:r>
        <w:rPr>
          <w:rFonts w:hint="eastAsia" w:ascii="仿宋" w:hAnsi="仿宋" w:eastAsia="仿宋" w:cs="仿宋"/>
          <w:bCs/>
          <w:color w:val="auto"/>
          <w:sz w:val="32"/>
          <w:szCs w:val="32"/>
        </w:rPr>
        <w:t>饲料，</w:t>
      </w:r>
      <w:r>
        <w:rPr>
          <w:rFonts w:hint="eastAsia" w:ascii="仿宋" w:hAnsi="仿宋" w:eastAsia="仿宋" w:cs="仿宋"/>
          <w:bCs/>
          <w:color w:val="auto"/>
          <w:sz w:val="32"/>
          <w:szCs w:val="32"/>
          <w:lang w:eastAsia="zh-CN"/>
        </w:rPr>
        <w:t>可</w:t>
      </w:r>
      <w:r>
        <w:rPr>
          <w:rFonts w:hint="eastAsia" w:ascii="仿宋" w:hAnsi="仿宋" w:eastAsia="仿宋" w:cs="仿宋"/>
          <w:bCs/>
          <w:color w:val="auto"/>
          <w:sz w:val="32"/>
          <w:szCs w:val="32"/>
        </w:rPr>
        <w:t>实现农作物秸秆饲料化利用，进而形成产业化，不仅极大缓解秸秆等农作物废弃物焚烧带来的大气环境污染及资源浪费问题，</w:t>
      </w:r>
      <w:r>
        <w:rPr>
          <w:rFonts w:hint="eastAsia" w:ascii="仿宋" w:hAnsi="仿宋" w:eastAsia="仿宋" w:cs="仿宋"/>
          <w:bCs/>
          <w:color w:val="auto"/>
          <w:sz w:val="32"/>
          <w:szCs w:val="32"/>
          <w:lang w:eastAsia="zh-CN"/>
        </w:rPr>
        <w:t>还</w:t>
      </w:r>
      <w:r>
        <w:rPr>
          <w:rFonts w:hint="eastAsia" w:ascii="仿宋" w:hAnsi="仿宋" w:eastAsia="仿宋" w:cs="仿宋"/>
          <w:bCs/>
          <w:color w:val="auto"/>
          <w:sz w:val="32"/>
          <w:szCs w:val="32"/>
        </w:rPr>
        <w:t>增加了农民收入</w:t>
      </w:r>
      <w:r>
        <w:rPr>
          <w:rFonts w:hint="eastAsia" w:ascii="仿宋" w:hAnsi="仿宋" w:eastAsia="仿宋" w:cs="仿宋"/>
          <w:bCs/>
          <w:color w:val="auto"/>
          <w:sz w:val="32"/>
          <w:szCs w:val="32"/>
          <w:lang w:eastAsia="zh-CN"/>
        </w:rPr>
        <w:t>。同时，项目的建设能够</w:t>
      </w:r>
      <w:r>
        <w:rPr>
          <w:rFonts w:hint="eastAsia" w:ascii="仿宋" w:hAnsi="仿宋" w:eastAsia="仿宋" w:cs="仿宋"/>
          <w:bCs/>
          <w:color w:val="auto"/>
          <w:sz w:val="32"/>
          <w:szCs w:val="32"/>
          <w:lang w:val="en-US" w:eastAsia="zh-CN"/>
        </w:rPr>
        <w:t>延伸当地草畜产业链，探索农业生态循环和可持续发展路径，通过大力推广应用废弃秸秆高效利用技术，实现离田利用1.24万吨向日葵秸秆。</w:t>
      </w:r>
      <w:r>
        <w:rPr>
          <w:rFonts w:hint="eastAsia" w:ascii="仿宋" w:hAnsi="仿宋" w:eastAsia="仿宋" w:cs="仿宋"/>
          <w:bCs/>
          <w:color w:val="auto"/>
          <w:sz w:val="32"/>
          <w:szCs w:val="32"/>
          <w:lang w:eastAsia="zh-CN"/>
        </w:rPr>
        <w:t>项目建成后能够</w:t>
      </w:r>
      <w:r>
        <w:rPr>
          <w:rFonts w:hint="eastAsia" w:ascii="仿宋" w:hAnsi="仿宋" w:eastAsia="仿宋" w:cs="仿宋"/>
          <w:bCs/>
          <w:color w:val="auto"/>
          <w:sz w:val="32"/>
          <w:szCs w:val="32"/>
        </w:rPr>
        <w:t>推动农业循环经济发展，有利于提高耕地质量，加快农业结构调整、建设现代农业、保护生态环境等多方面发展问题，进一步加强农作物秸秆综合利用水平，努力形成布局合理、多元利用的秸秆综合利用产业化格局</w:t>
      </w:r>
      <w:r>
        <w:rPr>
          <w:rFonts w:hint="eastAsia" w:ascii="仿宋" w:hAnsi="仿宋" w:eastAsia="仿宋" w:cs="仿宋"/>
          <w:b w:val="0"/>
          <w:bCs/>
          <w:color w:val="auto"/>
          <w:sz w:val="32"/>
          <w:szCs w:val="32"/>
          <w:lang w:val="en-US" w:eastAsia="zh-CN"/>
        </w:rPr>
        <w:t>。</w:t>
      </w:r>
    </w:p>
    <w:p w14:paraId="04AF6BD1">
      <w:pPr>
        <w:keepNext w:val="0"/>
        <w:keepLines w:val="0"/>
        <w:pageBreakBefore w:val="0"/>
        <w:widowControl w:val="0"/>
        <w:kinsoku/>
        <w:wordWrap/>
        <w:overflowPunct/>
        <w:topLinePunct w:val="0"/>
        <w:autoSpaceDE/>
        <w:autoSpaceDN/>
        <w:bidi w:val="0"/>
        <w:adjustRightInd/>
        <w:snapToGrid/>
        <w:spacing w:after="0" w:line="240" w:lineRule="auto"/>
        <w:ind w:firstLine="643" w:firstLineChars="200"/>
        <w:jc w:val="both"/>
        <w:textAlignment w:val="auto"/>
        <w:outlineLvl w:val="1"/>
        <w:rPr>
          <w:rFonts w:hint="eastAsia" w:ascii="仿宋" w:hAnsi="仿宋" w:eastAsia="仿宋" w:cs="仿宋"/>
          <w:b/>
          <w:bCs w:val="0"/>
          <w:color w:val="auto"/>
          <w:sz w:val="32"/>
          <w:szCs w:val="32"/>
          <w:lang w:val="en-US" w:eastAsia="zh-CN"/>
        </w:rPr>
      </w:pPr>
      <w:bookmarkStart w:id="5" w:name="_Toc10689"/>
      <w:r>
        <w:rPr>
          <w:rFonts w:hint="eastAsia" w:ascii="仿宋" w:hAnsi="仿宋" w:eastAsia="仿宋" w:cs="仿宋"/>
          <w:b/>
          <w:bCs w:val="0"/>
          <w:color w:val="auto"/>
          <w:sz w:val="32"/>
          <w:szCs w:val="32"/>
          <w:lang w:val="en-US" w:eastAsia="zh-CN"/>
        </w:rPr>
        <w:t>3.5.3生态效益</w:t>
      </w:r>
      <w:bookmarkEnd w:id="5"/>
    </w:p>
    <w:p w14:paraId="668DC5B5">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color w:val="auto"/>
          <w:sz w:val="32"/>
          <w:szCs w:val="32"/>
          <w:lang w:val="en-US" w:eastAsia="zh-CN"/>
        </w:rPr>
        <w:t>项目计划开展农作物秸秆集中收集、分类处理，通过加强秸秆作饲料、燃</w:t>
      </w:r>
      <w:r>
        <w:rPr>
          <w:rFonts w:hint="eastAsia" w:ascii="仿宋" w:hAnsi="仿宋" w:eastAsia="仿宋" w:cs="仿宋"/>
          <w:bCs/>
          <w:color w:val="auto"/>
          <w:sz w:val="32"/>
          <w:szCs w:val="32"/>
          <w:lang w:eastAsia="zh-CN"/>
        </w:rPr>
        <w:t>料</w:t>
      </w:r>
      <w:r>
        <w:rPr>
          <w:rFonts w:hint="eastAsia" w:ascii="仿宋" w:hAnsi="仿宋" w:eastAsia="仿宋" w:cs="仿宋"/>
          <w:bCs/>
          <w:color w:val="auto"/>
          <w:sz w:val="32"/>
          <w:szCs w:val="32"/>
        </w:rPr>
        <w:t>等资源化利用，加强秸秆补贴</w:t>
      </w:r>
      <w:r>
        <w:rPr>
          <w:rFonts w:hint="eastAsia" w:ascii="仿宋" w:hAnsi="仿宋" w:eastAsia="仿宋" w:cs="仿宋"/>
          <w:bCs/>
          <w:color w:val="auto"/>
          <w:sz w:val="32"/>
          <w:szCs w:val="32"/>
          <w:lang w:eastAsia="zh-CN"/>
        </w:rPr>
        <w:t>力度</w:t>
      </w:r>
      <w:r>
        <w:rPr>
          <w:rFonts w:hint="eastAsia" w:ascii="仿宋" w:hAnsi="仿宋" w:eastAsia="仿宋" w:cs="仿宋"/>
          <w:bCs/>
          <w:color w:val="auto"/>
          <w:sz w:val="32"/>
          <w:szCs w:val="32"/>
        </w:rPr>
        <w:t>，引导农户转变传统的秸秆处理方式来提高秸秆综合利用，减少秸秆焚烧对大气的污染</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同时</w:t>
      </w:r>
      <w:r>
        <w:rPr>
          <w:rFonts w:hint="eastAsia" w:ascii="仿宋" w:hAnsi="仿宋" w:eastAsia="仿宋" w:cs="仿宋"/>
          <w:bCs/>
          <w:color w:val="auto"/>
          <w:sz w:val="32"/>
          <w:szCs w:val="32"/>
          <w:lang w:eastAsia="zh-CN"/>
        </w:rPr>
        <w:t>，项目的建设可</w:t>
      </w:r>
      <w:r>
        <w:rPr>
          <w:rFonts w:hint="eastAsia" w:ascii="仿宋" w:hAnsi="仿宋" w:eastAsia="仿宋" w:cs="仿宋"/>
          <w:bCs/>
          <w:color w:val="auto"/>
          <w:sz w:val="32"/>
          <w:szCs w:val="32"/>
        </w:rPr>
        <w:t>有效提升农业生态环境和耕地质量</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促进种养结合，</w:t>
      </w:r>
      <w:r>
        <w:rPr>
          <w:rFonts w:hint="eastAsia" w:ascii="仿宋" w:hAnsi="仿宋" w:eastAsia="仿宋" w:cs="仿宋"/>
          <w:bCs/>
          <w:color w:val="auto"/>
          <w:sz w:val="32"/>
          <w:szCs w:val="32"/>
          <w:lang w:eastAsia="zh-CN"/>
        </w:rPr>
        <w:t>逐步提升秸秆综合利用企业加工转化能力，不断延长秸秆综合利用产业链条，</w:t>
      </w:r>
      <w:r>
        <w:rPr>
          <w:rFonts w:hint="eastAsia" w:ascii="仿宋" w:hAnsi="仿宋" w:eastAsia="仿宋" w:cs="仿宋"/>
          <w:bCs/>
          <w:color w:val="auto"/>
          <w:sz w:val="32"/>
          <w:szCs w:val="32"/>
        </w:rPr>
        <w:t>提高饲料化综合利用率</w:t>
      </w:r>
      <w:r>
        <w:rPr>
          <w:rFonts w:hint="eastAsia" w:ascii="仿宋" w:hAnsi="仿宋" w:eastAsia="仿宋" w:cs="仿宋"/>
          <w:bCs/>
          <w:color w:val="auto"/>
          <w:sz w:val="32"/>
          <w:szCs w:val="32"/>
          <w:lang w:eastAsia="zh-CN"/>
        </w:rPr>
        <w:t>，实现秸秆综合利用的市场化可持续运转，引导农民摒弃焚烧恶习，解决大气污染问题，减少大气污染对空气质量的影响，有效改善生态环境，促进农村地区经济和社会的可持续发展，实现农业增效。</w:t>
      </w:r>
    </w:p>
    <w:p w14:paraId="00037D47">
      <w:pPr>
        <w:pStyle w:val="2"/>
        <w:ind w:left="0" w:leftChars="0" w:firstLine="0" w:firstLineChars="0"/>
        <w:rPr>
          <w:rFonts w:hint="eastAsia" w:ascii="仿宋" w:hAnsi="仿宋" w:eastAsia="仿宋" w:cs="仿宋"/>
          <w:bCs/>
          <w:color w:val="auto"/>
          <w:kern w:val="2"/>
          <w:sz w:val="24"/>
          <w:szCs w:val="24"/>
          <w:lang w:val="en-US" w:eastAsia="zh-CN" w:bidi="ar-SA"/>
        </w:rPr>
      </w:pPr>
    </w:p>
    <w:p w14:paraId="46C6798E">
      <w:pPr>
        <w:pStyle w:val="2"/>
        <w:ind w:left="0" w:leftChars="0" w:firstLine="0" w:firstLineChars="0"/>
        <w:rPr>
          <w:sz w:val="24"/>
          <w:szCs w:val="24"/>
        </w:rPr>
      </w:pPr>
      <w:r>
        <w:rPr>
          <w:rFonts w:hint="eastAsia" w:ascii="仿宋" w:hAnsi="仿宋" w:eastAsia="仿宋" w:cs="仿宋"/>
          <w:bCs/>
          <w:color w:val="auto"/>
          <w:kern w:val="2"/>
          <w:sz w:val="24"/>
          <w:szCs w:val="24"/>
          <w:lang w:val="en-US" w:eastAsia="zh-CN" w:bidi="ar-SA"/>
        </w:rPr>
        <w:t>附：2023年秸秆综合利用项目需变更建设内容及变更后2023年秸秆综合利用项目建设内容</w:t>
      </w:r>
    </w:p>
    <w:p w14:paraId="469221F5">
      <w:pPr>
        <w:rPr>
          <w:rFonts w:hint="eastAsia" w:ascii="宋体" w:hAnsi="宋体" w:eastAsia="宋体" w:cs="宋体"/>
          <w:bCs/>
          <w:color w:val="auto"/>
          <w:kern w:val="2"/>
          <w:sz w:val="24"/>
          <w:szCs w:val="24"/>
          <w:lang w:val="en-US" w:eastAsia="zh-CN" w:bidi="ar-SA"/>
        </w:rPr>
      </w:pPr>
    </w:p>
    <w:p w14:paraId="7F93B60E">
      <w:r>
        <w:rPr>
          <w:rFonts w:hint="eastAsia" w:ascii="宋体" w:hAnsi="宋体" w:eastAsia="宋体" w:cs="宋体"/>
          <w:bCs/>
          <w:color w:val="auto"/>
          <w:kern w:val="2"/>
          <w:sz w:val="24"/>
          <w:szCs w:val="24"/>
          <w:lang w:val="en-US" w:eastAsia="zh-CN" w:bidi="ar-SA"/>
        </w:rPr>
        <w:t>附：2023年秸秆综合利用项目需变更建设内容及变更后2023年秸秆综合利项目建设内容</w:t>
      </w:r>
    </w:p>
    <w:p w14:paraId="068DD1F2">
      <w:pPr>
        <w:keepNext w:val="0"/>
        <w:keepLines w:val="0"/>
        <w:pageBreakBefore w:val="0"/>
        <w:tabs>
          <w:tab w:val="left" w:pos="321"/>
        </w:tabs>
        <w:kinsoku/>
        <w:wordWrap/>
        <w:overflowPunct/>
        <w:topLinePunct w:val="0"/>
        <w:bidi w:val="0"/>
        <w:snapToGrid/>
        <w:spacing w:line="240" w:lineRule="auto"/>
        <w:jc w:val="center"/>
        <w:rPr>
          <w:rFonts w:hint="eastAsia" w:ascii="仿宋" w:hAnsi="仿宋" w:eastAsia="仿宋" w:cs="仿宋"/>
          <w:b w:val="0"/>
          <w:bCs w:val="0"/>
          <w:sz w:val="32"/>
          <w:szCs w:val="32"/>
          <w:lang w:val="en-US" w:eastAsia="zh-CN"/>
        </w:rPr>
      </w:pPr>
      <w:r>
        <w:drawing>
          <wp:inline distT="0" distB="0" distL="114300" distR="114300">
            <wp:extent cx="5289550" cy="3294380"/>
            <wp:effectExtent l="0" t="0" r="6350"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5289550" cy="3294380"/>
                    </a:xfrm>
                    <a:prstGeom prst="rect">
                      <a:avLst/>
                    </a:prstGeom>
                    <a:noFill/>
                    <a:ln>
                      <a:noFill/>
                    </a:ln>
                  </pic:spPr>
                </pic:pic>
              </a:graphicData>
            </a:graphic>
          </wp:inline>
        </w:drawing>
      </w:r>
    </w:p>
    <w:sectPr>
      <w:footerReference r:id="rId6"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BDF1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E6DEF">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BE6DEF">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A29B">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1152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CD1152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3B9FF">
    <w:pPr>
      <w:pStyle w:val="7"/>
    </w:pPr>
    <w:bookmarkStart w:id="6" w:name="_GoBack"/>
    <w:bookmarkEnd w:id="6"/>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D9C7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ED9C7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0B065">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MTJhMWFmNjA2YzE4ZGZhYzcxNDZlNDI5ZDU0YjcifQ=="/>
    <w:docVar w:name="KSO_WPS_MARK_KEY" w:val="78d40708-92a5-46f7-b037-727b1c27b48d"/>
  </w:docVars>
  <w:rsids>
    <w:rsidRoot w:val="00000000"/>
    <w:rsid w:val="004F5EBB"/>
    <w:rsid w:val="008F01A3"/>
    <w:rsid w:val="017C3BE0"/>
    <w:rsid w:val="020C4532"/>
    <w:rsid w:val="024524D7"/>
    <w:rsid w:val="02465CA4"/>
    <w:rsid w:val="026840E6"/>
    <w:rsid w:val="02E37041"/>
    <w:rsid w:val="031A722A"/>
    <w:rsid w:val="03CA3C31"/>
    <w:rsid w:val="03DA2994"/>
    <w:rsid w:val="040A112D"/>
    <w:rsid w:val="042532D3"/>
    <w:rsid w:val="064436A0"/>
    <w:rsid w:val="06954ABC"/>
    <w:rsid w:val="06C8694B"/>
    <w:rsid w:val="07F70BF8"/>
    <w:rsid w:val="08B32541"/>
    <w:rsid w:val="0BA90200"/>
    <w:rsid w:val="0CD70950"/>
    <w:rsid w:val="0F1A64E0"/>
    <w:rsid w:val="0FBF0E36"/>
    <w:rsid w:val="104A1AA0"/>
    <w:rsid w:val="105A4C5F"/>
    <w:rsid w:val="10DC4D3A"/>
    <w:rsid w:val="117E335D"/>
    <w:rsid w:val="13A26AA4"/>
    <w:rsid w:val="13C51B57"/>
    <w:rsid w:val="13E3118F"/>
    <w:rsid w:val="14BE1C6B"/>
    <w:rsid w:val="155E3968"/>
    <w:rsid w:val="177434DE"/>
    <w:rsid w:val="178D5448"/>
    <w:rsid w:val="187A1D9E"/>
    <w:rsid w:val="19935AE9"/>
    <w:rsid w:val="19CB4124"/>
    <w:rsid w:val="19E17FAF"/>
    <w:rsid w:val="1A245198"/>
    <w:rsid w:val="1A9C3CD0"/>
    <w:rsid w:val="1AA650CC"/>
    <w:rsid w:val="1D732A66"/>
    <w:rsid w:val="1EC420CF"/>
    <w:rsid w:val="1F716DA7"/>
    <w:rsid w:val="1FBA6F24"/>
    <w:rsid w:val="1FD2426D"/>
    <w:rsid w:val="200538A0"/>
    <w:rsid w:val="213571AA"/>
    <w:rsid w:val="21F9647F"/>
    <w:rsid w:val="21FF4C2B"/>
    <w:rsid w:val="222334A6"/>
    <w:rsid w:val="225D2902"/>
    <w:rsid w:val="227C48CD"/>
    <w:rsid w:val="22F37464"/>
    <w:rsid w:val="23227039"/>
    <w:rsid w:val="25E40BED"/>
    <w:rsid w:val="27E8358A"/>
    <w:rsid w:val="2A403DF7"/>
    <w:rsid w:val="2A92123B"/>
    <w:rsid w:val="2C964356"/>
    <w:rsid w:val="2D4E4885"/>
    <w:rsid w:val="2E991D4D"/>
    <w:rsid w:val="2F1E70B9"/>
    <w:rsid w:val="2F3D7B25"/>
    <w:rsid w:val="2F770EA6"/>
    <w:rsid w:val="2FF942D6"/>
    <w:rsid w:val="310811F3"/>
    <w:rsid w:val="312037EB"/>
    <w:rsid w:val="34227D28"/>
    <w:rsid w:val="345F496E"/>
    <w:rsid w:val="36C46BAE"/>
    <w:rsid w:val="37D61448"/>
    <w:rsid w:val="387519FC"/>
    <w:rsid w:val="396D1A45"/>
    <w:rsid w:val="397D4250"/>
    <w:rsid w:val="39E70C2A"/>
    <w:rsid w:val="3A294FC2"/>
    <w:rsid w:val="3C03026C"/>
    <w:rsid w:val="3C636420"/>
    <w:rsid w:val="3C7671BF"/>
    <w:rsid w:val="3CAC72A6"/>
    <w:rsid w:val="3D903F54"/>
    <w:rsid w:val="3E304797"/>
    <w:rsid w:val="3FC215FB"/>
    <w:rsid w:val="4062186E"/>
    <w:rsid w:val="428A24E6"/>
    <w:rsid w:val="42E64C7D"/>
    <w:rsid w:val="44216F86"/>
    <w:rsid w:val="450336F0"/>
    <w:rsid w:val="454D19F1"/>
    <w:rsid w:val="45EF0BFF"/>
    <w:rsid w:val="463A2D9D"/>
    <w:rsid w:val="467B6F9C"/>
    <w:rsid w:val="470943A7"/>
    <w:rsid w:val="476B5EF1"/>
    <w:rsid w:val="47AF4ADF"/>
    <w:rsid w:val="48D76366"/>
    <w:rsid w:val="492269AA"/>
    <w:rsid w:val="4B8821DE"/>
    <w:rsid w:val="4BC043F0"/>
    <w:rsid w:val="4BFB12C5"/>
    <w:rsid w:val="4BFF29D1"/>
    <w:rsid w:val="4C0C6FAA"/>
    <w:rsid w:val="4C7D53DD"/>
    <w:rsid w:val="4D322037"/>
    <w:rsid w:val="4D6015BF"/>
    <w:rsid w:val="4E0B6A19"/>
    <w:rsid w:val="4F861FF9"/>
    <w:rsid w:val="514F31F1"/>
    <w:rsid w:val="51883FCB"/>
    <w:rsid w:val="51B66617"/>
    <w:rsid w:val="52092139"/>
    <w:rsid w:val="52D26233"/>
    <w:rsid w:val="536F7B46"/>
    <w:rsid w:val="542843FD"/>
    <w:rsid w:val="54C1056F"/>
    <w:rsid w:val="55CE6CAA"/>
    <w:rsid w:val="56633237"/>
    <w:rsid w:val="56796231"/>
    <w:rsid w:val="569B1120"/>
    <w:rsid w:val="56BC7408"/>
    <w:rsid w:val="57AE5183"/>
    <w:rsid w:val="58547E37"/>
    <w:rsid w:val="58634EB5"/>
    <w:rsid w:val="597114A7"/>
    <w:rsid w:val="59871B67"/>
    <w:rsid w:val="5B3740FA"/>
    <w:rsid w:val="5B5B5E93"/>
    <w:rsid w:val="5C0E64F9"/>
    <w:rsid w:val="5CC80ED6"/>
    <w:rsid w:val="5F674857"/>
    <w:rsid w:val="5F93256A"/>
    <w:rsid w:val="5FDC1E6D"/>
    <w:rsid w:val="603C7ACB"/>
    <w:rsid w:val="622E2384"/>
    <w:rsid w:val="639B000C"/>
    <w:rsid w:val="648570CD"/>
    <w:rsid w:val="65AD7064"/>
    <w:rsid w:val="665A2159"/>
    <w:rsid w:val="66D943A7"/>
    <w:rsid w:val="683530B2"/>
    <w:rsid w:val="68D26659"/>
    <w:rsid w:val="690329CB"/>
    <w:rsid w:val="698476C0"/>
    <w:rsid w:val="6ABF4DAA"/>
    <w:rsid w:val="6B3242A1"/>
    <w:rsid w:val="6B8F4148"/>
    <w:rsid w:val="6BF16305"/>
    <w:rsid w:val="6D4C7736"/>
    <w:rsid w:val="6F772CE7"/>
    <w:rsid w:val="704C388B"/>
    <w:rsid w:val="70673092"/>
    <w:rsid w:val="753012CA"/>
    <w:rsid w:val="7547567B"/>
    <w:rsid w:val="759113F9"/>
    <w:rsid w:val="772C6E08"/>
    <w:rsid w:val="79712731"/>
    <w:rsid w:val="7A4976CA"/>
    <w:rsid w:val="7ACD33A0"/>
    <w:rsid w:val="7AE71AF0"/>
    <w:rsid w:val="7B153402"/>
    <w:rsid w:val="7B1D50EE"/>
    <w:rsid w:val="7B333B45"/>
    <w:rsid w:val="7BD64260"/>
    <w:rsid w:val="7C7D65A8"/>
    <w:rsid w:val="7D262DB7"/>
    <w:rsid w:val="7E19719F"/>
    <w:rsid w:val="7E5E2B88"/>
    <w:rsid w:val="7E7A1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widowControl w:val="0"/>
      <w:adjustRightInd/>
      <w:snapToGrid/>
      <w:spacing w:beforeLines="50" w:afterLines="50"/>
      <w:jc w:val="both"/>
      <w:outlineLvl w:val="0"/>
    </w:pPr>
    <w:rPr>
      <w:rFonts w:ascii="Times New Roman" w:hAnsi="Times New Roman" w:eastAsia="宋体"/>
      <w:b/>
      <w:bCs/>
      <w:kern w:val="44"/>
      <w:sz w:val="32"/>
      <w:szCs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99"/>
    <w:pPr>
      <w:widowControl w:val="0"/>
      <w:adjustRightInd/>
      <w:snapToGrid/>
      <w:spacing w:after="0"/>
      <w:ind w:left="420" w:leftChars="200"/>
      <w:jc w:val="both"/>
    </w:pPr>
    <w:rPr>
      <w:rFonts w:ascii="Calibri" w:hAnsi="Calibri" w:eastAsia="宋体" w:cs="Calibri"/>
      <w:kern w:val="2"/>
      <w:sz w:val="21"/>
      <w:szCs w:val="21"/>
    </w:rPr>
  </w:style>
  <w:style w:type="paragraph" w:styleId="4">
    <w:name w:val="table of authorities"/>
    <w:basedOn w:val="1"/>
    <w:next w:val="1"/>
    <w:qFormat/>
    <w:uiPriority w:val="99"/>
  </w:style>
  <w:style w:type="paragraph" w:styleId="5">
    <w:name w:val="annotation text"/>
    <w:basedOn w:val="1"/>
    <w:qFormat/>
    <w:uiPriority w:val="0"/>
    <w:pPr>
      <w:jc w:val="left"/>
    </w:pPr>
  </w:style>
  <w:style w:type="paragraph" w:styleId="6">
    <w:name w:val="Balloon Text"/>
    <w:basedOn w:val="1"/>
    <w:qFormat/>
    <w:uiPriority w:val="99"/>
    <w:pPr>
      <w:spacing w:after="0"/>
    </w:pPr>
    <w:rPr>
      <w:sz w:val="18"/>
      <w:szCs w:val="18"/>
    </w:rPr>
  </w:style>
  <w:style w:type="paragraph" w:styleId="7">
    <w:name w:val="footer"/>
    <w:basedOn w:val="1"/>
    <w:qFormat/>
    <w:uiPriority w:val="99"/>
    <w:pPr>
      <w:tabs>
        <w:tab w:val="center" w:pos="4153"/>
        <w:tab w:val="right" w:pos="8306"/>
      </w:tabs>
    </w:pPr>
    <w:rPr>
      <w:sz w:val="18"/>
      <w:szCs w:val="18"/>
    </w:rPr>
  </w:style>
  <w:style w:type="paragraph" w:styleId="8">
    <w:name w:val="header"/>
    <w:basedOn w:val="1"/>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qFormat/>
    <w:uiPriority w:val="99"/>
    <w:pPr>
      <w:widowControl w:val="0"/>
      <w:tabs>
        <w:tab w:val="right" w:leader="dot" w:pos="8302"/>
      </w:tabs>
      <w:adjustRightInd/>
      <w:snapToGrid/>
      <w:spacing w:after="0"/>
      <w:jc w:val="both"/>
    </w:pPr>
    <w:rPr>
      <w:rFonts w:ascii="仿宋_GB2312" w:hAnsi="仿宋_GB2312" w:eastAsia="仿宋_GB2312" w:cs="黑体"/>
      <w:b/>
      <w:kern w:val="44"/>
      <w:sz w:val="28"/>
      <w:szCs w:val="32"/>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2"/>
    <w:basedOn w:val="1"/>
    <w:next w:val="6"/>
    <w:qFormat/>
    <w:uiPriority w:val="99"/>
    <w:pPr>
      <w:autoSpaceDE/>
      <w:autoSpaceDN/>
      <w:spacing w:after="120" w:line="240" w:lineRule="auto"/>
      <w:ind w:left="420" w:leftChars="200" w:firstLine="420"/>
    </w:pPr>
    <w:rPr>
      <w:rFonts w:ascii="Times New Roman" w:eastAsia="宋体"/>
      <w:kern w:val="2"/>
      <w:sz w:val="21"/>
      <w:szCs w:val="20"/>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 w:type="paragraph" w:customStyle="1" w:styleId="16">
    <w:name w:val="WPSOffice手动目录 2"/>
    <w:qFormat/>
    <w:uiPriority w:val="0"/>
    <w:pPr>
      <w:ind w:leftChars="200"/>
    </w:pPr>
    <w:rPr>
      <w:rFonts w:asciiTheme="minorHAnsi" w:hAnsiTheme="minorHAnsi" w:eastAsiaTheme="minorEastAsia" w:cstheme="minorBidi"/>
      <w:sz w:val="20"/>
      <w:szCs w:val="20"/>
    </w:rPr>
  </w:style>
  <w:style w:type="character" w:customStyle="1" w:styleId="17">
    <w:name w:val="font81"/>
    <w:basedOn w:val="14"/>
    <w:qFormat/>
    <w:uiPriority w:val="0"/>
    <w:rPr>
      <w:rFonts w:ascii="Calibri" w:hAnsi="Calibri" w:cs="Calibri"/>
      <w:b/>
      <w:bCs/>
      <w:color w:val="000000"/>
      <w:sz w:val="20"/>
      <w:szCs w:val="20"/>
      <w:u w:val="none"/>
    </w:rPr>
  </w:style>
  <w:style w:type="character" w:customStyle="1" w:styleId="18">
    <w:name w:val="font21"/>
    <w:basedOn w:val="14"/>
    <w:qFormat/>
    <w:uiPriority w:val="0"/>
    <w:rPr>
      <w:rFonts w:hint="eastAsia" w:ascii="宋体" w:hAnsi="宋体" w:eastAsia="宋体" w:cs="宋体"/>
      <w:b/>
      <w:bCs/>
      <w:color w:val="000000"/>
      <w:sz w:val="20"/>
      <w:szCs w:val="20"/>
      <w:u w:val="none"/>
    </w:rPr>
  </w:style>
  <w:style w:type="character" w:customStyle="1" w:styleId="19">
    <w:name w:val="font31"/>
    <w:basedOn w:val="14"/>
    <w:qFormat/>
    <w:uiPriority w:val="0"/>
    <w:rPr>
      <w:rFonts w:hint="eastAsia" w:ascii="宋体" w:hAnsi="宋体" w:eastAsia="宋体" w:cs="宋体"/>
      <w:color w:val="000000"/>
      <w:sz w:val="20"/>
      <w:szCs w:val="20"/>
      <w:u w:val="none"/>
    </w:rPr>
  </w:style>
  <w:style w:type="character" w:customStyle="1" w:styleId="20">
    <w:name w:val="font41"/>
    <w:basedOn w:val="14"/>
    <w:qFormat/>
    <w:uiPriority w:val="0"/>
    <w:rPr>
      <w:rFonts w:hint="default" w:ascii="Times New Roman" w:hAnsi="Times New Roman" w:cs="Times New Roman"/>
      <w:color w:val="000000"/>
      <w:sz w:val="20"/>
      <w:szCs w:val="20"/>
      <w:u w:val="none"/>
    </w:rPr>
  </w:style>
  <w:style w:type="paragraph" w:customStyle="1" w:styleId="21">
    <w:name w:val="Table Paragraph"/>
    <w:basedOn w:val="1"/>
    <w:qFormat/>
    <w:uiPriority w:val="1"/>
    <w:rPr>
      <w:rFonts w:ascii="仿宋" w:hAnsi="仿宋" w:eastAsia="仿宋" w:cs="仿宋"/>
      <w:lang w:val="en-US" w:eastAsia="zh-CN" w:bidi="ar-SA"/>
    </w:rPr>
  </w:style>
  <w:style w:type="character" w:customStyle="1" w:styleId="22">
    <w:name w:val="font11"/>
    <w:basedOn w:val="14"/>
    <w:qFormat/>
    <w:uiPriority w:val="0"/>
    <w:rPr>
      <w:rFonts w:hint="eastAsia" w:ascii="仿宋" w:hAnsi="仿宋" w:eastAsia="仿宋" w:cs="仿宋"/>
      <w:color w:val="000000"/>
      <w:sz w:val="24"/>
      <w:szCs w:val="24"/>
      <w:u w:val="none"/>
    </w:rPr>
  </w:style>
  <w:style w:type="paragraph" w:customStyle="1" w:styleId="23">
    <w:name w:val="p0"/>
    <w:basedOn w:val="1"/>
    <w:qFormat/>
    <w:uiPriority w:val="0"/>
    <w:pPr>
      <w:widowControl/>
      <w:spacing w:line="365" w:lineRule="atLeast"/>
      <w:ind w:left="1"/>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1794</Words>
  <Characters>1994</Characters>
  <Lines>0</Lines>
  <Paragraphs>0</Paragraphs>
  <TotalTime>1</TotalTime>
  <ScaleCrop>false</ScaleCrop>
  <LinksUpToDate>false</LinksUpToDate>
  <CharactersWithSpaces>2013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2022-11-28T00:30:00Z</dcterms:created>
  <dc:creator>Administrator</dc:creator>
  <cp:lastModifiedBy>吕昊锦</cp:lastModifiedBy>
  <cp:lastPrinted>2024-10-30T08:18:00Z</cp:lastPrinted>
  <dcterms:modified xsi:type="dcterms:W3CDTF">2024-10-30T08:27:18Z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BE26A69194E54F00ADCAA24A87914686_13</vt:lpwstr>
  </property>
</Properties>
</file>