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8AB53">
      <w:pPr>
        <w:ind w:firstLine="560"/>
        <w:rPr>
          <w:rFonts w:eastAsia="仿宋"/>
          <w:szCs w:val="28"/>
        </w:rPr>
      </w:pPr>
      <w:r>
        <w:rPr>
          <w:rFonts w:ascii="仿宋" w:hAnsi="仿宋"/>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328930</wp:posOffset>
                </wp:positionV>
                <wp:extent cx="1671955" cy="581025"/>
                <wp:effectExtent l="13970" t="13970" r="28575" b="14605"/>
                <wp:wrapSquare wrapText="bothSides"/>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671955" cy="581025"/>
                        </a:xfrm>
                        <a:prstGeom prst="rect">
                          <a:avLst/>
                        </a:prstGeom>
                        <a:solidFill>
                          <a:srgbClr val="FFFFFF"/>
                        </a:solidFill>
                        <a:ln w="28575">
                          <a:solidFill>
                            <a:srgbClr val="000000"/>
                          </a:solidFill>
                          <a:prstDash val="sysDot"/>
                          <a:miter lim="800000"/>
                        </a:ln>
                        <a:effectLst/>
                      </wps:spPr>
                      <wps:txbx>
                        <w:txbxContent>
                          <w:p w14:paraId="59E2B665">
                            <w:pPr>
                              <w:ind w:firstLine="0" w:firstLineChars="0"/>
                              <w:rPr>
                                <w:rFonts w:ascii="宋体" w:hAnsi="宋体"/>
                                <w:b/>
                                <w:sz w:val="21"/>
                                <w:szCs w:val="21"/>
                              </w:rPr>
                            </w:pPr>
                            <w:r>
                              <w:rPr>
                                <w:rFonts w:hint="eastAsia" w:ascii="宋体" w:hAnsi="宋体"/>
                                <w:b/>
                                <w:sz w:val="21"/>
                                <w:szCs w:val="21"/>
                              </w:rPr>
                              <w:t>资质等级：水利行业乙级</w:t>
                            </w:r>
                          </w:p>
                          <w:p w14:paraId="1B446BF2">
                            <w:pPr>
                              <w:ind w:firstLine="0" w:firstLineChars="0"/>
                              <w:rPr>
                                <w:rFonts w:ascii="宋体" w:hAnsi="宋体" w:eastAsia="仿宋"/>
                                <w:b/>
                                <w:sz w:val="21"/>
                                <w:szCs w:val="21"/>
                              </w:rPr>
                            </w:pPr>
                            <w:r>
                              <w:rPr>
                                <w:rFonts w:hint="eastAsia" w:ascii="宋体" w:hAnsi="宋体"/>
                                <w:b/>
                                <w:sz w:val="21"/>
                                <w:szCs w:val="21"/>
                              </w:rPr>
                              <w:t>资质证号： A115007223</w:t>
                            </w:r>
                          </w:p>
                        </w:txbxContent>
                      </wps:txbx>
                      <wps:bodyPr rot="0" vert="horz" wrap="square" lIns="54000" tIns="54000" rIns="54000" bIns="54000" anchor="ctr" anchorCtr="0" upright="1">
                        <a:noAutofit/>
                      </wps:bodyPr>
                    </wps:wsp>
                  </a:graphicData>
                </a:graphic>
              </wp:anchor>
            </w:drawing>
          </mc:Choice>
          <mc:Fallback>
            <w:pict>
              <v:shape id="_x0000_s1026" o:spid="_x0000_s1026" o:spt="202" type="#_x0000_t202" style="position:absolute;left:0pt;margin-left:2.65pt;margin-top:25.9pt;height:45.75pt;width:131.65pt;mso-wrap-distance-bottom:0pt;mso-wrap-distance-left:9pt;mso-wrap-distance-right:9pt;mso-wrap-distance-top:0pt;z-index:251660288;v-text-anchor:middle;mso-width-relative:page;mso-height-relative:page;" fillcolor="#FFFFFF" filled="t" stroked="t" coordsize="21600,21600" o:gfxdata="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PLU11wAAAAgBAAAP&#10;AAAAAAAAAAEAIAAAACIAAABkcnMvZG93bnJldi54bWxQSwECFAAUAAAACACHTuJAD5L/3FICAAC0&#10;BAAADgAAAAAAAAABACAAAAAmAQAAZHJzL2Uyb0RvYy54bWxQSwUGAAAAAAYABgBZAQAA6gUAAAAA&#10;">
                <v:fill on="t" focussize="0,0"/>
                <v:stroke weight="2.25pt" color="#000000" miterlimit="8" joinstyle="miter" dashstyle="1 1"/>
                <v:imagedata o:title=""/>
                <o:lock v:ext="edit" aspectratio="f"/>
                <v:textbox inset="1.5mm,1.5mm,1.5mm,1.5mm">
                  <w:txbxContent>
                    <w:p w14:paraId="59E2B665">
                      <w:pPr>
                        <w:ind w:firstLine="0" w:firstLineChars="0"/>
                        <w:rPr>
                          <w:rFonts w:ascii="宋体" w:hAnsi="宋体"/>
                          <w:b/>
                          <w:sz w:val="21"/>
                          <w:szCs w:val="21"/>
                        </w:rPr>
                      </w:pPr>
                      <w:r>
                        <w:rPr>
                          <w:rFonts w:hint="eastAsia" w:ascii="宋体" w:hAnsi="宋体"/>
                          <w:b/>
                          <w:sz w:val="21"/>
                          <w:szCs w:val="21"/>
                        </w:rPr>
                        <w:t>资质等级：水利行业乙级</w:t>
                      </w:r>
                    </w:p>
                    <w:p w14:paraId="1B446BF2">
                      <w:pPr>
                        <w:ind w:firstLine="0" w:firstLineChars="0"/>
                        <w:rPr>
                          <w:rFonts w:ascii="宋体" w:hAnsi="宋体" w:eastAsia="仿宋"/>
                          <w:b/>
                          <w:sz w:val="21"/>
                          <w:szCs w:val="21"/>
                        </w:rPr>
                      </w:pPr>
                      <w:r>
                        <w:rPr>
                          <w:rFonts w:hint="eastAsia" w:ascii="宋体" w:hAnsi="宋体"/>
                          <w:b/>
                          <w:sz w:val="21"/>
                          <w:szCs w:val="21"/>
                        </w:rPr>
                        <w:t>资质证号： A115007223</w:t>
                      </w:r>
                    </w:p>
                  </w:txbxContent>
                </v:textbox>
                <w10:wrap type="square"/>
              </v:shape>
            </w:pict>
          </mc:Fallback>
        </mc:AlternateContent>
      </w:r>
    </w:p>
    <w:p w14:paraId="241281CC">
      <w:pPr>
        <w:ind w:firstLine="560"/>
        <w:rPr>
          <w:rFonts w:eastAsia="仿宋"/>
          <w:szCs w:val="28"/>
        </w:rPr>
      </w:pPr>
    </w:p>
    <w:p w14:paraId="37A43250">
      <w:pPr>
        <w:ind w:firstLine="560"/>
        <w:rPr>
          <w:rFonts w:eastAsia="仿宋"/>
          <w:szCs w:val="28"/>
        </w:rPr>
      </w:pPr>
    </w:p>
    <w:p w14:paraId="4F5EBBB6">
      <w:pPr>
        <w:ind w:firstLine="560"/>
        <w:rPr>
          <w:rFonts w:eastAsia="仿宋"/>
          <w:szCs w:val="28"/>
        </w:rPr>
      </w:pPr>
    </w:p>
    <w:p w14:paraId="58FA2D07">
      <w:pPr>
        <w:ind w:firstLine="560"/>
        <w:rPr>
          <w:rFonts w:eastAsia="仿宋"/>
          <w:szCs w:val="28"/>
        </w:rPr>
      </w:pPr>
    </w:p>
    <w:p w14:paraId="1FAD7A12">
      <w:pPr>
        <w:ind w:firstLine="562"/>
        <w:rPr>
          <w:rFonts w:eastAsia="仿宋"/>
          <w:b/>
          <w:bCs/>
          <w:szCs w:val="28"/>
        </w:rPr>
      </w:pPr>
    </w:p>
    <w:p w14:paraId="214DF40D">
      <w:pPr>
        <w:ind w:firstLine="0" w:firstLineChars="0"/>
        <w:jc w:val="center"/>
        <w:rPr>
          <w:rFonts w:eastAsia="宋体"/>
          <w:b/>
          <w:sz w:val="44"/>
          <w:szCs w:val="48"/>
        </w:rPr>
      </w:pPr>
      <w:r>
        <w:rPr>
          <w:rFonts w:eastAsia="宋体"/>
          <w:b/>
          <w:sz w:val="44"/>
          <w:szCs w:val="48"/>
        </w:rPr>
        <w:t>五原县农村供水保障项目2025年村网改造及监测户自来水安装工程</w:t>
      </w:r>
    </w:p>
    <w:p w14:paraId="4493748D">
      <w:pPr>
        <w:ind w:firstLine="0" w:firstLineChars="0"/>
        <w:jc w:val="center"/>
        <w:rPr>
          <w:rFonts w:ascii="华文中宋" w:hAnsi="华文中宋" w:eastAsia="华文中宋"/>
          <w:b/>
          <w:sz w:val="52"/>
          <w:szCs w:val="48"/>
        </w:rPr>
      </w:pPr>
      <w:r>
        <w:rPr>
          <w:rFonts w:ascii="华文中宋" w:hAnsi="华文中宋" w:eastAsia="华文中宋"/>
          <w:b/>
          <w:sz w:val="52"/>
          <w:szCs w:val="48"/>
        </w:rPr>
        <w:t>实施方案</w:t>
      </w:r>
    </w:p>
    <w:p w14:paraId="3EB8B1B1">
      <w:pPr>
        <w:ind w:firstLine="562"/>
        <w:rPr>
          <w:rFonts w:eastAsia="仿宋"/>
          <w:b/>
          <w:bCs/>
          <w:szCs w:val="28"/>
        </w:rPr>
      </w:pPr>
    </w:p>
    <w:p w14:paraId="24EBC577">
      <w:pPr>
        <w:ind w:firstLine="562"/>
        <w:rPr>
          <w:rFonts w:eastAsia="仿宋"/>
          <w:b/>
          <w:bCs/>
          <w:szCs w:val="28"/>
        </w:rPr>
      </w:pPr>
    </w:p>
    <w:p w14:paraId="3F1C9DC8">
      <w:pPr>
        <w:ind w:firstLine="562"/>
        <w:rPr>
          <w:rFonts w:eastAsia="仿宋"/>
          <w:b/>
          <w:bCs/>
          <w:szCs w:val="28"/>
        </w:rPr>
      </w:pPr>
    </w:p>
    <w:p w14:paraId="2A111BE7">
      <w:pPr>
        <w:ind w:firstLine="0" w:firstLineChars="0"/>
        <w:jc w:val="both"/>
        <w:rPr>
          <w:rFonts w:eastAsia="仿宋"/>
          <w:b/>
          <w:sz w:val="36"/>
          <w:szCs w:val="36"/>
        </w:rPr>
      </w:pPr>
    </w:p>
    <w:p w14:paraId="42704137">
      <w:pPr>
        <w:pStyle w:val="41"/>
        <w:ind w:firstLine="0" w:firstLineChars="0"/>
      </w:pPr>
    </w:p>
    <w:p w14:paraId="06F7C12F">
      <w:pPr>
        <w:pStyle w:val="41"/>
        <w:ind w:firstLine="600"/>
      </w:pPr>
    </w:p>
    <w:p w14:paraId="0C513C04">
      <w:pPr>
        <w:ind w:firstLine="0" w:firstLineChars="0"/>
        <w:jc w:val="center"/>
        <w:rPr>
          <w:rFonts w:ascii="华文中宋" w:hAnsi="华文中宋" w:eastAsia="华文中宋"/>
          <w:b/>
          <w:sz w:val="36"/>
          <w:szCs w:val="36"/>
        </w:rPr>
      </w:pPr>
    </w:p>
    <w:p w14:paraId="4F6401DD">
      <w:pPr>
        <w:ind w:firstLine="0" w:firstLineChars="0"/>
        <w:jc w:val="center"/>
        <w:rPr>
          <w:rFonts w:ascii="华文中宋" w:hAnsi="华文中宋" w:eastAsia="华文中宋"/>
          <w:b/>
          <w:sz w:val="36"/>
          <w:szCs w:val="36"/>
        </w:rPr>
      </w:pPr>
    </w:p>
    <w:p w14:paraId="4AC775ED">
      <w:pPr>
        <w:ind w:firstLine="0" w:firstLineChars="0"/>
        <w:jc w:val="center"/>
        <w:rPr>
          <w:rFonts w:ascii="华文中宋" w:hAnsi="华文中宋" w:eastAsia="华文中宋"/>
          <w:b/>
          <w:sz w:val="36"/>
          <w:szCs w:val="36"/>
        </w:rPr>
      </w:pPr>
    </w:p>
    <w:p w14:paraId="6FAB7C48">
      <w:pPr>
        <w:ind w:firstLine="0" w:firstLineChars="0"/>
        <w:jc w:val="center"/>
        <w:rPr>
          <w:rFonts w:hint="eastAsia" w:ascii="华文中宋" w:hAnsi="华文中宋" w:eastAsia="华文中宋"/>
          <w:b/>
          <w:sz w:val="36"/>
          <w:szCs w:val="36"/>
        </w:rPr>
      </w:pPr>
    </w:p>
    <w:p w14:paraId="30CFF5C8">
      <w:pPr>
        <w:ind w:firstLine="0" w:firstLineChars="0"/>
        <w:jc w:val="center"/>
        <w:rPr>
          <w:rFonts w:ascii="华文中宋" w:hAnsi="华文中宋" w:eastAsia="华文中宋"/>
          <w:b/>
          <w:sz w:val="36"/>
          <w:szCs w:val="36"/>
        </w:rPr>
      </w:pPr>
      <w:r>
        <w:rPr>
          <w:rFonts w:ascii="华文中宋" w:hAnsi="华文中宋" w:eastAsia="华文中宋"/>
          <w:b/>
          <w:sz w:val="36"/>
          <w:szCs w:val="36"/>
        </w:rPr>
        <w:t>内蒙古亨源勘测设计有限公司</w:t>
      </w:r>
    </w:p>
    <w:p w14:paraId="3803D268">
      <w:pPr>
        <w:ind w:firstLine="0" w:firstLineChars="0"/>
        <w:jc w:val="center"/>
        <w:rPr>
          <w:rFonts w:eastAsia="仿宋"/>
          <w:b/>
          <w:bCs/>
          <w:sz w:val="30"/>
          <w:szCs w:val="30"/>
        </w:rPr>
      </w:pPr>
      <w:r>
        <w:rPr>
          <w:rFonts w:ascii="华文中宋" w:hAnsi="华文中宋" w:eastAsia="华文中宋"/>
          <w:b/>
          <w:bCs/>
          <w:sz w:val="32"/>
          <w:szCs w:val="36"/>
        </w:rPr>
        <w:t>二零二</w:t>
      </w:r>
      <w:r>
        <w:rPr>
          <w:rFonts w:hint="eastAsia" w:ascii="华文中宋" w:hAnsi="华文中宋" w:eastAsia="华文中宋"/>
          <w:b/>
          <w:bCs/>
          <w:sz w:val="32"/>
          <w:szCs w:val="36"/>
        </w:rPr>
        <w:t>四</w:t>
      </w:r>
      <w:r>
        <w:rPr>
          <w:rFonts w:ascii="华文中宋" w:hAnsi="华文中宋" w:eastAsia="华文中宋"/>
          <w:b/>
          <w:bCs/>
          <w:sz w:val="32"/>
          <w:szCs w:val="36"/>
        </w:rPr>
        <w:t>年</w:t>
      </w:r>
      <w:r>
        <w:rPr>
          <w:rFonts w:hint="eastAsia" w:ascii="华文中宋" w:hAnsi="华文中宋" w:eastAsia="华文中宋"/>
          <w:b/>
          <w:bCs/>
          <w:sz w:val="32"/>
          <w:szCs w:val="36"/>
        </w:rPr>
        <w:t>十一</w:t>
      </w:r>
      <w:r>
        <w:rPr>
          <w:rFonts w:ascii="华文中宋" w:hAnsi="华文中宋" w:eastAsia="华文中宋"/>
          <w:b/>
          <w:bCs/>
          <w:sz w:val="32"/>
          <w:szCs w:val="36"/>
        </w:rPr>
        <w:t>月</w:t>
      </w:r>
      <w:r>
        <w:rPr>
          <w:rFonts w:eastAsia="仿宋"/>
          <w:b/>
          <w:bCs/>
          <w:sz w:val="30"/>
          <w:szCs w:val="30"/>
        </w:rPr>
        <w:br w:type="page"/>
      </w:r>
    </w:p>
    <w:p w14:paraId="08C904BA">
      <w:pPr>
        <w:spacing w:line="480" w:lineRule="auto"/>
        <w:ind w:left="1843" w:leftChars="101" w:hanging="1560" w:hangingChars="518"/>
        <w:rPr>
          <w:rFonts w:eastAsia="仿宋"/>
          <w:b/>
          <w:bCs/>
          <w:sz w:val="30"/>
          <w:szCs w:val="30"/>
        </w:rPr>
      </w:pPr>
      <w:r>
        <w:rPr>
          <w:rFonts w:eastAsia="仿宋"/>
          <w:b/>
          <w:bCs/>
          <w:sz w:val="30"/>
          <w:szCs w:val="30"/>
        </w:rPr>
        <w:t>工程名称：</w:t>
      </w:r>
      <w:r>
        <w:rPr>
          <w:rFonts w:hint="eastAsia" w:eastAsia="仿宋"/>
          <w:b/>
          <w:bCs/>
          <w:w w:val="95"/>
          <w:sz w:val="30"/>
          <w:szCs w:val="30"/>
        </w:rPr>
        <w:t>五原县农村供水保障项目2025年村网改造及监测户自来水安装工程</w:t>
      </w:r>
      <w:r>
        <w:rPr>
          <w:rFonts w:eastAsia="仿宋"/>
          <w:b/>
          <w:bCs/>
          <w:w w:val="95"/>
          <w:sz w:val="30"/>
          <w:szCs w:val="30"/>
        </w:rPr>
        <w:t>实施方案</w:t>
      </w:r>
    </w:p>
    <w:p w14:paraId="19F83523">
      <w:pPr>
        <w:spacing w:line="480" w:lineRule="auto"/>
        <w:ind w:left="1491" w:leftChars="101" w:hanging="1208" w:hangingChars="401"/>
        <w:rPr>
          <w:rFonts w:eastAsia="仿宋"/>
          <w:b/>
          <w:bCs/>
          <w:sz w:val="30"/>
          <w:szCs w:val="30"/>
        </w:rPr>
      </w:pPr>
      <w:r>
        <w:rPr>
          <w:rFonts w:eastAsia="仿宋"/>
          <w:b/>
          <w:bCs/>
          <w:sz w:val="30"/>
          <w:szCs w:val="30"/>
        </w:rPr>
        <w:t>资质证书：水利行业</w:t>
      </w:r>
      <w:r>
        <w:rPr>
          <w:rFonts w:hint="eastAsia"/>
          <w:b/>
          <w:bCs/>
          <w:sz w:val="30"/>
          <w:szCs w:val="30"/>
        </w:rPr>
        <w:t>乙</w:t>
      </w:r>
      <w:r>
        <w:rPr>
          <w:rFonts w:eastAsia="仿宋"/>
          <w:b/>
          <w:bCs/>
          <w:sz w:val="30"/>
          <w:szCs w:val="30"/>
        </w:rPr>
        <w:t>级</w:t>
      </w:r>
    </w:p>
    <w:p w14:paraId="5081E89E">
      <w:pPr>
        <w:spacing w:line="480" w:lineRule="auto"/>
        <w:ind w:left="1491" w:leftChars="101" w:hanging="1208" w:hangingChars="401"/>
        <w:rPr>
          <w:b/>
          <w:bCs/>
          <w:sz w:val="30"/>
          <w:szCs w:val="30"/>
        </w:rPr>
      </w:pPr>
      <w:r>
        <w:rPr>
          <w:rFonts w:eastAsia="仿宋"/>
          <w:b/>
          <w:bCs/>
          <w:sz w:val="30"/>
          <w:szCs w:val="30"/>
        </w:rPr>
        <w:t>证书编号：</w:t>
      </w:r>
      <w:r>
        <w:rPr>
          <w:b/>
          <w:bCs/>
          <w:sz w:val="30"/>
          <w:szCs w:val="30"/>
        </w:rPr>
        <w:t>A</w:t>
      </w:r>
      <w:r>
        <w:rPr>
          <w:rFonts w:hint="eastAsia"/>
          <w:b/>
          <w:bCs/>
          <w:sz w:val="30"/>
          <w:szCs w:val="30"/>
        </w:rPr>
        <w:t>115007223</w:t>
      </w:r>
    </w:p>
    <w:p w14:paraId="76601FD1">
      <w:pPr>
        <w:spacing w:line="480" w:lineRule="auto"/>
        <w:ind w:left="1491" w:leftChars="101" w:hanging="1208" w:hangingChars="401"/>
        <w:rPr>
          <w:rFonts w:eastAsia="仿宋"/>
          <w:b/>
          <w:bCs/>
          <w:sz w:val="30"/>
          <w:szCs w:val="30"/>
        </w:rPr>
      </w:pPr>
      <w:r>
        <w:rPr>
          <w:rFonts w:eastAsia="仿宋"/>
          <w:b/>
          <w:bCs/>
          <w:sz w:val="30"/>
          <w:szCs w:val="30"/>
        </w:rPr>
        <w:t>完成时间：202</w:t>
      </w:r>
      <w:r>
        <w:rPr>
          <w:rFonts w:hint="eastAsia" w:eastAsia="仿宋"/>
          <w:b/>
          <w:bCs/>
          <w:sz w:val="30"/>
          <w:szCs w:val="30"/>
        </w:rPr>
        <w:t>4</w:t>
      </w:r>
      <w:r>
        <w:rPr>
          <w:rFonts w:eastAsia="仿宋"/>
          <w:b/>
          <w:bCs/>
          <w:sz w:val="30"/>
          <w:szCs w:val="30"/>
        </w:rPr>
        <w:t>年</w:t>
      </w:r>
      <w:r>
        <w:rPr>
          <w:rFonts w:hint="eastAsia" w:eastAsia="仿宋"/>
          <w:b/>
          <w:bCs/>
          <w:sz w:val="30"/>
          <w:szCs w:val="30"/>
        </w:rPr>
        <w:t>11</w:t>
      </w:r>
      <w:r>
        <w:rPr>
          <w:rFonts w:eastAsia="仿宋"/>
          <w:b/>
          <w:bCs/>
          <w:sz w:val="30"/>
          <w:szCs w:val="30"/>
        </w:rPr>
        <w:t>月</w:t>
      </w:r>
    </w:p>
    <w:tbl>
      <w:tblPr>
        <w:tblStyle w:val="33"/>
        <w:tblW w:w="8946" w:type="dxa"/>
        <w:tblInd w:w="0" w:type="dxa"/>
        <w:tblLayout w:type="fixed"/>
        <w:tblCellMar>
          <w:top w:w="0" w:type="dxa"/>
          <w:left w:w="108" w:type="dxa"/>
          <w:bottom w:w="0" w:type="dxa"/>
          <w:right w:w="108" w:type="dxa"/>
        </w:tblCellMar>
      </w:tblPr>
      <w:tblGrid>
        <w:gridCol w:w="1946"/>
        <w:gridCol w:w="1275"/>
        <w:gridCol w:w="1484"/>
        <w:gridCol w:w="1257"/>
        <w:gridCol w:w="1492"/>
        <w:gridCol w:w="1492"/>
      </w:tblGrid>
      <w:tr w14:paraId="74FC595C">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02EABAB1">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批准：</w:t>
            </w:r>
          </w:p>
        </w:tc>
        <w:tc>
          <w:tcPr>
            <w:tcW w:w="1275" w:type="dxa"/>
            <w:tcBorders>
              <w:top w:val="nil"/>
              <w:left w:val="nil"/>
              <w:bottom w:val="nil"/>
              <w:right w:val="nil"/>
            </w:tcBorders>
            <w:shd w:val="clear" w:color="auto" w:fill="auto"/>
            <w:vAlign w:val="center"/>
          </w:tcPr>
          <w:p w14:paraId="3C7B9CCE">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赵焱</w:t>
            </w:r>
          </w:p>
        </w:tc>
        <w:tc>
          <w:tcPr>
            <w:tcW w:w="1484" w:type="dxa"/>
            <w:tcBorders>
              <w:top w:val="nil"/>
              <w:left w:val="nil"/>
              <w:bottom w:val="nil"/>
              <w:right w:val="nil"/>
            </w:tcBorders>
            <w:shd w:val="clear" w:color="auto" w:fill="auto"/>
            <w:vAlign w:val="center"/>
          </w:tcPr>
          <w:p w14:paraId="747BF8D4">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41E5F28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1F829E5F">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62946DAE">
            <w:pPr>
              <w:ind w:firstLine="0" w:firstLineChars="0"/>
              <w:jc w:val="center"/>
              <w:rPr>
                <w:rFonts w:eastAsia="宋体"/>
                <w:color w:val="000000"/>
                <w:szCs w:val="28"/>
              </w:rPr>
            </w:pPr>
          </w:p>
        </w:tc>
      </w:tr>
      <w:tr w14:paraId="414EEA1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003BB39F">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审定：</w:t>
            </w:r>
          </w:p>
        </w:tc>
        <w:tc>
          <w:tcPr>
            <w:tcW w:w="1275" w:type="dxa"/>
            <w:tcBorders>
              <w:top w:val="nil"/>
              <w:left w:val="nil"/>
              <w:bottom w:val="nil"/>
              <w:right w:val="nil"/>
            </w:tcBorders>
            <w:shd w:val="clear" w:color="auto" w:fill="auto"/>
            <w:vAlign w:val="center"/>
          </w:tcPr>
          <w:p w14:paraId="33ED4549">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刘志强</w:t>
            </w:r>
          </w:p>
        </w:tc>
        <w:tc>
          <w:tcPr>
            <w:tcW w:w="1484" w:type="dxa"/>
            <w:tcBorders>
              <w:top w:val="nil"/>
              <w:left w:val="nil"/>
              <w:bottom w:val="nil"/>
              <w:right w:val="nil"/>
            </w:tcBorders>
            <w:shd w:val="clear" w:color="auto" w:fill="auto"/>
            <w:vAlign w:val="center"/>
          </w:tcPr>
          <w:p w14:paraId="0ED55BB0">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71C75139">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298AD2C">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E7C594D">
            <w:pPr>
              <w:ind w:firstLine="0" w:firstLineChars="0"/>
              <w:jc w:val="center"/>
              <w:rPr>
                <w:rFonts w:eastAsia="宋体"/>
                <w:color w:val="000000"/>
                <w:szCs w:val="28"/>
              </w:rPr>
            </w:pPr>
          </w:p>
        </w:tc>
      </w:tr>
      <w:tr w14:paraId="19D175C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3A4CA578">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审查：</w:t>
            </w:r>
          </w:p>
        </w:tc>
        <w:tc>
          <w:tcPr>
            <w:tcW w:w="1275" w:type="dxa"/>
            <w:tcBorders>
              <w:top w:val="nil"/>
              <w:left w:val="nil"/>
              <w:bottom w:val="nil"/>
              <w:right w:val="nil"/>
            </w:tcBorders>
            <w:shd w:val="clear" w:color="auto" w:fill="auto"/>
            <w:vAlign w:val="center"/>
          </w:tcPr>
          <w:p w14:paraId="270A6F99">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许玉华</w:t>
            </w:r>
          </w:p>
        </w:tc>
        <w:tc>
          <w:tcPr>
            <w:tcW w:w="1484" w:type="dxa"/>
            <w:tcBorders>
              <w:top w:val="nil"/>
              <w:left w:val="nil"/>
              <w:bottom w:val="nil"/>
              <w:right w:val="nil"/>
            </w:tcBorders>
            <w:shd w:val="clear" w:color="auto" w:fill="auto"/>
            <w:vAlign w:val="center"/>
          </w:tcPr>
          <w:p w14:paraId="28E12A65">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013B5234">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5312BB3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A4B82A8">
            <w:pPr>
              <w:ind w:firstLine="0" w:firstLineChars="0"/>
              <w:jc w:val="center"/>
              <w:rPr>
                <w:rFonts w:eastAsia="宋体"/>
                <w:color w:val="000000"/>
                <w:szCs w:val="28"/>
              </w:rPr>
            </w:pPr>
          </w:p>
        </w:tc>
      </w:tr>
      <w:tr w14:paraId="23FC6DC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25DFA0CF">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项目负责人：</w:t>
            </w:r>
          </w:p>
        </w:tc>
        <w:tc>
          <w:tcPr>
            <w:tcW w:w="1275" w:type="dxa"/>
            <w:tcBorders>
              <w:top w:val="nil"/>
              <w:left w:val="nil"/>
              <w:bottom w:val="nil"/>
              <w:right w:val="nil"/>
            </w:tcBorders>
            <w:shd w:val="clear" w:color="auto" w:fill="auto"/>
            <w:vAlign w:val="center"/>
          </w:tcPr>
          <w:p w14:paraId="2959512C">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sz w:val="30"/>
                <w:szCs w:val="30"/>
              </w:rPr>
              <w:t>白宇</w:t>
            </w:r>
          </w:p>
        </w:tc>
        <w:tc>
          <w:tcPr>
            <w:tcW w:w="1484" w:type="dxa"/>
            <w:tcBorders>
              <w:top w:val="nil"/>
              <w:left w:val="nil"/>
              <w:bottom w:val="nil"/>
              <w:right w:val="nil"/>
            </w:tcBorders>
            <w:shd w:val="clear" w:color="auto" w:fill="auto"/>
            <w:vAlign w:val="center"/>
          </w:tcPr>
          <w:p w14:paraId="6874322C">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145A4E64">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488C7B8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25319A65">
            <w:pPr>
              <w:ind w:firstLine="0" w:firstLineChars="0"/>
              <w:jc w:val="center"/>
              <w:rPr>
                <w:rFonts w:eastAsia="宋体"/>
                <w:color w:val="000000"/>
                <w:szCs w:val="28"/>
              </w:rPr>
            </w:pPr>
          </w:p>
        </w:tc>
      </w:tr>
      <w:tr w14:paraId="75EFC398">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497A97CB">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校核：</w:t>
            </w:r>
          </w:p>
        </w:tc>
        <w:tc>
          <w:tcPr>
            <w:tcW w:w="1275" w:type="dxa"/>
            <w:tcBorders>
              <w:top w:val="nil"/>
              <w:left w:val="nil"/>
              <w:bottom w:val="nil"/>
              <w:right w:val="nil"/>
            </w:tcBorders>
            <w:shd w:val="clear" w:color="auto" w:fill="auto"/>
            <w:vAlign w:val="center"/>
          </w:tcPr>
          <w:p w14:paraId="42C6F794">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白瑞霞</w:t>
            </w:r>
          </w:p>
        </w:tc>
        <w:tc>
          <w:tcPr>
            <w:tcW w:w="1484" w:type="dxa"/>
            <w:tcBorders>
              <w:top w:val="nil"/>
              <w:left w:val="nil"/>
              <w:bottom w:val="nil"/>
              <w:right w:val="nil"/>
            </w:tcBorders>
            <w:shd w:val="clear" w:color="auto" w:fill="auto"/>
            <w:vAlign w:val="center"/>
          </w:tcPr>
          <w:p w14:paraId="28ACBA79">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5E05AE27">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2CF6224F">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5A3D2831">
            <w:pPr>
              <w:ind w:firstLine="0" w:firstLineChars="0"/>
              <w:jc w:val="center"/>
              <w:rPr>
                <w:rFonts w:eastAsia="宋体"/>
                <w:color w:val="000000"/>
                <w:szCs w:val="28"/>
              </w:rPr>
            </w:pPr>
          </w:p>
        </w:tc>
      </w:tr>
      <w:tr w14:paraId="1ADE89F4">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1358C5B2">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编写：</w:t>
            </w:r>
          </w:p>
        </w:tc>
        <w:tc>
          <w:tcPr>
            <w:tcW w:w="1275" w:type="dxa"/>
            <w:tcBorders>
              <w:top w:val="nil"/>
              <w:left w:val="nil"/>
              <w:bottom w:val="nil"/>
              <w:right w:val="nil"/>
            </w:tcBorders>
            <w:shd w:val="clear" w:color="auto" w:fill="auto"/>
            <w:vAlign w:val="center"/>
          </w:tcPr>
          <w:p w14:paraId="270A9CFE">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徐超杰</w:t>
            </w:r>
          </w:p>
        </w:tc>
        <w:tc>
          <w:tcPr>
            <w:tcW w:w="1484" w:type="dxa"/>
            <w:tcBorders>
              <w:top w:val="nil"/>
              <w:left w:val="nil"/>
              <w:bottom w:val="nil"/>
              <w:right w:val="nil"/>
            </w:tcBorders>
            <w:shd w:val="clear" w:color="auto" w:fill="auto"/>
            <w:vAlign w:val="center"/>
          </w:tcPr>
          <w:p w14:paraId="206113D3">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杨少刚</w:t>
            </w:r>
          </w:p>
        </w:tc>
        <w:tc>
          <w:tcPr>
            <w:tcW w:w="1257" w:type="dxa"/>
            <w:tcBorders>
              <w:top w:val="nil"/>
              <w:left w:val="nil"/>
              <w:bottom w:val="nil"/>
              <w:right w:val="nil"/>
            </w:tcBorders>
            <w:shd w:val="clear" w:color="auto" w:fill="auto"/>
            <w:vAlign w:val="center"/>
          </w:tcPr>
          <w:p w14:paraId="1B17DD1F">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白宇</w:t>
            </w:r>
          </w:p>
        </w:tc>
        <w:tc>
          <w:tcPr>
            <w:tcW w:w="1492" w:type="dxa"/>
            <w:tcBorders>
              <w:top w:val="nil"/>
              <w:left w:val="nil"/>
              <w:bottom w:val="nil"/>
              <w:right w:val="nil"/>
            </w:tcBorders>
            <w:shd w:val="clear" w:color="auto" w:fill="auto"/>
            <w:vAlign w:val="center"/>
          </w:tcPr>
          <w:p w14:paraId="2BCB01D6">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菅耀甄</w:t>
            </w:r>
          </w:p>
        </w:tc>
        <w:tc>
          <w:tcPr>
            <w:tcW w:w="1492" w:type="dxa"/>
            <w:tcBorders>
              <w:top w:val="nil"/>
              <w:left w:val="nil"/>
              <w:bottom w:val="nil"/>
              <w:right w:val="nil"/>
            </w:tcBorders>
            <w:shd w:val="clear" w:color="auto" w:fill="auto"/>
            <w:vAlign w:val="center"/>
          </w:tcPr>
          <w:p w14:paraId="23CC334A">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白珏</w:t>
            </w:r>
          </w:p>
        </w:tc>
      </w:tr>
      <w:tr w14:paraId="19480BE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1A329A35">
            <w:pPr>
              <w:ind w:firstLine="0" w:firstLineChars="0"/>
              <w:rPr>
                <w:rFonts w:hint="eastAsia" w:eastAsia="宋体"/>
                <w:color w:val="000000"/>
                <w:sz w:val="30"/>
                <w:szCs w:val="30"/>
                <w:lang w:eastAsia="zh-CN"/>
              </w:rPr>
            </w:pPr>
            <w:r>
              <w:rPr>
                <w:rFonts w:hint="eastAsia" w:ascii="仿宋" w:hAnsi="仿宋" w:eastAsia="仿宋" w:cs="仿宋"/>
                <w:b/>
                <w:bCs/>
                <w:color w:val="000000"/>
                <w:kern w:val="0"/>
                <w:sz w:val="30"/>
                <w:szCs w:val="30"/>
                <w:lang w:eastAsia="zh-CN" w:bidi="ar"/>
              </w:rPr>
              <w:t>参加人员</w:t>
            </w:r>
            <w:r>
              <w:rPr>
                <w:rFonts w:hint="eastAsia" w:ascii="仿宋" w:hAnsi="仿宋" w:eastAsia="仿宋" w:cs="仿宋"/>
                <w:b/>
                <w:bCs/>
                <w:color w:val="000000"/>
                <w:kern w:val="0"/>
                <w:sz w:val="30"/>
                <w:szCs w:val="30"/>
                <w:lang w:bidi="ar"/>
              </w:rPr>
              <w:t>：</w:t>
            </w:r>
          </w:p>
        </w:tc>
        <w:tc>
          <w:tcPr>
            <w:tcW w:w="1275" w:type="dxa"/>
            <w:tcBorders>
              <w:top w:val="nil"/>
              <w:left w:val="nil"/>
              <w:bottom w:val="nil"/>
              <w:right w:val="nil"/>
            </w:tcBorders>
            <w:shd w:val="clear" w:color="auto" w:fill="auto"/>
            <w:vAlign w:val="center"/>
          </w:tcPr>
          <w:p w14:paraId="04FD09B9">
            <w:pPr>
              <w:widowControl/>
              <w:ind w:firstLine="0" w:firstLineChars="0"/>
              <w:textAlignment w:val="center"/>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张艳</w:t>
            </w:r>
          </w:p>
        </w:tc>
        <w:tc>
          <w:tcPr>
            <w:tcW w:w="1484" w:type="dxa"/>
            <w:tcBorders>
              <w:top w:val="nil"/>
              <w:left w:val="nil"/>
              <w:bottom w:val="nil"/>
              <w:right w:val="nil"/>
            </w:tcBorders>
            <w:shd w:val="clear" w:color="auto" w:fill="auto"/>
            <w:vAlign w:val="center"/>
          </w:tcPr>
          <w:p w14:paraId="6B1395EF">
            <w:pPr>
              <w:widowControl/>
              <w:ind w:firstLine="0" w:firstLineChars="0"/>
              <w:jc w:val="center"/>
              <w:textAlignment w:val="center"/>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赵鑫</w:t>
            </w:r>
          </w:p>
        </w:tc>
        <w:tc>
          <w:tcPr>
            <w:tcW w:w="1257" w:type="dxa"/>
            <w:tcBorders>
              <w:top w:val="nil"/>
              <w:left w:val="nil"/>
              <w:bottom w:val="nil"/>
              <w:right w:val="nil"/>
            </w:tcBorders>
            <w:shd w:val="clear" w:color="auto" w:fill="auto"/>
            <w:vAlign w:val="center"/>
          </w:tcPr>
          <w:p w14:paraId="6D2B80A7">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6CCBE194">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723D8C2C">
            <w:pPr>
              <w:widowControl/>
              <w:ind w:firstLine="0" w:firstLineChars="0"/>
              <w:jc w:val="center"/>
              <w:textAlignment w:val="center"/>
              <w:rPr>
                <w:rFonts w:ascii="仿宋" w:hAnsi="仿宋" w:eastAsia="仿宋" w:cs="仿宋"/>
                <w:color w:val="000000"/>
                <w:sz w:val="30"/>
                <w:szCs w:val="30"/>
              </w:rPr>
            </w:pPr>
          </w:p>
        </w:tc>
      </w:tr>
      <w:tr w14:paraId="07F31BD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39163B9C">
            <w:pPr>
              <w:ind w:firstLine="0" w:firstLineChars="0"/>
              <w:rPr>
                <w:rFonts w:eastAsia="宋体"/>
                <w:color w:val="000000"/>
                <w:sz w:val="30"/>
                <w:szCs w:val="30"/>
              </w:rPr>
            </w:pPr>
          </w:p>
        </w:tc>
        <w:tc>
          <w:tcPr>
            <w:tcW w:w="1275" w:type="dxa"/>
            <w:tcBorders>
              <w:top w:val="nil"/>
              <w:left w:val="nil"/>
              <w:bottom w:val="nil"/>
              <w:right w:val="nil"/>
            </w:tcBorders>
            <w:shd w:val="clear" w:color="auto" w:fill="auto"/>
            <w:vAlign w:val="center"/>
          </w:tcPr>
          <w:p w14:paraId="071DAE2B">
            <w:pPr>
              <w:widowControl/>
              <w:ind w:firstLine="0" w:firstLineChars="0"/>
              <w:textAlignment w:val="center"/>
              <w:rPr>
                <w:rFonts w:ascii="仿宋" w:hAnsi="仿宋" w:eastAsia="仿宋" w:cs="仿宋"/>
                <w:color w:val="000000"/>
                <w:sz w:val="30"/>
                <w:szCs w:val="30"/>
              </w:rPr>
            </w:pPr>
          </w:p>
        </w:tc>
        <w:tc>
          <w:tcPr>
            <w:tcW w:w="1484" w:type="dxa"/>
            <w:tcBorders>
              <w:top w:val="nil"/>
              <w:left w:val="nil"/>
              <w:bottom w:val="nil"/>
              <w:right w:val="nil"/>
            </w:tcBorders>
            <w:shd w:val="clear" w:color="auto" w:fill="auto"/>
            <w:vAlign w:val="center"/>
          </w:tcPr>
          <w:p w14:paraId="2E2F3BFE">
            <w:pPr>
              <w:widowControl/>
              <w:ind w:firstLine="0" w:firstLineChars="0"/>
              <w:textAlignment w:val="center"/>
              <w:rPr>
                <w:rFonts w:ascii="仿宋" w:hAnsi="仿宋" w:eastAsia="仿宋" w:cs="仿宋"/>
                <w:color w:val="000000"/>
                <w:sz w:val="30"/>
                <w:szCs w:val="30"/>
              </w:rPr>
            </w:pPr>
          </w:p>
        </w:tc>
        <w:tc>
          <w:tcPr>
            <w:tcW w:w="1257" w:type="dxa"/>
            <w:tcBorders>
              <w:top w:val="nil"/>
              <w:left w:val="nil"/>
              <w:bottom w:val="nil"/>
              <w:right w:val="nil"/>
            </w:tcBorders>
            <w:shd w:val="clear" w:color="auto" w:fill="auto"/>
            <w:vAlign w:val="center"/>
          </w:tcPr>
          <w:p w14:paraId="0B8A606D">
            <w:pPr>
              <w:widowControl/>
              <w:ind w:firstLine="0" w:firstLineChars="0"/>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1A751A56">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071D8F90">
            <w:pPr>
              <w:widowControl/>
              <w:ind w:firstLine="300" w:firstLineChars="100"/>
              <w:textAlignment w:val="center"/>
              <w:rPr>
                <w:rFonts w:ascii="仿宋" w:hAnsi="仿宋" w:eastAsia="仿宋" w:cs="仿宋"/>
                <w:color w:val="000000"/>
                <w:sz w:val="30"/>
                <w:szCs w:val="30"/>
              </w:rPr>
            </w:pPr>
          </w:p>
        </w:tc>
      </w:tr>
      <w:tr w14:paraId="0108696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55DADD60">
            <w:pPr>
              <w:ind w:firstLine="0" w:firstLineChars="0"/>
              <w:rPr>
                <w:rFonts w:eastAsia="宋体"/>
                <w:color w:val="000000"/>
                <w:sz w:val="30"/>
                <w:szCs w:val="30"/>
              </w:rPr>
            </w:pPr>
          </w:p>
        </w:tc>
        <w:tc>
          <w:tcPr>
            <w:tcW w:w="1275" w:type="dxa"/>
            <w:tcBorders>
              <w:top w:val="nil"/>
              <w:left w:val="nil"/>
              <w:bottom w:val="nil"/>
              <w:right w:val="nil"/>
            </w:tcBorders>
            <w:shd w:val="clear" w:color="auto" w:fill="auto"/>
            <w:vAlign w:val="center"/>
          </w:tcPr>
          <w:p w14:paraId="26484284">
            <w:pPr>
              <w:widowControl/>
              <w:ind w:firstLine="0" w:firstLineChars="0"/>
              <w:textAlignment w:val="center"/>
              <w:rPr>
                <w:rFonts w:ascii="仿宋" w:hAnsi="仿宋" w:eastAsia="仿宋" w:cs="仿宋"/>
                <w:color w:val="000000"/>
                <w:sz w:val="30"/>
                <w:szCs w:val="30"/>
              </w:rPr>
            </w:pPr>
          </w:p>
        </w:tc>
        <w:tc>
          <w:tcPr>
            <w:tcW w:w="1484" w:type="dxa"/>
            <w:tcBorders>
              <w:top w:val="nil"/>
              <w:left w:val="nil"/>
              <w:bottom w:val="nil"/>
              <w:right w:val="nil"/>
            </w:tcBorders>
            <w:shd w:val="clear" w:color="auto" w:fill="auto"/>
            <w:vAlign w:val="center"/>
          </w:tcPr>
          <w:p w14:paraId="4FE59E5D">
            <w:pPr>
              <w:widowControl/>
              <w:ind w:firstLine="0" w:firstLineChars="0"/>
              <w:textAlignment w:val="center"/>
              <w:rPr>
                <w:rFonts w:ascii="仿宋" w:hAnsi="仿宋" w:eastAsia="仿宋" w:cs="仿宋"/>
                <w:color w:val="000000"/>
                <w:sz w:val="30"/>
                <w:szCs w:val="30"/>
              </w:rPr>
            </w:pPr>
          </w:p>
        </w:tc>
        <w:tc>
          <w:tcPr>
            <w:tcW w:w="1257" w:type="dxa"/>
            <w:tcBorders>
              <w:top w:val="nil"/>
              <w:left w:val="nil"/>
              <w:bottom w:val="nil"/>
              <w:right w:val="nil"/>
            </w:tcBorders>
            <w:shd w:val="clear" w:color="auto" w:fill="auto"/>
            <w:vAlign w:val="center"/>
          </w:tcPr>
          <w:p w14:paraId="512BFC5F">
            <w:pPr>
              <w:widowControl/>
              <w:ind w:firstLine="0" w:firstLineChars="0"/>
              <w:textAlignment w:val="center"/>
              <w:rPr>
                <w:rFonts w:ascii="仿宋" w:hAnsi="仿宋" w:eastAsia="仿宋" w:cs="仿宋"/>
                <w:color w:val="000000"/>
                <w:kern w:val="0"/>
                <w:sz w:val="30"/>
                <w:szCs w:val="30"/>
                <w:lang w:bidi="ar"/>
              </w:rPr>
            </w:pPr>
          </w:p>
        </w:tc>
        <w:tc>
          <w:tcPr>
            <w:tcW w:w="1492" w:type="dxa"/>
            <w:tcBorders>
              <w:top w:val="nil"/>
              <w:left w:val="nil"/>
              <w:bottom w:val="nil"/>
              <w:right w:val="nil"/>
            </w:tcBorders>
            <w:shd w:val="clear" w:color="auto" w:fill="auto"/>
            <w:vAlign w:val="center"/>
          </w:tcPr>
          <w:p w14:paraId="3D7EBC09">
            <w:pPr>
              <w:widowControl/>
              <w:ind w:firstLine="300" w:firstLineChars="100"/>
              <w:textAlignment w:val="center"/>
              <w:rPr>
                <w:rFonts w:ascii="仿宋" w:hAnsi="仿宋" w:eastAsia="仿宋" w:cs="仿宋"/>
                <w:color w:val="000000"/>
                <w:kern w:val="0"/>
                <w:sz w:val="30"/>
                <w:szCs w:val="30"/>
                <w:lang w:bidi="ar"/>
              </w:rPr>
            </w:pPr>
          </w:p>
        </w:tc>
        <w:tc>
          <w:tcPr>
            <w:tcW w:w="1492" w:type="dxa"/>
            <w:tcBorders>
              <w:top w:val="nil"/>
              <w:left w:val="nil"/>
              <w:bottom w:val="nil"/>
              <w:right w:val="nil"/>
            </w:tcBorders>
            <w:shd w:val="clear" w:color="auto" w:fill="auto"/>
            <w:noWrap/>
            <w:vAlign w:val="center"/>
          </w:tcPr>
          <w:p w14:paraId="1B8A2449">
            <w:pPr>
              <w:ind w:firstLine="220" w:firstLineChars="100"/>
              <w:rPr>
                <w:rFonts w:ascii="宋体" w:hAnsi="宋体" w:eastAsia="宋体" w:cs="宋体"/>
                <w:color w:val="000000"/>
                <w:sz w:val="22"/>
                <w:szCs w:val="22"/>
              </w:rPr>
            </w:pPr>
          </w:p>
        </w:tc>
      </w:tr>
    </w:tbl>
    <w:p w14:paraId="7D57723A">
      <w:pPr>
        <w:spacing w:line="480" w:lineRule="auto"/>
        <w:ind w:left="1491" w:leftChars="101" w:hanging="1208" w:hangingChars="401"/>
        <w:rPr>
          <w:rFonts w:eastAsia="仿宋"/>
          <w:b/>
          <w:bCs/>
          <w:sz w:val="30"/>
          <w:szCs w:val="30"/>
        </w:rPr>
      </w:pPr>
    </w:p>
    <w:p w14:paraId="1A12CF52">
      <w:pPr>
        <w:ind w:firstLine="562"/>
        <w:rPr>
          <w:rFonts w:eastAsia="仿宋"/>
          <w:b/>
          <w:bCs/>
          <w:szCs w:val="28"/>
        </w:rPr>
      </w:pPr>
    </w:p>
    <w:p w14:paraId="090BD03F">
      <w:pPr>
        <w:ind w:firstLine="562"/>
        <w:jc w:val="center"/>
        <w:rPr>
          <w:rFonts w:eastAsia="仿宋"/>
          <w:b/>
          <w:bCs/>
          <w:szCs w:val="28"/>
        </w:rPr>
      </w:pPr>
    </w:p>
    <w:p w14:paraId="1ADFE961">
      <w:pPr>
        <w:ind w:firstLine="0" w:firstLineChars="0"/>
        <w:jc w:val="both"/>
        <w:rPr>
          <w:rFonts w:eastAsia="仿宋"/>
          <w:b/>
          <w:bCs/>
          <w:szCs w:val="28"/>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588" w:right="1588" w:bottom="1588" w:left="1588" w:header="1247" w:footer="1247" w:gutter="0"/>
          <w:pgBorders>
            <w:top w:val="none" w:sz="0" w:space="0"/>
            <w:left w:val="none" w:sz="0" w:space="0"/>
            <w:bottom w:val="none" w:sz="0" w:space="0"/>
            <w:right w:val="none" w:sz="0" w:space="0"/>
          </w:pgBorders>
          <w:cols w:space="720" w:num="1"/>
          <w:docGrid w:linePitch="312" w:charSpace="0"/>
        </w:sectPr>
      </w:pPr>
      <w:r>
        <w:rPr>
          <w:rFonts w:hint="eastAsia" w:eastAsia="仿宋"/>
          <w:b/>
          <w:bCs/>
          <w:szCs w:val="28"/>
        </w:rPr>
        <w:t xml:space="preserve"> </w:t>
      </w:r>
    </w:p>
    <w:p w14:paraId="3D7FC9B8">
      <w:pPr>
        <w:ind w:firstLine="562"/>
        <w:jc w:val="center"/>
        <w:rPr>
          <w:rFonts w:eastAsia="仿宋"/>
          <w:b/>
          <w:bCs/>
          <w:szCs w:val="28"/>
        </w:rPr>
      </w:pPr>
    </w:p>
    <w:p w14:paraId="272AA85E">
      <w:pPr>
        <w:ind w:firstLine="0" w:firstLineChars="0"/>
        <w:jc w:val="both"/>
        <w:sectPr>
          <w:pgSz w:w="16838" w:h="11906" w:orient="landscape"/>
          <w:pgMar w:top="1588" w:right="1588" w:bottom="1588" w:left="1588" w:header="1247" w:footer="1247" w:gutter="0"/>
          <w:pgBorders>
            <w:top w:val="none" w:sz="0" w:space="0"/>
            <w:left w:val="none" w:sz="0" w:space="0"/>
            <w:bottom w:val="none" w:sz="0" w:space="0"/>
            <w:right w:val="none" w:sz="0" w:space="0"/>
          </w:pgBorders>
          <w:cols w:space="720" w:num="1"/>
          <w:docGrid w:linePitch="312" w:charSpace="0"/>
        </w:sectPr>
      </w:pPr>
      <w:r>
        <w:rPr>
          <w:rFonts w:hint="eastAsia"/>
        </w:rPr>
        <w:tab/>
      </w:r>
      <w:r>
        <w:rPr>
          <w:rFonts w:hint="eastAsia" w:eastAsia="宋体"/>
          <w:szCs w:val="28"/>
        </w:rPr>
        <w:drawing>
          <wp:inline distT="0" distB="0" distL="114300" distR="114300">
            <wp:extent cx="8863330" cy="4830445"/>
            <wp:effectExtent l="0" t="0" r="13970" b="8255"/>
            <wp:docPr id="13" name="图片 1" descr="设计乙级正本（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设计乙级正本（临）"/>
                    <pic:cNvPicPr>
                      <a:picLocks noChangeAspect="1"/>
                    </pic:cNvPicPr>
                  </pic:nvPicPr>
                  <pic:blipFill>
                    <a:blip r:embed="rId21"/>
                    <a:stretch>
                      <a:fillRect/>
                    </a:stretch>
                  </pic:blipFill>
                  <pic:spPr>
                    <a:xfrm>
                      <a:off x="0" y="0"/>
                      <a:ext cx="8863330" cy="4830445"/>
                    </a:xfrm>
                    <a:prstGeom prst="rect">
                      <a:avLst/>
                    </a:prstGeom>
                    <a:noFill/>
                    <a:ln>
                      <a:noFill/>
                    </a:ln>
                  </pic:spPr>
                </pic:pic>
              </a:graphicData>
            </a:graphic>
          </wp:inline>
        </w:drawing>
      </w:r>
    </w:p>
    <w:p w14:paraId="442A0626">
      <w:pPr>
        <w:pStyle w:val="22"/>
        <w:spacing w:line="360" w:lineRule="auto"/>
        <w:ind w:firstLine="482"/>
        <w:rPr>
          <w:rFonts w:eastAsia="仿宋"/>
          <w:sz w:val="24"/>
          <w:szCs w:val="24"/>
        </w:rPr>
      </w:pPr>
      <w:r>
        <w:rPr>
          <w:rFonts w:eastAsia="仿宋"/>
          <w:sz w:val="24"/>
          <w:szCs w:val="24"/>
        </w:rPr>
        <w:t>目录</w:t>
      </w:r>
    </w:p>
    <w:p w14:paraId="52EF4978">
      <w:pPr>
        <w:pStyle w:val="22"/>
        <w:tabs>
          <w:tab w:val="right" w:leader="dot" w:pos="8730"/>
          <w:tab w:val="clear" w:pos="8720"/>
        </w:tabs>
        <w:rPr>
          <w:sz w:val="24"/>
          <w:szCs w:val="24"/>
        </w:rPr>
      </w:pPr>
      <w:r>
        <w:rPr>
          <w:rFonts w:eastAsia="仿宋"/>
          <w:sz w:val="24"/>
          <w:szCs w:val="24"/>
        </w:rPr>
        <w:fldChar w:fldCharType="begin"/>
      </w:r>
      <w:r>
        <w:rPr>
          <w:rFonts w:eastAsia="仿宋"/>
          <w:sz w:val="24"/>
          <w:szCs w:val="24"/>
        </w:rPr>
        <w:instrText xml:space="preserve"> TOC \o "1-2" \h \z \u </w:instrText>
      </w:r>
      <w:r>
        <w:rPr>
          <w:rFonts w:eastAsia="仿宋"/>
          <w:sz w:val="24"/>
          <w:szCs w:val="24"/>
        </w:rPr>
        <w:fldChar w:fldCharType="separate"/>
      </w:r>
      <w:r>
        <w:rPr>
          <w:rFonts w:eastAsia="仿宋"/>
          <w:sz w:val="24"/>
          <w:szCs w:val="24"/>
        </w:rPr>
        <w:fldChar w:fldCharType="begin"/>
      </w:r>
      <w:r>
        <w:rPr>
          <w:rFonts w:eastAsia="仿宋"/>
          <w:sz w:val="24"/>
          <w:szCs w:val="24"/>
        </w:rPr>
        <w:instrText xml:space="preserve"> HYPERLINK \l _Toc4324 </w:instrText>
      </w:r>
      <w:r>
        <w:rPr>
          <w:rFonts w:eastAsia="仿宋"/>
          <w:sz w:val="24"/>
          <w:szCs w:val="24"/>
        </w:rPr>
        <w:fldChar w:fldCharType="separate"/>
      </w:r>
      <w:r>
        <w:rPr>
          <w:rFonts w:eastAsia="仿宋"/>
          <w:bCs/>
          <w:sz w:val="24"/>
          <w:szCs w:val="24"/>
        </w:rPr>
        <w:t>1综合说明</w:t>
      </w:r>
      <w:r>
        <w:rPr>
          <w:sz w:val="24"/>
          <w:szCs w:val="24"/>
        </w:rPr>
        <w:tab/>
      </w:r>
      <w:r>
        <w:rPr>
          <w:sz w:val="24"/>
          <w:szCs w:val="24"/>
        </w:rPr>
        <w:fldChar w:fldCharType="begin"/>
      </w:r>
      <w:r>
        <w:rPr>
          <w:sz w:val="24"/>
          <w:szCs w:val="24"/>
        </w:rPr>
        <w:instrText xml:space="preserve"> PAGEREF _Toc4324 \h </w:instrText>
      </w:r>
      <w:r>
        <w:rPr>
          <w:sz w:val="24"/>
          <w:szCs w:val="24"/>
        </w:rPr>
        <w:fldChar w:fldCharType="separate"/>
      </w:r>
      <w:r>
        <w:rPr>
          <w:sz w:val="24"/>
          <w:szCs w:val="24"/>
        </w:rPr>
        <w:t>1</w:t>
      </w:r>
      <w:r>
        <w:rPr>
          <w:sz w:val="24"/>
          <w:szCs w:val="24"/>
        </w:rPr>
        <w:fldChar w:fldCharType="end"/>
      </w:r>
      <w:r>
        <w:rPr>
          <w:rFonts w:eastAsia="仿宋"/>
          <w:sz w:val="24"/>
          <w:szCs w:val="24"/>
        </w:rPr>
        <w:fldChar w:fldCharType="end"/>
      </w:r>
    </w:p>
    <w:p w14:paraId="24F7BCE8">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_Toc15092 </w:instrText>
      </w:r>
      <w:r>
        <w:rPr>
          <w:rFonts w:eastAsia="仿宋"/>
          <w:bCs/>
          <w:caps/>
          <w:sz w:val="24"/>
          <w:szCs w:val="24"/>
        </w:rPr>
        <w:fldChar w:fldCharType="separate"/>
      </w:r>
      <w:r>
        <w:rPr>
          <w:rFonts w:eastAsia="仿宋"/>
          <w:sz w:val="24"/>
          <w:szCs w:val="24"/>
        </w:rPr>
        <w:t>1.1工程背景</w:t>
      </w:r>
      <w:r>
        <w:rPr>
          <w:sz w:val="24"/>
          <w:szCs w:val="24"/>
        </w:rPr>
        <w:tab/>
      </w:r>
      <w:r>
        <w:rPr>
          <w:sz w:val="24"/>
          <w:szCs w:val="24"/>
        </w:rPr>
        <w:fldChar w:fldCharType="begin"/>
      </w:r>
      <w:r>
        <w:rPr>
          <w:sz w:val="24"/>
          <w:szCs w:val="24"/>
        </w:rPr>
        <w:instrText xml:space="preserve"> PAGEREF _Toc15092 \h </w:instrText>
      </w:r>
      <w:r>
        <w:rPr>
          <w:sz w:val="24"/>
          <w:szCs w:val="24"/>
        </w:rPr>
        <w:fldChar w:fldCharType="separate"/>
      </w:r>
      <w:r>
        <w:rPr>
          <w:sz w:val="24"/>
          <w:szCs w:val="24"/>
        </w:rPr>
        <w:t>1</w:t>
      </w:r>
      <w:r>
        <w:rPr>
          <w:sz w:val="24"/>
          <w:szCs w:val="24"/>
        </w:rPr>
        <w:fldChar w:fldCharType="end"/>
      </w:r>
      <w:r>
        <w:rPr>
          <w:rFonts w:eastAsia="仿宋"/>
          <w:bCs/>
          <w:caps/>
          <w:sz w:val="24"/>
          <w:szCs w:val="24"/>
        </w:rPr>
        <w:fldChar w:fldCharType="end"/>
      </w:r>
    </w:p>
    <w:p w14:paraId="60F9FE7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_Toc20155 </w:instrText>
      </w:r>
      <w:r>
        <w:rPr>
          <w:rFonts w:eastAsia="仿宋"/>
          <w:bCs/>
          <w:caps/>
          <w:sz w:val="24"/>
          <w:szCs w:val="24"/>
        </w:rPr>
        <w:fldChar w:fldCharType="separate"/>
      </w:r>
      <w:r>
        <w:rPr>
          <w:rFonts w:eastAsia="仿宋"/>
          <w:sz w:val="24"/>
          <w:szCs w:val="24"/>
        </w:rPr>
        <w:t>1.2设计依据</w:t>
      </w:r>
      <w:r>
        <w:rPr>
          <w:sz w:val="24"/>
          <w:szCs w:val="24"/>
        </w:rPr>
        <w:tab/>
      </w:r>
      <w:r>
        <w:rPr>
          <w:sz w:val="24"/>
          <w:szCs w:val="24"/>
        </w:rPr>
        <w:fldChar w:fldCharType="begin"/>
      </w:r>
      <w:r>
        <w:rPr>
          <w:sz w:val="24"/>
          <w:szCs w:val="24"/>
        </w:rPr>
        <w:instrText xml:space="preserve"> PAGEREF _Toc20155 \h </w:instrText>
      </w:r>
      <w:r>
        <w:rPr>
          <w:sz w:val="24"/>
          <w:szCs w:val="24"/>
        </w:rPr>
        <w:fldChar w:fldCharType="separate"/>
      </w:r>
      <w:r>
        <w:rPr>
          <w:sz w:val="24"/>
          <w:szCs w:val="24"/>
        </w:rPr>
        <w:t>2</w:t>
      </w:r>
      <w:r>
        <w:rPr>
          <w:sz w:val="24"/>
          <w:szCs w:val="24"/>
        </w:rPr>
        <w:fldChar w:fldCharType="end"/>
      </w:r>
      <w:r>
        <w:rPr>
          <w:rFonts w:eastAsia="仿宋"/>
          <w:bCs/>
          <w:caps/>
          <w:sz w:val="24"/>
          <w:szCs w:val="24"/>
        </w:rPr>
        <w:fldChar w:fldCharType="end"/>
      </w:r>
    </w:p>
    <w:p w14:paraId="0B924D81">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_Toc25076 </w:instrText>
      </w:r>
      <w:r>
        <w:rPr>
          <w:rFonts w:eastAsia="仿宋"/>
          <w:bCs/>
          <w:caps/>
          <w:sz w:val="24"/>
          <w:szCs w:val="24"/>
        </w:rPr>
        <w:fldChar w:fldCharType="separate"/>
      </w:r>
      <w:r>
        <w:rPr>
          <w:rFonts w:eastAsia="仿宋"/>
          <w:sz w:val="24"/>
          <w:szCs w:val="24"/>
        </w:rPr>
        <w:t>1.3建设任务与目标</w:t>
      </w:r>
      <w:r>
        <w:rPr>
          <w:sz w:val="24"/>
          <w:szCs w:val="24"/>
        </w:rPr>
        <w:tab/>
      </w:r>
      <w:r>
        <w:rPr>
          <w:sz w:val="24"/>
          <w:szCs w:val="24"/>
        </w:rPr>
        <w:fldChar w:fldCharType="begin"/>
      </w:r>
      <w:r>
        <w:rPr>
          <w:sz w:val="24"/>
          <w:szCs w:val="24"/>
        </w:rPr>
        <w:instrText xml:space="preserve"> PAGEREF _Toc25076 \h </w:instrText>
      </w:r>
      <w:r>
        <w:rPr>
          <w:sz w:val="24"/>
          <w:szCs w:val="24"/>
        </w:rPr>
        <w:fldChar w:fldCharType="separate"/>
      </w:r>
      <w:r>
        <w:rPr>
          <w:sz w:val="24"/>
          <w:szCs w:val="24"/>
        </w:rPr>
        <w:t>3</w:t>
      </w:r>
      <w:r>
        <w:rPr>
          <w:sz w:val="24"/>
          <w:szCs w:val="24"/>
        </w:rPr>
        <w:fldChar w:fldCharType="end"/>
      </w:r>
      <w:r>
        <w:rPr>
          <w:rFonts w:eastAsia="仿宋"/>
          <w:bCs/>
          <w:caps/>
          <w:sz w:val="24"/>
          <w:szCs w:val="24"/>
        </w:rPr>
        <w:fldChar w:fldCharType="end"/>
      </w:r>
    </w:p>
    <w:p w14:paraId="1D66E1F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_Toc28497 </w:instrText>
      </w:r>
      <w:r>
        <w:rPr>
          <w:rFonts w:eastAsia="仿宋"/>
          <w:bCs/>
          <w:caps/>
          <w:sz w:val="24"/>
          <w:szCs w:val="24"/>
        </w:rPr>
        <w:fldChar w:fldCharType="separate"/>
      </w:r>
      <w:r>
        <w:rPr>
          <w:rFonts w:eastAsia="仿宋"/>
          <w:sz w:val="24"/>
          <w:szCs w:val="24"/>
        </w:rPr>
        <w:t>1.4工程建设的必要性与可行性</w:t>
      </w:r>
      <w:r>
        <w:rPr>
          <w:sz w:val="24"/>
          <w:szCs w:val="24"/>
        </w:rPr>
        <w:tab/>
      </w:r>
      <w:r>
        <w:rPr>
          <w:sz w:val="24"/>
          <w:szCs w:val="24"/>
        </w:rPr>
        <w:fldChar w:fldCharType="begin"/>
      </w:r>
      <w:r>
        <w:rPr>
          <w:sz w:val="24"/>
          <w:szCs w:val="24"/>
        </w:rPr>
        <w:instrText xml:space="preserve"> PAGEREF _Toc28497 \h </w:instrText>
      </w:r>
      <w:r>
        <w:rPr>
          <w:sz w:val="24"/>
          <w:szCs w:val="24"/>
        </w:rPr>
        <w:fldChar w:fldCharType="separate"/>
      </w:r>
      <w:r>
        <w:rPr>
          <w:sz w:val="24"/>
          <w:szCs w:val="24"/>
        </w:rPr>
        <w:t>4</w:t>
      </w:r>
      <w:r>
        <w:rPr>
          <w:sz w:val="24"/>
          <w:szCs w:val="24"/>
        </w:rPr>
        <w:fldChar w:fldCharType="end"/>
      </w:r>
      <w:r>
        <w:rPr>
          <w:rFonts w:eastAsia="仿宋"/>
          <w:bCs/>
          <w:caps/>
          <w:sz w:val="24"/>
          <w:szCs w:val="24"/>
        </w:rPr>
        <w:fldChar w:fldCharType="end"/>
      </w:r>
    </w:p>
    <w:p w14:paraId="7DF15F4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_Toc6670 </w:instrText>
      </w:r>
      <w:r>
        <w:rPr>
          <w:rFonts w:eastAsia="仿宋"/>
          <w:bCs/>
          <w:caps/>
          <w:sz w:val="24"/>
          <w:szCs w:val="24"/>
        </w:rPr>
        <w:fldChar w:fldCharType="separate"/>
      </w:r>
      <w:r>
        <w:rPr>
          <w:rFonts w:eastAsia="仿宋"/>
          <w:sz w:val="24"/>
          <w:szCs w:val="24"/>
        </w:rPr>
        <w:t>1.5总体设计</w:t>
      </w:r>
      <w:r>
        <w:rPr>
          <w:sz w:val="24"/>
          <w:szCs w:val="24"/>
        </w:rPr>
        <w:tab/>
      </w:r>
      <w:r>
        <w:rPr>
          <w:sz w:val="24"/>
          <w:szCs w:val="24"/>
        </w:rPr>
        <w:fldChar w:fldCharType="begin"/>
      </w:r>
      <w:r>
        <w:rPr>
          <w:sz w:val="24"/>
          <w:szCs w:val="24"/>
        </w:rPr>
        <w:instrText xml:space="preserve"> PAGEREF _Toc6670 \h </w:instrText>
      </w:r>
      <w:r>
        <w:rPr>
          <w:sz w:val="24"/>
          <w:szCs w:val="24"/>
        </w:rPr>
        <w:fldChar w:fldCharType="separate"/>
      </w:r>
      <w:r>
        <w:rPr>
          <w:sz w:val="24"/>
          <w:szCs w:val="24"/>
        </w:rPr>
        <w:t>5</w:t>
      </w:r>
      <w:r>
        <w:rPr>
          <w:sz w:val="24"/>
          <w:szCs w:val="24"/>
        </w:rPr>
        <w:fldChar w:fldCharType="end"/>
      </w:r>
      <w:r>
        <w:rPr>
          <w:rFonts w:eastAsia="仿宋"/>
          <w:bCs/>
          <w:caps/>
          <w:sz w:val="24"/>
          <w:szCs w:val="24"/>
        </w:rPr>
        <w:fldChar w:fldCharType="end"/>
      </w:r>
    </w:p>
    <w:p w14:paraId="2797997A">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_Toc27019 </w:instrText>
      </w:r>
      <w:r>
        <w:rPr>
          <w:rFonts w:eastAsia="仿宋"/>
          <w:bCs/>
          <w:caps/>
          <w:sz w:val="24"/>
          <w:szCs w:val="24"/>
        </w:rPr>
        <w:fldChar w:fldCharType="separate"/>
      </w:r>
      <w:r>
        <w:rPr>
          <w:rFonts w:eastAsia="仿宋"/>
          <w:sz w:val="24"/>
          <w:szCs w:val="24"/>
        </w:rPr>
        <w:t>1.6工程设计</w:t>
      </w:r>
      <w:r>
        <w:rPr>
          <w:sz w:val="24"/>
          <w:szCs w:val="24"/>
        </w:rPr>
        <w:tab/>
      </w:r>
      <w:r>
        <w:rPr>
          <w:sz w:val="24"/>
          <w:szCs w:val="24"/>
        </w:rPr>
        <w:fldChar w:fldCharType="begin"/>
      </w:r>
      <w:r>
        <w:rPr>
          <w:sz w:val="24"/>
          <w:szCs w:val="24"/>
        </w:rPr>
        <w:instrText xml:space="preserve"> PAGEREF _Toc27019 \h </w:instrText>
      </w:r>
      <w:r>
        <w:rPr>
          <w:sz w:val="24"/>
          <w:szCs w:val="24"/>
        </w:rPr>
        <w:fldChar w:fldCharType="separate"/>
      </w:r>
      <w:r>
        <w:rPr>
          <w:sz w:val="24"/>
          <w:szCs w:val="24"/>
        </w:rPr>
        <w:t>5</w:t>
      </w:r>
      <w:r>
        <w:rPr>
          <w:sz w:val="24"/>
          <w:szCs w:val="24"/>
        </w:rPr>
        <w:fldChar w:fldCharType="end"/>
      </w:r>
      <w:r>
        <w:rPr>
          <w:rFonts w:eastAsia="仿宋"/>
          <w:bCs/>
          <w:caps/>
          <w:sz w:val="24"/>
          <w:szCs w:val="24"/>
        </w:rPr>
        <w:fldChar w:fldCharType="end"/>
      </w:r>
    </w:p>
    <w:p w14:paraId="30DA7B8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_Toc29547 </w:instrText>
      </w:r>
      <w:r>
        <w:rPr>
          <w:rFonts w:eastAsia="仿宋"/>
          <w:bCs/>
          <w:caps/>
          <w:sz w:val="24"/>
          <w:szCs w:val="24"/>
        </w:rPr>
        <w:fldChar w:fldCharType="separate"/>
      </w:r>
      <w:r>
        <w:rPr>
          <w:rFonts w:eastAsia="仿宋"/>
          <w:sz w:val="24"/>
          <w:szCs w:val="24"/>
        </w:rPr>
        <w:t>1.7施工组织设计</w:t>
      </w:r>
      <w:r>
        <w:rPr>
          <w:sz w:val="24"/>
          <w:szCs w:val="24"/>
        </w:rPr>
        <w:tab/>
      </w:r>
      <w:r>
        <w:rPr>
          <w:sz w:val="24"/>
          <w:szCs w:val="24"/>
        </w:rPr>
        <w:fldChar w:fldCharType="begin"/>
      </w:r>
      <w:r>
        <w:rPr>
          <w:sz w:val="24"/>
          <w:szCs w:val="24"/>
        </w:rPr>
        <w:instrText xml:space="preserve"> PAGEREF _Toc29547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0461CA5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_Toc30327 </w:instrText>
      </w:r>
      <w:r>
        <w:rPr>
          <w:rFonts w:eastAsia="仿宋"/>
          <w:bCs/>
          <w:caps/>
          <w:sz w:val="24"/>
          <w:szCs w:val="24"/>
        </w:rPr>
        <w:fldChar w:fldCharType="separate"/>
      </w:r>
      <w:r>
        <w:rPr>
          <w:rFonts w:eastAsia="仿宋"/>
          <w:sz w:val="24"/>
          <w:szCs w:val="24"/>
        </w:rPr>
        <w:t>1.8工程管理</w:t>
      </w:r>
      <w:r>
        <w:rPr>
          <w:sz w:val="24"/>
          <w:szCs w:val="24"/>
        </w:rPr>
        <w:tab/>
      </w:r>
      <w:r>
        <w:rPr>
          <w:sz w:val="24"/>
          <w:szCs w:val="24"/>
        </w:rPr>
        <w:fldChar w:fldCharType="begin"/>
      </w:r>
      <w:r>
        <w:rPr>
          <w:sz w:val="24"/>
          <w:szCs w:val="24"/>
        </w:rPr>
        <w:instrText xml:space="preserve"> PAGEREF _Toc30327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02AB4C7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_Toc11838 </w:instrText>
      </w:r>
      <w:r>
        <w:rPr>
          <w:rFonts w:eastAsia="仿宋"/>
          <w:bCs/>
          <w:caps/>
          <w:sz w:val="24"/>
          <w:szCs w:val="24"/>
        </w:rPr>
        <w:fldChar w:fldCharType="separate"/>
      </w:r>
      <w:r>
        <w:rPr>
          <w:rFonts w:eastAsia="仿宋"/>
          <w:sz w:val="24"/>
          <w:szCs w:val="24"/>
        </w:rPr>
        <w:t>1.9环境保护与水土流失防治措施</w:t>
      </w:r>
      <w:r>
        <w:rPr>
          <w:sz w:val="24"/>
          <w:szCs w:val="24"/>
        </w:rPr>
        <w:tab/>
      </w:r>
      <w:r>
        <w:rPr>
          <w:sz w:val="24"/>
          <w:szCs w:val="24"/>
        </w:rPr>
        <w:fldChar w:fldCharType="begin"/>
      </w:r>
      <w:r>
        <w:rPr>
          <w:sz w:val="24"/>
          <w:szCs w:val="24"/>
        </w:rPr>
        <w:instrText xml:space="preserve"> PAGEREF _Toc11838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347D2D1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_Toc6997 </w:instrText>
      </w:r>
      <w:r>
        <w:rPr>
          <w:rFonts w:eastAsia="仿宋"/>
          <w:bCs/>
          <w:caps/>
          <w:sz w:val="24"/>
          <w:szCs w:val="24"/>
        </w:rPr>
        <w:fldChar w:fldCharType="separate"/>
      </w:r>
      <w:r>
        <w:rPr>
          <w:rFonts w:eastAsia="仿宋"/>
          <w:sz w:val="24"/>
          <w:szCs w:val="24"/>
        </w:rPr>
        <w:t>1.10工程概算及资金筹措</w:t>
      </w:r>
      <w:r>
        <w:rPr>
          <w:sz w:val="24"/>
          <w:szCs w:val="24"/>
        </w:rPr>
        <w:tab/>
      </w:r>
      <w:r>
        <w:rPr>
          <w:sz w:val="24"/>
          <w:szCs w:val="24"/>
        </w:rPr>
        <w:fldChar w:fldCharType="begin"/>
      </w:r>
      <w:r>
        <w:rPr>
          <w:sz w:val="24"/>
          <w:szCs w:val="24"/>
        </w:rPr>
        <w:instrText xml:space="preserve"> PAGEREF _Toc6997 \h </w:instrText>
      </w:r>
      <w:r>
        <w:rPr>
          <w:sz w:val="24"/>
          <w:szCs w:val="24"/>
        </w:rPr>
        <w:fldChar w:fldCharType="separate"/>
      </w:r>
      <w:r>
        <w:rPr>
          <w:sz w:val="24"/>
          <w:szCs w:val="24"/>
        </w:rPr>
        <w:t>7</w:t>
      </w:r>
      <w:r>
        <w:rPr>
          <w:sz w:val="24"/>
          <w:szCs w:val="24"/>
        </w:rPr>
        <w:fldChar w:fldCharType="end"/>
      </w:r>
      <w:r>
        <w:rPr>
          <w:rFonts w:eastAsia="仿宋"/>
          <w:bCs/>
          <w:caps/>
          <w:sz w:val="24"/>
          <w:szCs w:val="24"/>
        </w:rPr>
        <w:fldChar w:fldCharType="end"/>
      </w:r>
    </w:p>
    <w:p w14:paraId="1F76540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_Toc20797 </w:instrText>
      </w:r>
      <w:r>
        <w:rPr>
          <w:rFonts w:eastAsia="仿宋"/>
          <w:bCs/>
          <w:caps/>
          <w:sz w:val="24"/>
          <w:szCs w:val="24"/>
        </w:rPr>
        <w:fldChar w:fldCharType="separate"/>
      </w:r>
      <w:r>
        <w:rPr>
          <w:rFonts w:eastAsia="仿宋"/>
          <w:sz w:val="24"/>
          <w:szCs w:val="24"/>
        </w:rPr>
        <w:t>1.11工程主要经济技术指标</w:t>
      </w:r>
      <w:r>
        <w:rPr>
          <w:sz w:val="24"/>
          <w:szCs w:val="24"/>
        </w:rPr>
        <w:tab/>
      </w:r>
      <w:r>
        <w:rPr>
          <w:sz w:val="24"/>
          <w:szCs w:val="24"/>
        </w:rPr>
        <w:fldChar w:fldCharType="begin"/>
      </w:r>
      <w:r>
        <w:rPr>
          <w:sz w:val="24"/>
          <w:szCs w:val="24"/>
        </w:rPr>
        <w:instrText xml:space="preserve"> PAGEREF _Toc20797 \h </w:instrText>
      </w:r>
      <w:r>
        <w:rPr>
          <w:sz w:val="24"/>
          <w:szCs w:val="24"/>
        </w:rPr>
        <w:fldChar w:fldCharType="separate"/>
      </w:r>
      <w:r>
        <w:rPr>
          <w:sz w:val="24"/>
          <w:szCs w:val="24"/>
        </w:rPr>
        <w:t>7</w:t>
      </w:r>
      <w:r>
        <w:rPr>
          <w:sz w:val="24"/>
          <w:szCs w:val="24"/>
        </w:rPr>
        <w:fldChar w:fldCharType="end"/>
      </w:r>
      <w:r>
        <w:rPr>
          <w:rFonts w:eastAsia="仿宋"/>
          <w:bCs/>
          <w:caps/>
          <w:sz w:val="24"/>
          <w:szCs w:val="24"/>
        </w:rPr>
        <w:fldChar w:fldCharType="end"/>
      </w:r>
    </w:p>
    <w:p w14:paraId="28CE58E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_Toc18607 </w:instrText>
      </w:r>
      <w:r>
        <w:rPr>
          <w:rFonts w:eastAsia="仿宋"/>
          <w:bCs/>
          <w:caps/>
          <w:sz w:val="24"/>
          <w:szCs w:val="24"/>
        </w:rPr>
        <w:fldChar w:fldCharType="separate"/>
      </w:r>
      <w:r>
        <w:rPr>
          <w:rFonts w:eastAsia="仿宋"/>
          <w:sz w:val="24"/>
          <w:szCs w:val="24"/>
        </w:rPr>
        <w:t>2工程背景与设计依据</w:t>
      </w:r>
      <w:r>
        <w:rPr>
          <w:sz w:val="24"/>
          <w:szCs w:val="24"/>
        </w:rPr>
        <w:tab/>
      </w:r>
      <w:r>
        <w:rPr>
          <w:sz w:val="24"/>
          <w:szCs w:val="24"/>
        </w:rPr>
        <w:fldChar w:fldCharType="begin"/>
      </w:r>
      <w:r>
        <w:rPr>
          <w:sz w:val="24"/>
          <w:szCs w:val="24"/>
        </w:rPr>
        <w:instrText xml:space="preserve"> PAGEREF _Toc18607 \h </w:instrText>
      </w:r>
      <w:r>
        <w:rPr>
          <w:sz w:val="24"/>
          <w:szCs w:val="24"/>
        </w:rPr>
        <w:fldChar w:fldCharType="separate"/>
      </w:r>
      <w:r>
        <w:rPr>
          <w:sz w:val="24"/>
          <w:szCs w:val="24"/>
        </w:rPr>
        <w:t>9</w:t>
      </w:r>
      <w:r>
        <w:rPr>
          <w:sz w:val="24"/>
          <w:szCs w:val="24"/>
        </w:rPr>
        <w:fldChar w:fldCharType="end"/>
      </w:r>
      <w:r>
        <w:rPr>
          <w:rFonts w:eastAsia="仿宋"/>
          <w:bCs/>
          <w:caps/>
          <w:sz w:val="24"/>
          <w:szCs w:val="24"/>
        </w:rPr>
        <w:fldChar w:fldCharType="end"/>
      </w:r>
    </w:p>
    <w:p w14:paraId="1762579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_Toc9418 </w:instrText>
      </w:r>
      <w:r>
        <w:rPr>
          <w:rFonts w:eastAsia="仿宋"/>
          <w:bCs/>
          <w:caps/>
          <w:sz w:val="24"/>
          <w:szCs w:val="24"/>
        </w:rPr>
        <w:fldChar w:fldCharType="separate"/>
      </w:r>
      <w:r>
        <w:rPr>
          <w:rFonts w:eastAsia="仿宋"/>
          <w:sz w:val="24"/>
          <w:szCs w:val="24"/>
        </w:rPr>
        <w:t>2.1工程背景</w:t>
      </w:r>
      <w:r>
        <w:rPr>
          <w:sz w:val="24"/>
          <w:szCs w:val="24"/>
        </w:rPr>
        <w:tab/>
      </w:r>
      <w:r>
        <w:rPr>
          <w:sz w:val="24"/>
          <w:szCs w:val="24"/>
        </w:rPr>
        <w:fldChar w:fldCharType="begin"/>
      </w:r>
      <w:r>
        <w:rPr>
          <w:sz w:val="24"/>
          <w:szCs w:val="24"/>
        </w:rPr>
        <w:instrText xml:space="preserve"> PAGEREF _Toc9418 \h </w:instrText>
      </w:r>
      <w:r>
        <w:rPr>
          <w:sz w:val="24"/>
          <w:szCs w:val="24"/>
        </w:rPr>
        <w:fldChar w:fldCharType="separate"/>
      </w:r>
      <w:r>
        <w:rPr>
          <w:sz w:val="24"/>
          <w:szCs w:val="24"/>
        </w:rPr>
        <w:t>9</w:t>
      </w:r>
      <w:r>
        <w:rPr>
          <w:sz w:val="24"/>
          <w:szCs w:val="24"/>
        </w:rPr>
        <w:fldChar w:fldCharType="end"/>
      </w:r>
      <w:r>
        <w:rPr>
          <w:rFonts w:eastAsia="仿宋"/>
          <w:bCs/>
          <w:caps/>
          <w:sz w:val="24"/>
          <w:szCs w:val="24"/>
        </w:rPr>
        <w:fldChar w:fldCharType="end"/>
      </w:r>
    </w:p>
    <w:p w14:paraId="16F64F2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_Toc24408 </w:instrText>
      </w:r>
      <w:r>
        <w:rPr>
          <w:rFonts w:eastAsia="仿宋"/>
          <w:bCs/>
          <w:caps/>
          <w:sz w:val="24"/>
          <w:szCs w:val="24"/>
        </w:rPr>
        <w:fldChar w:fldCharType="separate"/>
      </w:r>
      <w:r>
        <w:rPr>
          <w:sz w:val="24"/>
          <w:szCs w:val="24"/>
        </w:rPr>
        <w:t>2.2设计依据</w:t>
      </w:r>
      <w:r>
        <w:rPr>
          <w:sz w:val="24"/>
          <w:szCs w:val="24"/>
        </w:rPr>
        <w:tab/>
      </w:r>
      <w:r>
        <w:rPr>
          <w:sz w:val="24"/>
          <w:szCs w:val="24"/>
        </w:rPr>
        <w:fldChar w:fldCharType="begin"/>
      </w:r>
      <w:r>
        <w:rPr>
          <w:sz w:val="24"/>
          <w:szCs w:val="24"/>
        </w:rPr>
        <w:instrText xml:space="preserve"> PAGEREF _Toc24408 \h </w:instrText>
      </w:r>
      <w:r>
        <w:rPr>
          <w:sz w:val="24"/>
          <w:szCs w:val="24"/>
        </w:rPr>
        <w:fldChar w:fldCharType="separate"/>
      </w:r>
      <w:r>
        <w:rPr>
          <w:sz w:val="24"/>
          <w:szCs w:val="24"/>
        </w:rPr>
        <w:t>10</w:t>
      </w:r>
      <w:r>
        <w:rPr>
          <w:sz w:val="24"/>
          <w:szCs w:val="24"/>
        </w:rPr>
        <w:fldChar w:fldCharType="end"/>
      </w:r>
      <w:r>
        <w:rPr>
          <w:rFonts w:eastAsia="仿宋"/>
          <w:bCs/>
          <w:caps/>
          <w:sz w:val="24"/>
          <w:szCs w:val="24"/>
        </w:rPr>
        <w:fldChar w:fldCharType="end"/>
      </w:r>
    </w:p>
    <w:p w14:paraId="2EEA6173">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_Toc16509 </w:instrText>
      </w:r>
      <w:r>
        <w:rPr>
          <w:rFonts w:eastAsia="仿宋"/>
          <w:bCs/>
          <w:caps/>
          <w:sz w:val="24"/>
          <w:szCs w:val="24"/>
        </w:rPr>
        <w:fldChar w:fldCharType="separate"/>
      </w:r>
      <w:r>
        <w:rPr>
          <w:rFonts w:eastAsia="仿宋"/>
          <w:sz w:val="24"/>
          <w:szCs w:val="24"/>
        </w:rPr>
        <w:t>2.3工程建设任务与目标</w:t>
      </w:r>
      <w:r>
        <w:rPr>
          <w:sz w:val="24"/>
          <w:szCs w:val="24"/>
        </w:rPr>
        <w:tab/>
      </w:r>
      <w:r>
        <w:rPr>
          <w:sz w:val="24"/>
          <w:szCs w:val="24"/>
        </w:rPr>
        <w:fldChar w:fldCharType="begin"/>
      </w:r>
      <w:r>
        <w:rPr>
          <w:sz w:val="24"/>
          <w:szCs w:val="24"/>
        </w:rPr>
        <w:instrText xml:space="preserve"> PAGEREF _Toc16509 \h </w:instrText>
      </w:r>
      <w:r>
        <w:rPr>
          <w:sz w:val="24"/>
          <w:szCs w:val="24"/>
        </w:rPr>
        <w:fldChar w:fldCharType="separate"/>
      </w:r>
      <w:r>
        <w:rPr>
          <w:sz w:val="24"/>
          <w:szCs w:val="24"/>
        </w:rPr>
        <w:t>11</w:t>
      </w:r>
      <w:r>
        <w:rPr>
          <w:sz w:val="24"/>
          <w:szCs w:val="24"/>
        </w:rPr>
        <w:fldChar w:fldCharType="end"/>
      </w:r>
      <w:r>
        <w:rPr>
          <w:rFonts w:eastAsia="仿宋"/>
          <w:bCs/>
          <w:caps/>
          <w:sz w:val="24"/>
          <w:szCs w:val="24"/>
        </w:rPr>
        <w:fldChar w:fldCharType="end"/>
      </w:r>
    </w:p>
    <w:p w14:paraId="3EF50BB6">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_Toc12883 </w:instrText>
      </w:r>
      <w:r>
        <w:rPr>
          <w:rFonts w:eastAsia="仿宋"/>
          <w:bCs/>
          <w:caps/>
          <w:sz w:val="24"/>
          <w:szCs w:val="24"/>
        </w:rPr>
        <w:fldChar w:fldCharType="separate"/>
      </w:r>
      <w:r>
        <w:rPr>
          <w:rFonts w:eastAsia="仿宋"/>
          <w:sz w:val="24"/>
          <w:szCs w:val="24"/>
        </w:rPr>
        <w:t>3工程建设的必要性与可行性</w:t>
      </w:r>
      <w:r>
        <w:rPr>
          <w:sz w:val="24"/>
          <w:szCs w:val="24"/>
        </w:rPr>
        <w:tab/>
      </w:r>
      <w:r>
        <w:rPr>
          <w:sz w:val="24"/>
          <w:szCs w:val="24"/>
        </w:rPr>
        <w:fldChar w:fldCharType="begin"/>
      </w:r>
      <w:r>
        <w:rPr>
          <w:sz w:val="24"/>
          <w:szCs w:val="24"/>
        </w:rPr>
        <w:instrText xml:space="preserve"> PAGEREF _Toc12883 \h </w:instrText>
      </w:r>
      <w:r>
        <w:rPr>
          <w:sz w:val="24"/>
          <w:szCs w:val="24"/>
        </w:rPr>
        <w:fldChar w:fldCharType="separate"/>
      </w:r>
      <w:r>
        <w:rPr>
          <w:sz w:val="24"/>
          <w:szCs w:val="24"/>
        </w:rPr>
        <w:t>13</w:t>
      </w:r>
      <w:r>
        <w:rPr>
          <w:sz w:val="24"/>
          <w:szCs w:val="24"/>
        </w:rPr>
        <w:fldChar w:fldCharType="end"/>
      </w:r>
      <w:r>
        <w:rPr>
          <w:rFonts w:eastAsia="仿宋"/>
          <w:bCs/>
          <w:caps/>
          <w:sz w:val="24"/>
          <w:szCs w:val="24"/>
        </w:rPr>
        <w:fldChar w:fldCharType="end"/>
      </w:r>
    </w:p>
    <w:p w14:paraId="413D71A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_Toc1521 </w:instrText>
      </w:r>
      <w:r>
        <w:rPr>
          <w:rFonts w:eastAsia="仿宋"/>
          <w:bCs/>
          <w:caps/>
          <w:sz w:val="24"/>
          <w:szCs w:val="24"/>
        </w:rPr>
        <w:fldChar w:fldCharType="separate"/>
      </w:r>
      <w:r>
        <w:rPr>
          <w:rFonts w:eastAsia="仿宋"/>
          <w:sz w:val="24"/>
          <w:szCs w:val="24"/>
        </w:rPr>
        <w:t>3.1项目区概况</w:t>
      </w:r>
      <w:r>
        <w:rPr>
          <w:sz w:val="24"/>
          <w:szCs w:val="24"/>
        </w:rPr>
        <w:tab/>
      </w:r>
      <w:r>
        <w:rPr>
          <w:sz w:val="24"/>
          <w:szCs w:val="24"/>
        </w:rPr>
        <w:fldChar w:fldCharType="begin"/>
      </w:r>
      <w:r>
        <w:rPr>
          <w:sz w:val="24"/>
          <w:szCs w:val="24"/>
        </w:rPr>
        <w:instrText xml:space="preserve"> PAGEREF _Toc1521 \h </w:instrText>
      </w:r>
      <w:r>
        <w:rPr>
          <w:sz w:val="24"/>
          <w:szCs w:val="24"/>
        </w:rPr>
        <w:fldChar w:fldCharType="separate"/>
      </w:r>
      <w:r>
        <w:rPr>
          <w:sz w:val="24"/>
          <w:szCs w:val="24"/>
        </w:rPr>
        <w:t>13</w:t>
      </w:r>
      <w:r>
        <w:rPr>
          <w:sz w:val="24"/>
          <w:szCs w:val="24"/>
        </w:rPr>
        <w:fldChar w:fldCharType="end"/>
      </w:r>
      <w:r>
        <w:rPr>
          <w:rFonts w:eastAsia="仿宋"/>
          <w:bCs/>
          <w:caps/>
          <w:sz w:val="24"/>
          <w:szCs w:val="24"/>
        </w:rPr>
        <w:fldChar w:fldCharType="end"/>
      </w:r>
    </w:p>
    <w:p w14:paraId="00D2D42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_Toc5352 </w:instrText>
      </w:r>
      <w:r>
        <w:rPr>
          <w:rFonts w:eastAsia="仿宋"/>
          <w:bCs/>
          <w:caps/>
          <w:sz w:val="24"/>
          <w:szCs w:val="24"/>
        </w:rPr>
        <w:fldChar w:fldCharType="separate"/>
      </w:r>
      <w:r>
        <w:rPr>
          <w:rFonts w:eastAsia="仿宋"/>
          <w:sz w:val="24"/>
          <w:szCs w:val="24"/>
        </w:rPr>
        <w:t>3.2供水现状及存在的问题</w:t>
      </w:r>
      <w:r>
        <w:rPr>
          <w:sz w:val="24"/>
          <w:szCs w:val="24"/>
        </w:rPr>
        <w:tab/>
      </w:r>
      <w:r>
        <w:rPr>
          <w:sz w:val="24"/>
          <w:szCs w:val="24"/>
        </w:rPr>
        <w:fldChar w:fldCharType="begin"/>
      </w:r>
      <w:r>
        <w:rPr>
          <w:sz w:val="24"/>
          <w:szCs w:val="24"/>
        </w:rPr>
        <w:instrText xml:space="preserve"> PAGEREF _Toc5352 \h </w:instrText>
      </w:r>
      <w:r>
        <w:rPr>
          <w:sz w:val="24"/>
          <w:szCs w:val="24"/>
        </w:rPr>
        <w:fldChar w:fldCharType="separate"/>
      </w:r>
      <w:r>
        <w:rPr>
          <w:sz w:val="24"/>
          <w:szCs w:val="24"/>
        </w:rPr>
        <w:t>18</w:t>
      </w:r>
      <w:r>
        <w:rPr>
          <w:sz w:val="24"/>
          <w:szCs w:val="24"/>
        </w:rPr>
        <w:fldChar w:fldCharType="end"/>
      </w:r>
      <w:r>
        <w:rPr>
          <w:rFonts w:eastAsia="仿宋"/>
          <w:bCs/>
          <w:caps/>
          <w:sz w:val="24"/>
          <w:szCs w:val="24"/>
        </w:rPr>
        <w:fldChar w:fldCharType="end"/>
      </w:r>
    </w:p>
    <w:p w14:paraId="4D8D96B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_Toc31487 </w:instrText>
      </w:r>
      <w:r>
        <w:rPr>
          <w:rFonts w:eastAsia="仿宋"/>
          <w:bCs/>
          <w:caps/>
          <w:sz w:val="24"/>
          <w:szCs w:val="24"/>
        </w:rPr>
        <w:fldChar w:fldCharType="separate"/>
      </w:r>
      <w:r>
        <w:rPr>
          <w:rFonts w:eastAsia="仿宋"/>
          <w:sz w:val="24"/>
          <w:szCs w:val="24"/>
        </w:rPr>
        <w:t>3.3工程建设的必要性与可行性</w:t>
      </w:r>
      <w:r>
        <w:rPr>
          <w:sz w:val="24"/>
          <w:szCs w:val="24"/>
        </w:rPr>
        <w:tab/>
      </w:r>
      <w:r>
        <w:rPr>
          <w:sz w:val="24"/>
          <w:szCs w:val="24"/>
        </w:rPr>
        <w:fldChar w:fldCharType="begin"/>
      </w:r>
      <w:r>
        <w:rPr>
          <w:sz w:val="24"/>
          <w:szCs w:val="24"/>
        </w:rPr>
        <w:instrText xml:space="preserve"> PAGEREF _Toc31487 \h </w:instrText>
      </w:r>
      <w:r>
        <w:rPr>
          <w:sz w:val="24"/>
          <w:szCs w:val="24"/>
        </w:rPr>
        <w:fldChar w:fldCharType="separate"/>
      </w:r>
      <w:r>
        <w:rPr>
          <w:sz w:val="24"/>
          <w:szCs w:val="24"/>
        </w:rPr>
        <w:t>18</w:t>
      </w:r>
      <w:r>
        <w:rPr>
          <w:sz w:val="24"/>
          <w:szCs w:val="24"/>
        </w:rPr>
        <w:fldChar w:fldCharType="end"/>
      </w:r>
      <w:r>
        <w:rPr>
          <w:rFonts w:eastAsia="仿宋"/>
          <w:bCs/>
          <w:caps/>
          <w:sz w:val="24"/>
          <w:szCs w:val="24"/>
        </w:rPr>
        <w:fldChar w:fldCharType="end"/>
      </w:r>
    </w:p>
    <w:p w14:paraId="42014E61">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_Toc15989 </w:instrText>
      </w:r>
      <w:r>
        <w:rPr>
          <w:rFonts w:eastAsia="仿宋"/>
          <w:bCs/>
          <w:caps/>
          <w:sz w:val="24"/>
          <w:szCs w:val="24"/>
        </w:rPr>
        <w:fldChar w:fldCharType="separate"/>
      </w:r>
      <w:r>
        <w:rPr>
          <w:rFonts w:eastAsia="仿宋"/>
          <w:bCs/>
          <w:sz w:val="24"/>
          <w:szCs w:val="24"/>
        </w:rPr>
        <w:t>4总体设计</w:t>
      </w:r>
      <w:r>
        <w:rPr>
          <w:sz w:val="24"/>
          <w:szCs w:val="24"/>
        </w:rPr>
        <w:tab/>
      </w:r>
      <w:r>
        <w:rPr>
          <w:sz w:val="24"/>
          <w:szCs w:val="24"/>
        </w:rPr>
        <w:fldChar w:fldCharType="begin"/>
      </w:r>
      <w:r>
        <w:rPr>
          <w:sz w:val="24"/>
          <w:szCs w:val="24"/>
        </w:rPr>
        <w:instrText xml:space="preserve"> PAGEREF _Toc15989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67B5768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_Toc18127 </w:instrText>
      </w:r>
      <w:r>
        <w:rPr>
          <w:rFonts w:eastAsia="仿宋"/>
          <w:bCs/>
          <w:caps/>
          <w:sz w:val="24"/>
          <w:szCs w:val="24"/>
        </w:rPr>
        <w:fldChar w:fldCharType="separate"/>
      </w:r>
      <w:r>
        <w:rPr>
          <w:rFonts w:eastAsia="仿宋"/>
          <w:sz w:val="24"/>
          <w:szCs w:val="24"/>
        </w:rPr>
        <w:t>4.1工程设计标准</w:t>
      </w:r>
      <w:r>
        <w:rPr>
          <w:sz w:val="24"/>
          <w:szCs w:val="24"/>
        </w:rPr>
        <w:tab/>
      </w:r>
      <w:r>
        <w:rPr>
          <w:sz w:val="24"/>
          <w:szCs w:val="24"/>
        </w:rPr>
        <w:fldChar w:fldCharType="begin"/>
      </w:r>
      <w:r>
        <w:rPr>
          <w:sz w:val="24"/>
          <w:szCs w:val="24"/>
        </w:rPr>
        <w:instrText xml:space="preserve"> PAGEREF _Toc18127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0F7CC27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_Toc22977 </w:instrText>
      </w:r>
      <w:r>
        <w:rPr>
          <w:rFonts w:eastAsia="仿宋"/>
          <w:bCs/>
          <w:caps/>
          <w:sz w:val="24"/>
          <w:szCs w:val="24"/>
        </w:rPr>
        <w:fldChar w:fldCharType="separate"/>
      </w:r>
      <w:r>
        <w:rPr>
          <w:rFonts w:eastAsia="仿宋"/>
          <w:sz w:val="24"/>
          <w:szCs w:val="24"/>
        </w:rPr>
        <w:t>4.2工程规模</w:t>
      </w:r>
      <w:r>
        <w:rPr>
          <w:sz w:val="24"/>
          <w:szCs w:val="24"/>
        </w:rPr>
        <w:tab/>
      </w:r>
      <w:r>
        <w:rPr>
          <w:sz w:val="24"/>
          <w:szCs w:val="24"/>
        </w:rPr>
        <w:fldChar w:fldCharType="begin"/>
      </w:r>
      <w:r>
        <w:rPr>
          <w:sz w:val="24"/>
          <w:szCs w:val="24"/>
        </w:rPr>
        <w:instrText xml:space="preserve"> PAGEREF _Toc22977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445D573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_Toc28768 </w:instrText>
      </w:r>
      <w:r>
        <w:rPr>
          <w:rFonts w:eastAsia="仿宋"/>
          <w:bCs/>
          <w:caps/>
          <w:sz w:val="24"/>
          <w:szCs w:val="24"/>
        </w:rPr>
        <w:fldChar w:fldCharType="separate"/>
      </w:r>
      <w:r>
        <w:rPr>
          <w:rFonts w:eastAsia="仿宋"/>
          <w:sz w:val="24"/>
          <w:szCs w:val="24"/>
        </w:rPr>
        <w:t>4.3工程总体布置</w:t>
      </w:r>
      <w:r>
        <w:rPr>
          <w:sz w:val="24"/>
          <w:szCs w:val="24"/>
        </w:rPr>
        <w:tab/>
      </w:r>
      <w:r>
        <w:rPr>
          <w:sz w:val="24"/>
          <w:szCs w:val="24"/>
        </w:rPr>
        <w:fldChar w:fldCharType="begin"/>
      </w:r>
      <w:r>
        <w:rPr>
          <w:sz w:val="24"/>
          <w:szCs w:val="24"/>
        </w:rPr>
        <w:instrText xml:space="preserve"> PAGEREF _Toc28768 \h </w:instrText>
      </w:r>
      <w:r>
        <w:rPr>
          <w:sz w:val="24"/>
          <w:szCs w:val="24"/>
        </w:rPr>
        <w:fldChar w:fldCharType="separate"/>
      </w:r>
      <w:r>
        <w:rPr>
          <w:sz w:val="24"/>
          <w:szCs w:val="24"/>
        </w:rPr>
        <w:t>26</w:t>
      </w:r>
      <w:r>
        <w:rPr>
          <w:sz w:val="24"/>
          <w:szCs w:val="24"/>
        </w:rPr>
        <w:fldChar w:fldCharType="end"/>
      </w:r>
      <w:r>
        <w:rPr>
          <w:rFonts w:eastAsia="仿宋"/>
          <w:bCs/>
          <w:caps/>
          <w:sz w:val="24"/>
          <w:szCs w:val="24"/>
        </w:rPr>
        <w:fldChar w:fldCharType="end"/>
      </w:r>
    </w:p>
    <w:p w14:paraId="3C8F442B">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_Toc977 </w:instrText>
      </w:r>
      <w:r>
        <w:rPr>
          <w:rFonts w:eastAsia="仿宋"/>
          <w:bCs/>
          <w:caps/>
          <w:sz w:val="24"/>
          <w:szCs w:val="24"/>
        </w:rPr>
        <w:fldChar w:fldCharType="separate"/>
      </w:r>
      <w:r>
        <w:rPr>
          <w:rFonts w:eastAsia="仿宋"/>
          <w:sz w:val="24"/>
          <w:szCs w:val="24"/>
        </w:rPr>
        <w:t>5工程设计</w:t>
      </w:r>
      <w:r>
        <w:rPr>
          <w:sz w:val="24"/>
          <w:szCs w:val="24"/>
        </w:rPr>
        <w:tab/>
      </w:r>
      <w:r>
        <w:rPr>
          <w:sz w:val="24"/>
          <w:szCs w:val="24"/>
        </w:rPr>
        <w:fldChar w:fldCharType="begin"/>
      </w:r>
      <w:r>
        <w:rPr>
          <w:sz w:val="24"/>
          <w:szCs w:val="24"/>
        </w:rPr>
        <w:instrText xml:space="preserve"> PAGEREF _Toc977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07C112D3">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_Toc12928 </w:instrText>
      </w:r>
      <w:r>
        <w:rPr>
          <w:rFonts w:eastAsia="仿宋"/>
          <w:bCs/>
          <w:caps/>
          <w:sz w:val="24"/>
          <w:szCs w:val="24"/>
        </w:rPr>
        <w:fldChar w:fldCharType="separate"/>
      </w:r>
      <w:r>
        <w:rPr>
          <w:rFonts w:eastAsia="仿宋"/>
          <w:sz w:val="24"/>
          <w:szCs w:val="24"/>
        </w:rPr>
        <w:t>5.1工程防洪和抗震标准</w:t>
      </w:r>
      <w:r>
        <w:rPr>
          <w:sz w:val="24"/>
          <w:szCs w:val="24"/>
        </w:rPr>
        <w:tab/>
      </w:r>
      <w:r>
        <w:rPr>
          <w:sz w:val="24"/>
          <w:szCs w:val="24"/>
        </w:rPr>
        <w:fldChar w:fldCharType="begin"/>
      </w:r>
      <w:r>
        <w:rPr>
          <w:sz w:val="24"/>
          <w:szCs w:val="24"/>
        </w:rPr>
        <w:instrText xml:space="preserve"> PAGEREF _Toc12928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6AFE4E14">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_Toc24219 </w:instrText>
      </w:r>
      <w:r>
        <w:rPr>
          <w:rFonts w:eastAsia="仿宋"/>
          <w:bCs/>
          <w:caps/>
          <w:sz w:val="24"/>
          <w:szCs w:val="24"/>
        </w:rPr>
        <w:fldChar w:fldCharType="separate"/>
      </w:r>
      <w:r>
        <w:rPr>
          <w:rFonts w:eastAsia="仿宋"/>
          <w:sz w:val="24"/>
          <w:szCs w:val="24"/>
        </w:rPr>
        <w:t>5.2工程设计</w:t>
      </w:r>
      <w:r>
        <w:rPr>
          <w:sz w:val="24"/>
          <w:szCs w:val="24"/>
        </w:rPr>
        <w:tab/>
      </w:r>
      <w:r>
        <w:rPr>
          <w:sz w:val="24"/>
          <w:szCs w:val="24"/>
        </w:rPr>
        <w:fldChar w:fldCharType="begin"/>
      </w:r>
      <w:r>
        <w:rPr>
          <w:sz w:val="24"/>
          <w:szCs w:val="24"/>
        </w:rPr>
        <w:instrText xml:space="preserve"> PAGEREF _Toc24219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1E6859F1">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_Toc28296 </w:instrText>
      </w:r>
      <w:r>
        <w:rPr>
          <w:rFonts w:eastAsia="仿宋"/>
          <w:bCs/>
          <w:caps/>
          <w:sz w:val="24"/>
          <w:szCs w:val="24"/>
        </w:rPr>
        <w:fldChar w:fldCharType="separate"/>
      </w:r>
      <w:r>
        <w:rPr>
          <w:rFonts w:eastAsia="仿宋"/>
          <w:sz w:val="24"/>
          <w:szCs w:val="24"/>
        </w:rPr>
        <w:t>5.3节能设计</w:t>
      </w:r>
      <w:r>
        <w:rPr>
          <w:sz w:val="24"/>
          <w:szCs w:val="24"/>
        </w:rPr>
        <w:tab/>
      </w:r>
      <w:r>
        <w:rPr>
          <w:sz w:val="24"/>
          <w:szCs w:val="24"/>
        </w:rPr>
        <w:fldChar w:fldCharType="begin"/>
      </w:r>
      <w:r>
        <w:rPr>
          <w:sz w:val="24"/>
          <w:szCs w:val="24"/>
        </w:rPr>
        <w:instrText xml:space="preserve"> PAGEREF _Toc28296 \h </w:instrText>
      </w:r>
      <w:r>
        <w:rPr>
          <w:sz w:val="24"/>
          <w:szCs w:val="24"/>
        </w:rPr>
        <w:fldChar w:fldCharType="separate"/>
      </w:r>
      <w:r>
        <w:rPr>
          <w:sz w:val="24"/>
          <w:szCs w:val="24"/>
        </w:rPr>
        <w:t>42</w:t>
      </w:r>
      <w:r>
        <w:rPr>
          <w:sz w:val="24"/>
          <w:szCs w:val="24"/>
        </w:rPr>
        <w:fldChar w:fldCharType="end"/>
      </w:r>
      <w:r>
        <w:rPr>
          <w:rFonts w:eastAsia="仿宋"/>
          <w:bCs/>
          <w:caps/>
          <w:sz w:val="24"/>
          <w:szCs w:val="24"/>
        </w:rPr>
        <w:fldChar w:fldCharType="end"/>
      </w:r>
    </w:p>
    <w:p w14:paraId="620839E8">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_Toc27134 </w:instrText>
      </w:r>
      <w:r>
        <w:rPr>
          <w:rFonts w:eastAsia="仿宋"/>
          <w:bCs/>
          <w:caps/>
          <w:sz w:val="24"/>
          <w:szCs w:val="24"/>
        </w:rPr>
        <w:fldChar w:fldCharType="separate"/>
      </w:r>
      <w:r>
        <w:rPr>
          <w:rFonts w:hint="eastAsia" w:eastAsia="仿宋"/>
          <w:sz w:val="24"/>
          <w:szCs w:val="24"/>
          <w:lang w:val="en-US"/>
        </w:rPr>
        <w:t>5.4供水工程主要工程量</w:t>
      </w:r>
      <w:r>
        <w:rPr>
          <w:sz w:val="24"/>
          <w:szCs w:val="24"/>
        </w:rPr>
        <w:tab/>
      </w:r>
      <w:r>
        <w:rPr>
          <w:sz w:val="24"/>
          <w:szCs w:val="24"/>
        </w:rPr>
        <w:fldChar w:fldCharType="begin"/>
      </w:r>
      <w:r>
        <w:rPr>
          <w:sz w:val="24"/>
          <w:szCs w:val="24"/>
        </w:rPr>
        <w:instrText xml:space="preserve"> PAGEREF _Toc27134 \h </w:instrText>
      </w:r>
      <w:r>
        <w:rPr>
          <w:sz w:val="24"/>
          <w:szCs w:val="24"/>
        </w:rPr>
        <w:fldChar w:fldCharType="separate"/>
      </w:r>
      <w:r>
        <w:rPr>
          <w:sz w:val="24"/>
          <w:szCs w:val="24"/>
        </w:rPr>
        <w:t>54</w:t>
      </w:r>
      <w:r>
        <w:rPr>
          <w:sz w:val="24"/>
          <w:szCs w:val="24"/>
        </w:rPr>
        <w:fldChar w:fldCharType="end"/>
      </w:r>
      <w:r>
        <w:rPr>
          <w:rFonts w:eastAsia="仿宋"/>
          <w:bCs/>
          <w:caps/>
          <w:sz w:val="24"/>
          <w:szCs w:val="24"/>
        </w:rPr>
        <w:fldChar w:fldCharType="end"/>
      </w:r>
    </w:p>
    <w:p w14:paraId="48A5C93A">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_Toc14825 </w:instrText>
      </w:r>
      <w:r>
        <w:rPr>
          <w:rFonts w:eastAsia="仿宋"/>
          <w:bCs/>
          <w:caps/>
          <w:sz w:val="24"/>
          <w:szCs w:val="24"/>
        </w:rPr>
        <w:fldChar w:fldCharType="separate"/>
      </w:r>
      <w:r>
        <w:rPr>
          <w:rFonts w:eastAsia="仿宋"/>
          <w:sz w:val="24"/>
          <w:szCs w:val="24"/>
        </w:rPr>
        <w:t>6施工组织设计</w:t>
      </w:r>
      <w:r>
        <w:rPr>
          <w:sz w:val="24"/>
          <w:szCs w:val="24"/>
        </w:rPr>
        <w:tab/>
      </w:r>
      <w:r>
        <w:rPr>
          <w:sz w:val="24"/>
          <w:szCs w:val="24"/>
        </w:rPr>
        <w:fldChar w:fldCharType="begin"/>
      </w:r>
      <w:r>
        <w:rPr>
          <w:sz w:val="24"/>
          <w:szCs w:val="24"/>
        </w:rPr>
        <w:instrText xml:space="preserve"> PAGEREF _Toc14825 \h </w:instrText>
      </w:r>
      <w:r>
        <w:rPr>
          <w:sz w:val="24"/>
          <w:szCs w:val="24"/>
        </w:rPr>
        <w:fldChar w:fldCharType="separate"/>
      </w:r>
      <w:r>
        <w:rPr>
          <w:sz w:val="24"/>
          <w:szCs w:val="24"/>
        </w:rPr>
        <w:t>66</w:t>
      </w:r>
      <w:r>
        <w:rPr>
          <w:sz w:val="24"/>
          <w:szCs w:val="24"/>
        </w:rPr>
        <w:fldChar w:fldCharType="end"/>
      </w:r>
      <w:r>
        <w:rPr>
          <w:rFonts w:eastAsia="仿宋"/>
          <w:bCs/>
          <w:caps/>
          <w:sz w:val="24"/>
          <w:szCs w:val="24"/>
        </w:rPr>
        <w:fldChar w:fldCharType="end"/>
      </w:r>
    </w:p>
    <w:p w14:paraId="3094717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_Toc1776 </w:instrText>
      </w:r>
      <w:r>
        <w:rPr>
          <w:rFonts w:eastAsia="仿宋"/>
          <w:bCs/>
          <w:caps/>
          <w:sz w:val="24"/>
          <w:szCs w:val="24"/>
        </w:rPr>
        <w:fldChar w:fldCharType="separate"/>
      </w:r>
      <w:r>
        <w:rPr>
          <w:rFonts w:eastAsia="仿宋"/>
          <w:sz w:val="24"/>
          <w:szCs w:val="24"/>
        </w:rPr>
        <w:t>6.1施工条件和方法</w:t>
      </w:r>
      <w:r>
        <w:rPr>
          <w:sz w:val="24"/>
          <w:szCs w:val="24"/>
        </w:rPr>
        <w:tab/>
      </w:r>
      <w:r>
        <w:rPr>
          <w:sz w:val="24"/>
          <w:szCs w:val="24"/>
        </w:rPr>
        <w:fldChar w:fldCharType="begin"/>
      </w:r>
      <w:r>
        <w:rPr>
          <w:sz w:val="24"/>
          <w:szCs w:val="24"/>
        </w:rPr>
        <w:instrText xml:space="preserve"> PAGEREF _Toc1776 \h </w:instrText>
      </w:r>
      <w:r>
        <w:rPr>
          <w:sz w:val="24"/>
          <w:szCs w:val="24"/>
        </w:rPr>
        <w:fldChar w:fldCharType="separate"/>
      </w:r>
      <w:r>
        <w:rPr>
          <w:sz w:val="24"/>
          <w:szCs w:val="24"/>
        </w:rPr>
        <w:t>66</w:t>
      </w:r>
      <w:r>
        <w:rPr>
          <w:sz w:val="24"/>
          <w:szCs w:val="24"/>
        </w:rPr>
        <w:fldChar w:fldCharType="end"/>
      </w:r>
      <w:r>
        <w:rPr>
          <w:rFonts w:eastAsia="仿宋"/>
          <w:bCs/>
          <w:caps/>
          <w:sz w:val="24"/>
          <w:szCs w:val="24"/>
        </w:rPr>
        <w:fldChar w:fldCharType="end"/>
      </w:r>
    </w:p>
    <w:p w14:paraId="3554702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_Toc7794 </w:instrText>
      </w:r>
      <w:r>
        <w:rPr>
          <w:rFonts w:eastAsia="仿宋"/>
          <w:bCs/>
          <w:caps/>
          <w:sz w:val="24"/>
          <w:szCs w:val="24"/>
        </w:rPr>
        <w:fldChar w:fldCharType="separate"/>
      </w:r>
      <w:r>
        <w:rPr>
          <w:rFonts w:eastAsia="仿宋"/>
          <w:sz w:val="24"/>
          <w:szCs w:val="24"/>
        </w:rPr>
        <w:t>6.2施工总布置</w:t>
      </w:r>
      <w:r>
        <w:rPr>
          <w:sz w:val="24"/>
          <w:szCs w:val="24"/>
        </w:rPr>
        <w:tab/>
      </w:r>
      <w:r>
        <w:rPr>
          <w:sz w:val="24"/>
          <w:szCs w:val="24"/>
        </w:rPr>
        <w:fldChar w:fldCharType="begin"/>
      </w:r>
      <w:r>
        <w:rPr>
          <w:sz w:val="24"/>
          <w:szCs w:val="24"/>
        </w:rPr>
        <w:instrText xml:space="preserve"> PAGEREF _Toc7794 \h </w:instrText>
      </w:r>
      <w:r>
        <w:rPr>
          <w:sz w:val="24"/>
          <w:szCs w:val="24"/>
        </w:rPr>
        <w:fldChar w:fldCharType="separate"/>
      </w:r>
      <w:r>
        <w:rPr>
          <w:sz w:val="24"/>
          <w:szCs w:val="24"/>
        </w:rPr>
        <w:t>75</w:t>
      </w:r>
      <w:r>
        <w:rPr>
          <w:sz w:val="24"/>
          <w:szCs w:val="24"/>
        </w:rPr>
        <w:fldChar w:fldCharType="end"/>
      </w:r>
      <w:r>
        <w:rPr>
          <w:rFonts w:eastAsia="仿宋"/>
          <w:bCs/>
          <w:caps/>
          <w:sz w:val="24"/>
          <w:szCs w:val="24"/>
        </w:rPr>
        <w:fldChar w:fldCharType="end"/>
      </w:r>
    </w:p>
    <w:p w14:paraId="035C20D4">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_Toc32088 </w:instrText>
      </w:r>
      <w:r>
        <w:rPr>
          <w:rFonts w:eastAsia="仿宋"/>
          <w:bCs/>
          <w:caps/>
          <w:sz w:val="24"/>
          <w:szCs w:val="24"/>
        </w:rPr>
        <w:fldChar w:fldCharType="separate"/>
      </w:r>
      <w:r>
        <w:rPr>
          <w:rFonts w:eastAsia="仿宋"/>
          <w:sz w:val="24"/>
          <w:szCs w:val="24"/>
        </w:rPr>
        <w:t>6.3施工进度计划</w:t>
      </w:r>
      <w:r>
        <w:rPr>
          <w:sz w:val="24"/>
          <w:szCs w:val="24"/>
        </w:rPr>
        <w:tab/>
      </w:r>
      <w:r>
        <w:rPr>
          <w:sz w:val="24"/>
          <w:szCs w:val="24"/>
        </w:rPr>
        <w:fldChar w:fldCharType="begin"/>
      </w:r>
      <w:r>
        <w:rPr>
          <w:sz w:val="24"/>
          <w:szCs w:val="24"/>
        </w:rPr>
        <w:instrText xml:space="preserve"> PAGEREF _Toc32088 \h </w:instrText>
      </w:r>
      <w:r>
        <w:rPr>
          <w:sz w:val="24"/>
          <w:szCs w:val="24"/>
        </w:rPr>
        <w:fldChar w:fldCharType="separate"/>
      </w:r>
      <w:r>
        <w:rPr>
          <w:sz w:val="24"/>
          <w:szCs w:val="24"/>
        </w:rPr>
        <w:t>75</w:t>
      </w:r>
      <w:r>
        <w:rPr>
          <w:sz w:val="24"/>
          <w:szCs w:val="24"/>
        </w:rPr>
        <w:fldChar w:fldCharType="end"/>
      </w:r>
      <w:r>
        <w:rPr>
          <w:rFonts w:eastAsia="仿宋"/>
          <w:bCs/>
          <w:caps/>
          <w:sz w:val="24"/>
          <w:szCs w:val="24"/>
        </w:rPr>
        <w:fldChar w:fldCharType="end"/>
      </w:r>
    </w:p>
    <w:p w14:paraId="666AC43A">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_Toc19667 </w:instrText>
      </w:r>
      <w:r>
        <w:rPr>
          <w:rFonts w:eastAsia="仿宋"/>
          <w:bCs/>
          <w:caps/>
          <w:sz w:val="24"/>
          <w:szCs w:val="24"/>
        </w:rPr>
        <w:fldChar w:fldCharType="separate"/>
      </w:r>
      <w:r>
        <w:rPr>
          <w:rFonts w:eastAsia="仿宋"/>
          <w:sz w:val="24"/>
          <w:szCs w:val="24"/>
        </w:rPr>
        <w:t>7工程管理</w:t>
      </w:r>
      <w:r>
        <w:rPr>
          <w:sz w:val="24"/>
          <w:szCs w:val="24"/>
        </w:rPr>
        <w:tab/>
      </w:r>
      <w:r>
        <w:rPr>
          <w:sz w:val="24"/>
          <w:szCs w:val="24"/>
        </w:rPr>
        <w:fldChar w:fldCharType="begin"/>
      </w:r>
      <w:r>
        <w:rPr>
          <w:sz w:val="24"/>
          <w:szCs w:val="24"/>
        </w:rPr>
        <w:instrText xml:space="preserve"> PAGEREF _Toc19667 \h </w:instrText>
      </w:r>
      <w:r>
        <w:rPr>
          <w:sz w:val="24"/>
          <w:szCs w:val="24"/>
        </w:rPr>
        <w:fldChar w:fldCharType="separate"/>
      </w:r>
      <w:r>
        <w:rPr>
          <w:sz w:val="24"/>
          <w:szCs w:val="24"/>
        </w:rPr>
        <w:t>77</w:t>
      </w:r>
      <w:r>
        <w:rPr>
          <w:sz w:val="24"/>
          <w:szCs w:val="24"/>
        </w:rPr>
        <w:fldChar w:fldCharType="end"/>
      </w:r>
      <w:r>
        <w:rPr>
          <w:rFonts w:eastAsia="仿宋"/>
          <w:bCs/>
          <w:caps/>
          <w:sz w:val="24"/>
          <w:szCs w:val="24"/>
        </w:rPr>
        <w:fldChar w:fldCharType="end"/>
      </w:r>
    </w:p>
    <w:p w14:paraId="1598A2B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_Toc17553 </w:instrText>
      </w:r>
      <w:r>
        <w:rPr>
          <w:rFonts w:eastAsia="仿宋"/>
          <w:bCs/>
          <w:caps/>
          <w:sz w:val="24"/>
          <w:szCs w:val="24"/>
        </w:rPr>
        <w:fldChar w:fldCharType="separate"/>
      </w:r>
      <w:r>
        <w:rPr>
          <w:rFonts w:eastAsia="仿宋"/>
          <w:sz w:val="24"/>
          <w:szCs w:val="24"/>
        </w:rPr>
        <w:t>7.1建设管理</w:t>
      </w:r>
      <w:r>
        <w:rPr>
          <w:sz w:val="24"/>
          <w:szCs w:val="24"/>
        </w:rPr>
        <w:tab/>
      </w:r>
      <w:r>
        <w:rPr>
          <w:sz w:val="24"/>
          <w:szCs w:val="24"/>
        </w:rPr>
        <w:fldChar w:fldCharType="begin"/>
      </w:r>
      <w:r>
        <w:rPr>
          <w:sz w:val="24"/>
          <w:szCs w:val="24"/>
        </w:rPr>
        <w:instrText xml:space="preserve"> PAGEREF _Toc17553 \h </w:instrText>
      </w:r>
      <w:r>
        <w:rPr>
          <w:sz w:val="24"/>
          <w:szCs w:val="24"/>
        </w:rPr>
        <w:fldChar w:fldCharType="separate"/>
      </w:r>
      <w:r>
        <w:rPr>
          <w:sz w:val="24"/>
          <w:szCs w:val="24"/>
        </w:rPr>
        <w:t>77</w:t>
      </w:r>
      <w:r>
        <w:rPr>
          <w:sz w:val="24"/>
          <w:szCs w:val="24"/>
        </w:rPr>
        <w:fldChar w:fldCharType="end"/>
      </w:r>
      <w:r>
        <w:rPr>
          <w:rFonts w:eastAsia="仿宋"/>
          <w:bCs/>
          <w:caps/>
          <w:sz w:val="24"/>
          <w:szCs w:val="24"/>
        </w:rPr>
        <w:fldChar w:fldCharType="end"/>
      </w:r>
    </w:p>
    <w:p w14:paraId="49A05AC6">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_Toc27320 </w:instrText>
      </w:r>
      <w:r>
        <w:rPr>
          <w:rFonts w:eastAsia="仿宋"/>
          <w:bCs/>
          <w:caps/>
          <w:sz w:val="24"/>
          <w:szCs w:val="24"/>
        </w:rPr>
        <w:fldChar w:fldCharType="separate"/>
      </w:r>
      <w:r>
        <w:rPr>
          <w:rFonts w:eastAsia="仿宋"/>
          <w:sz w:val="24"/>
          <w:szCs w:val="24"/>
        </w:rPr>
        <w:t>7.2运营管理</w:t>
      </w:r>
      <w:r>
        <w:rPr>
          <w:sz w:val="24"/>
          <w:szCs w:val="24"/>
        </w:rPr>
        <w:tab/>
      </w:r>
      <w:r>
        <w:rPr>
          <w:sz w:val="24"/>
          <w:szCs w:val="24"/>
        </w:rPr>
        <w:fldChar w:fldCharType="begin"/>
      </w:r>
      <w:r>
        <w:rPr>
          <w:sz w:val="24"/>
          <w:szCs w:val="24"/>
        </w:rPr>
        <w:instrText xml:space="preserve"> PAGEREF _Toc27320 \h </w:instrText>
      </w:r>
      <w:r>
        <w:rPr>
          <w:sz w:val="24"/>
          <w:szCs w:val="24"/>
        </w:rPr>
        <w:fldChar w:fldCharType="separate"/>
      </w:r>
      <w:r>
        <w:rPr>
          <w:sz w:val="24"/>
          <w:szCs w:val="24"/>
        </w:rPr>
        <w:t>80</w:t>
      </w:r>
      <w:r>
        <w:rPr>
          <w:sz w:val="24"/>
          <w:szCs w:val="24"/>
        </w:rPr>
        <w:fldChar w:fldCharType="end"/>
      </w:r>
      <w:r>
        <w:rPr>
          <w:rFonts w:eastAsia="仿宋"/>
          <w:bCs/>
          <w:caps/>
          <w:sz w:val="24"/>
          <w:szCs w:val="24"/>
        </w:rPr>
        <w:fldChar w:fldCharType="end"/>
      </w:r>
    </w:p>
    <w:p w14:paraId="6536BE5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_Toc20557 </w:instrText>
      </w:r>
      <w:r>
        <w:rPr>
          <w:rFonts w:eastAsia="仿宋"/>
          <w:bCs/>
          <w:caps/>
          <w:sz w:val="24"/>
          <w:szCs w:val="24"/>
        </w:rPr>
        <w:fldChar w:fldCharType="separate"/>
      </w:r>
      <w:r>
        <w:rPr>
          <w:rFonts w:eastAsia="仿宋"/>
          <w:sz w:val="24"/>
          <w:szCs w:val="24"/>
        </w:rPr>
        <w:t>7.3应急管理</w:t>
      </w:r>
      <w:r>
        <w:rPr>
          <w:sz w:val="24"/>
          <w:szCs w:val="24"/>
        </w:rPr>
        <w:tab/>
      </w:r>
      <w:r>
        <w:rPr>
          <w:sz w:val="24"/>
          <w:szCs w:val="24"/>
        </w:rPr>
        <w:fldChar w:fldCharType="begin"/>
      </w:r>
      <w:r>
        <w:rPr>
          <w:sz w:val="24"/>
          <w:szCs w:val="24"/>
        </w:rPr>
        <w:instrText xml:space="preserve"> PAGEREF _Toc20557 \h </w:instrText>
      </w:r>
      <w:r>
        <w:rPr>
          <w:sz w:val="24"/>
          <w:szCs w:val="24"/>
        </w:rPr>
        <w:fldChar w:fldCharType="separate"/>
      </w:r>
      <w:r>
        <w:rPr>
          <w:sz w:val="24"/>
          <w:szCs w:val="24"/>
        </w:rPr>
        <w:t>81</w:t>
      </w:r>
      <w:r>
        <w:rPr>
          <w:sz w:val="24"/>
          <w:szCs w:val="24"/>
        </w:rPr>
        <w:fldChar w:fldCharType="end"/>
      </w:r>
      <w:r>
        <w:rPr>
          <w:rFonts w:eastAsia="仿宋"/>
          <w:bCs/>
          <w:caps/>
          <w:sz w:val="24"/>
          <w:szCs w:val="24"/>
        </w:rPr>
        <w:fldChar w:fldCharType="end"/>
      </w:r>
    </w:p>
    <w:p w14:paraId="7D6FBDB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_Toc22244 </w:instrText>
      </w:r>
      <w:r>
        <w:rPr>
          <w:rFonts w:eastAsia="仿宋"/>
          <w:bCs/>
          <w:caps/>
          <w:sz w:val="24"/>
          <w:szCs w:val="24"/>
        </w:rPr>
        <w:fldChar w:fldCharType="separate"/>
      </w:r>
      <w:r>
        <w:rPr>
          <w:rFonts w:eastAsia="仿宋"/>
          <w:sz w:val="24"/>
          <w:szCs w:val="24"/>
        </w:rPr>
        <w:t>8环境保护措施</w:t>
      </w:r>
      <w:r>
        <w:rPr>
          <w:sz w:val="24"/>
          <w:szCs w:val="24"/>
        </w:rPr>
        <w:tab/>
      </w:r>
      <w:r>
        <w:rPr>
          <w:sz w:val="24"/>
          <w:szCs w:val="24"/>
        </w:rPr>
        <w:fldChar w:fldCharType="begin"/>
      </w:r>
      <w:r>
        <w:rPr>
          <w:sz w:val="24"/>
          <w:szCs w:val="24"/>
        </w:rPr>
        <w:instrText xml:space="preserve"> PAGEREF _Toc22244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385DE2DD">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_Toc7889 </w:instrText>
      </w:r>
      <w:r>
        <w:rPr>
          <w:rFonts w:eastAsia="仿宋"/>
          <w:bCs/>
          <w:caps/>
          <w:sz w:val="24"/>
          <w:szCs w:val="24"/>
        </w:rPr>
        <w:fldChar w:fldCharType="separate"/>
      </w:r>
      <w:r>
        <w:rPr>
          <w:rFonts w:eastAsia="仿宋"/>
          <w:sz w:val="24"/>
          <w:szCs w:val="24"/>
        </w:rPr>
        <w:t>8.1环境保护设计措施</w:t>
      </w:r>
      <w:r>
        <w:rPr>
          <w:sz w:val="24"/>
          <w:szCs w:val="24"/>
        </w:rPr>
        <w:tab/>
      </w:r>
      <w:r>
        <w:rPr>
          <w:sz w:val="24"/>
          <w:szCs w:val="24"/>
        </w:rPr>
        <w:fldChar w:fldCharType="begin"/>
      </w:r>
      <w:r>
        <w:rPr>
          <w:sz w:val="24"/>
          <w:szCs w:val="24"/>
        </w:rPr>
        <w:instrText xml:space="preserve"> PAGEREF _Toc7889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129313B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_Toc28387 </w:instrText>
      </w:r>
      <w:r>
        <w:rPr>
          <w:rFonts w:eastAsia="仿宋"/>
          <w:bCs/>
          <w:caps/>
          <w:sz w:val="24"/>
          <w:szCs w:val="24"/>
        </w:rPr>
        <w:fldChar w:fldCharType="separate"/>
      </w:r>
      <w:r>
        <w:rPr>
          <w:rFonts w:eastAsia="仿宋"/>
          <w:sz w:val="24"/>
          <w:szCs w:val="24"/>
        </w:rPr>
        <w:t>8.2施工环境保护</w:t>
      </w:r>
      <w:r>
        <w:rPr>
          <w:sz w:val="24"/>
          <w:szCs w:val="24"/>
        </w:rPr>
        <w:tab/>
      </w:r>
      <w:r>
        <w:rPr>
          <w:sz w:val="24"/>
          <w:szCs w:val="24"/>
        </w:rPr>
        <w:fldChar w:fldCharType="begin"/>
      </w:r>
      <w:r>
        <w:rPr>
          <w:sz w:val="24"/>
          <w:szCs w:val="24"/>
        </w:rPr>
        <w:instrText xml:space="preserve"> PAGEREF _Toc28387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4A94E253">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_Toc5710 </w:instrText>
      </w:r>
      <w:r>
        <w:rPr>
          <w:rFonts w:eastAsia="仿宋"/>
          <w:bCs/>
          <w:caps/>
          <w:sz w:val="24"/>
          <w:szCs w:val="24"/>
        </w:rPr>
        <w:fldChar w:fldCharType="separate"/>
      </w:r>
      <w:r>
        <w:rPr>
          <w:rFonts w:hint="eastAsia"/>
          <w:bCs/>
          <w:sz w:val="24"/>
          <w:szCs w:val="24"/>
        </w:rPr>
        <w:t>9工程概算及资金筹措</w:t>
      </w:r>
      <w:r>
        <w:rPr>
          <w:sz w:val="24"/>
          <w:szCs w:val="24"/>
        </w:rPr>
        <w:tab/>
      </w:r>
      <w:r>
        <w:rPr>
          <w:sz w:val="24"/>
          <w:szCs w:val="24"/>
        </w:rPr>
        <w:fldChar w:fldCharType="begin"/>
      </w:r>
      <w:r>
        <w:rPr>
          <w:sz w:val="24"/>
          <w:szCs w:val="24"/>
        </w:rPr>
        <w:instrText xml:space="preserve"> PAGEREF _Toc5710 \h </w:instrText>
      </w:r>
      <w:r>
        <w:rPr>
          <w:sz w:val="24"/>
          <w:szCs w:val="24"/>
        </w:rPr>
        <w:fldChar w:fldCharType="separate"/>
      </w:r>
      <w:r>
        <w:rPr>
          <w:sz w:val="24"/>
          <w:szCs w:val="24"/>
        </w:rPr>
        <w:t>87</w:t>
      </w:r>
      <w:r>
        <w:rPr>
          <w:sz w:val="24"/>
          <w:szCs w:val="24"/>
        </w:rPr>
        <w:fldChar w:fldCharType="end"/>
      </w:r>
      <w:r>
        <w:rPr>
          <w:rFonts w:eastAsia="仿宋"/>
          <w:bCs/>
          <w:caps/>
          <w:sz w:val="24"/>
          <w:szCs w:val="24"/>
        </w:rPr>
        <w:fldChar w:fldCharType="end"/>
      </w:r>
    </w:p>
    <w:p w14:paraId="3935EE4A">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_Toc27544 </w:instrText>
      </w:r>
      <w:r>
        <w:rPr>
          <w:rFonts w:eastAsia="仿宋"/>
          <w:bCs/>
          <w:caps/>
          <w:sz w:val="24"/>
          <w:szCs w:val="24"/>
        </w:rPr>
        <w:fldChar w:fldCharType="separate"/>
      </w:r>
      <w:r>
        <w:rPr>
          <w:rFonts w:hint="eastAsia"/>
          <w:sz w:val="24"/>
          <w:szCs w:val="24"/>
          <w:lang w:val="en-US"/>
        </w:rPr>
        <w:t>9.1工程概算</w:t>
      </w:r>
      <w:r>
        <w:rPr>
          <w:sz w:val="24"/>
          <w:szCs w:val="24"/>
        </w:rPr>
        <w:tab/>
      </w:r>
      <w:r>
        <w:rPr>
          <w:sz w:val="24"/>
          <w:szCs w:val="24"/>
        </w:rPr>
        <w:fldChar w:fldCharType="begin"/>
      </w:r>
      <w:r>
        <w:rPr>
          <w:sz w:val="24"/>
          <w:szCs w:val="24"/>
        </w:rPr>
        <w:instrText xml:space="preserve"> PAGEREF _Toc27544 \h </w:instrText>
      </w:r>
      <w:r>
        <w:rPr>
          <w:sz w:val="24"/>
          <w:szCs w:val="24"/>
        </w:rPr>
        <w:fldChar w:fldCharType="separate"/>
      </w:r>
      <w:r>
        <w:rPr>
          <w:sz w:val="24"/>
          <w:szCs w:val="24"/>
        </w:rPr>
        <w:t>87</w:t>
      </w:r>
      <w:r>
        <w:rPr>
          <w:sz w:val="24"/>
          <w:szCs w:val="24"/>
        </w:rPr>
        <w:fldChar w:fldCharType="end"/>
      </w:r>
      <w:r>
        <w:rPr>
          <w:rFonts w:eastAsia="仿宋"/>
          <w:bCs/>
          <w:caps/>
          <w:sz w:val="24"/>
          <w:szCs w:val="24"/>
        </w:rPr>
        <w:fldChar w:fldCharType="end"/>
      </w:r>
    </w:p>
    <w:p w14:paraId="50E68C9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_Toc4554 </w:instrText>
      </w:r>
      <w:r>
        <w:rPr>
          <w:rFonts w:eastAsia="仿宋"/>
          <w:bCs/>
          <w:caps/>
          <w:sz w:val="24"/>
          <w:szCs w:val="24"/>
        </w:rPr>
        <w:fldChar w:fldCharType="separate"/>
      </w:r>
      <w:r>
        <w:rPr>
          <w:sz w:val="24"/>
          <w:szCs w:val="24"/>
        </w:rPr>
        <w:t>9.2 资金筹措</w:t>
      </w:r>
      <w:r>
        <w:rPr>
          <w:sz w:val="24"/>
          <w:szCs w:val="24"/>
        </w:rPr>
        <w:tab/>
      </w:r>
      <w:r>
        <w:rPr>
          <w:sz w:val="24"/>
          <w:szCs w:val="24"/>
        </w:rPr>
        <w:fldChar w:fldCharType="begin"/>
      </w:r>
      <w:r>
        <w:rPr>
          <w:sz w:val="24"/>
          <w:szCs w:val="24"/>
        </w:rPr>
        <w:instrText xml:space="preserve"> PAGEREF _Toc4554 \h </w:instrText>
      </w:r>
      <w:r>
        <w:rPr>
          <w:sz w:val="24"/>
          <w:szCs w:val="24"/>
        </w:rPr>
        <w:fldChar w:fldCharType="separate"/>
      </w:r>
      <w:r>
        <w:rPr>
          <w:sz w:val="24"/>
          <w:szCs w:val="24"/>
        </w:rPr>
        <w:t>94</w:t>
      </w:r>
      <w:r>
        <w:rPr>
          <w:sz w:val="24"/>
          <w:szCs w:val="24"/>
        </w:rPr>
        <w:fldChar w:fldCharType="end"/>
      </w:r>
      <w:r>
        <w:rPr>
          <w:rFonts w:eastAsia="仿宋"/>
          <w:bCs/>
          <w:caps/>
          <w:sz w:val="24"/>
          <w:szCs w:val="24"/>
        </w:rPr>
        <w:fldChar w:fldCharType="end"/>
      </w:r>
    </w:p>
    <w:p w14:paraId="7E61BBF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_Toc21235 </w:instrText>
      </w:r>
      <w:r>
        <w:rPr>
          <w:rFonts w:eastAsia="仿宋"/>
          <w:bCs/>
          <w:caps/>
          <w:sz w:val="24"/>
          <w:szCs w:val="24"/>
        </w:rPr>
        <w:fldChar w:fldCharType="separate"/>
      </w:r>
      <w:r>
        <w:rPr>
          <w:rFonts w:eastAsia="仿宋"/>
          <w:sz w:val="24"/>
          <w:szCs w:val="24"/>
        </w:rPr>
        <w:t>10综合效益分析</w:t>
      </w:r>
      <w:r>
        <w:rPr>
          <w:sz w:val="24"/>
          <w:szCs w:val="24"/>
        </w:rPr>
        <w:tab/>
      </w:r>
      <w:r>
        <w:rPr>
          <w:sz w:val="24"/>
          <w:szCs w:val="24"/>
        </w:rPr>
        <w:fldChar w:fldCharType="begin"/>
      </w:r>
      <w:r>
        <w:rPr>
          <w:sz w:val="24"/>
          <w:szCs w:val="24"/>
        </w:rPr>
        <w:instrText xml:space="preserve"> PAGEREF _Toc21235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08D10BA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_Toc17005 </w:instrText>
      </w:r>
      <w:r>
        <w:rPr>
          <w:rFonts w:eastAsia="仿宋"/>
          <w:bCs/>
          <w:caps/>
          <w:sz w:val="24"/>
          <w:szCs w:val="24"/>
        </w:rPr>
        <w:fldChar w:fldCharType="separate"/>
      </w:r>
      <w:r>
        <w:rPr>
          <w:rFonts w:eastAsia="仿宋"/>
          <w:sz w:val="24"/>
          <w:szCs w:val="24"/>
        </w:rPr>
        <w:t>10.1经济效益</w:t>
      </w:r>
      <w:r>
        <w:rPr>
          <w:sz w:val="24"/>
          <w:szCs w:val="24"/>
        </w:rPr>
        <w:tab/>
      </w:r>
      <w:r>
        <w:rPr>
          <w:sz w:val="24"/>
          <w:szCs w:val="24"/>
        </w:rPr>
        <w:fldChar w:fldCharType="begin"/>
      </w:r>
      <w:r>
        <w:rPr>
          <w:sz w:val="24"/>
          <w:szCs w:val="24"/>
        </w:rPr>
        <w:instrText xml:space="preserve"> PAGEREF _Toc17005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284EB06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_Toc12429 </w:instrText>
      </w:r>
      <w:r>
        <w:rPr>
          <w:rFonts w:eastAsia="仿宋"/>
          <w:bCs/>
          <w:caps/>
          <w:sz w:val="24"/>
          <w:szCs w:val="24"/>
        </w:rPr>
        <w:fldChar w:fldCharType="separate"/>
      </w:r>
      <w:r>
        <w:rPr>
          <w:rFonts w:eastAsia="仿宋"/>
          <w:sz w:val="24"/>
          <w:szCs w:val="24"/>
        </w:rPr>
        <w:t>10.2社会效益</w:t>
      </w:r>
      <w:r>
        <w:rPr>
          <w:sz w:val="24"/>
          <w:szCs w:val="24"/>
        </w:rPr>
        <w:tab/>
      </w:r>
      <w:r>
        <w:rPr>
          <w:sz w:val="24"/>
          <w:szCs w:val="24"/>
        </w:rPr>
        <w:fldChar w:fldCharType="begin"/>
      </w:r>
      <w:r>
        <w:rPr>
          <w:sz w:val="24"/>
          <w:szCs w:val="24"/>
        </w:rPr>
        <w:instrText xml:space="preserve"> PAGEREF _Toc12429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7A2BEA13">
      <w:pPr>
        <w:spacing w:line="500" w:lineRule="exact"/>
        <w:ind w:firstLine="0" w:firstLineChars="0"/>
        <w:rPr>
          <w:rFonts w:eastAsia="仿宋"/>
          <w:b/>
          <w:sz w:val="21"/>
          <w:szCs w:val="21"/>
        </w:rPr>
      </w:pPr>
      <w:r>
        <w:rPr>
          <w:rFonts w:eastAsia="仿宋"/>
          <w:bCs/>
          <w:caps/>
          <w:sz w:val="24"/>
          <w:szCs w:val="24"/>
        </w:rPr>
        <w:fldChar w:fldCharType="end"/>
      </w:r>
      <w:r>
        <w:rPr>
          <w:rFonts w:eastAsia="仿宋"/>
          <w:b/>
          <w:sz w:val="21"/>
          <w:szCs w:val="21"/>
        </w:rPr>
        <w:t>附件：</w:t>
      </w:r>
      <w:bookmarkStart w:id="99" w:name="_GoBack"/>
      <w:bookmarkEnd w:id="99"/>
    </w:p>
    <w:p w14:paraId="38BF1AC3">
      <w:pPr>
        <w:ind w:firstLine="480"/>
        <w:rPr>
          <w:rFonts w:eastAsia="仿宋"/>
          <w:sz w:val="21"/>
          <w:szCs w:val="21"/>
        </w:rPr>
      </w:pPr>
      <w:r>
        <w:rPr>
          <w:rFonts w:eastAsia="仿宋"/>
          <w:sz w:val="21"/>
          <w:szCs w:val="21"/>
        </w:rPr>
        <w:t>1）工程概算表</w:t>
      </w:r>
    </w:p>
    <w:p w14:paraId="5426504F">
      <w:pPr>
        <w:ind w:firstLine="480"/>
        <w:rPr>
          <w:rFonts w:eastAsia="仿宋"/>
          <w:sz w:val="21"/>
          <w:szCs w:val="21"/>
        </w:rPr>
      </w:pPr>
      <w:bookmarkStart w:id="0" w:name="_Toc437964453"/>
      <w:bookmarkStart w:id="1" w:name="_Toc437957934"/>
      <w:r>
        <w:rPr>
          <w:rFonts w:eastAsia="仿宋"/>
          <w:sz w:val="21"/>
          <w:szCs w:val="21"/>
        </w:rPr>
        <w:t>2）管网布置图</w:t>
      </w:r>
    </w:p>
    <w:p w14:paraId="09463696">
      <w:pPr>
        <w:ind w:firstLine="480"/>
        <w:rPr>
          <w:rFonts w:eastAsia="仿宋"/>
          <w:sz w:val="24"/>
        </w:rPr>
      </w:pPr>
      <w:r>
        <w:rPr>
          <w:rFonts w:hint="eastAsia" w:eastAsia="仿宋"/>
          <w:sz w:val="21"/>
          <w:szCs w:val="21"/>
        </w:rPr>
        <w:t>3</w:t>
      </w:r>
      <w:r>
        <w:rPr>
          <w:rFonts w:eastAsia="仿宋"/>
          <w:sz w:val="21"/>
          <w:szCs w:val="21"/>
        </w:rPr>
        <w:t>）</w:t>
      </w:r>
      <w:r>
        <w:rPr>
          <w:rFonts w:hint="eastAsia" w:eastAsia="仿宋"/>
          <w:sz w:val="21"/>
          <w:szCs w:val="21"/>
        </w:rPr>
        <w:t>预制混凝土阀门井、砖砌阀门井</w:t>
      </w:r>
      <w:r>
        <w:rPr>
          <w:rFonts w:eastAsia="仿宋"/>
          <w:sz w:val="21"/>
          <w:szCs w:val="21"/>
        </w:rPr>
        <w:t>图</w:t>
      </w:r>
    </w:p>
    <w:p w14:paraId="137D91B9">
      <w:pPr>
        <w:spacing w:line="480" w:lineRule="auto"/>
        <w:ind w:firstLine="482"/>
        <w:jc w:val="center"/>
        <w:outlineLvl w:val="0"/>
        <w:rPr>
          <w:rFonts w:eastAsia="仿宋"/>
          <w:b/>
          <w:bCs/>
          <w:sz w:val="24"/>
        </w:rPr>
        <w:sectPr>
          <w:headerReference r:id="rId11" w:type="default"/>
          <w:footerReference r:id="rId12" w:type="default"/>
          <w:pgSz w:w="11906" w:h="16838"/>
          <w:pgMar w:top="1588" w:right="1588" w:bottom="1588" w:left="1588" w:header="1134" w:footer="850" w:gutter="0"/>
          <w:pgBorders>
            <w:top w:val="none" w:sz="0" w:space="0"/>
            <w:left w:val="none" w:sz="0" w:space="0"/>
            <w:bottom w:val="none" w:sz="0" w:space="0"/>
            <w:right w:val="none" w:sz="0" w:space="0"/>
          </w:pgBorders>
          <w:pgNumType w:start="1"/>
          <w:cols w:space="720" w:num="1"/>
          <w:docGrid w:linePitch="381" w:charSpace="0"/>
        </w:sectPr>
      </w:pPr>
    </w:p>
    <w:p w14:paraId="57D07464">
      <w:pPr>
        <w:spacing w:line="480" w:lineRule="auto"/>
        <w:ind w:firstLine="643"/>
        <w:jc w:val="center"/>
        <w:outlineLvl w:val="0"/>
        <w:rPr>
          <w:rFonts w:eastAsia="仿宋"/>
          <w:b/>
          <w:bCs/>
          <w:sz w:val="32"/>
          <w:szCs w:val="32"/>
        </w:rPr>
      </w:pPr>
      <w:bookmarkStart w:id="2" w:name="_Toc4324"/>
      <w:r>
        <w:rPr>
          <w:rFonts w:eastAsia="仿宋"/>
          <w:b/>
          <w:bCs/>
          <w:sz w:val="32"/>
          <w:szCs w:val="32"/>
        </w:rPr>
        <w:t>1综合说明</w:t>
      </w:r>
      <w:bookmarkEnd w:id="2"/>
    </w:p>
    <w:p w14:paraId="1C7F8B3E">
      <w:pPr>
        <w:pStyle w:val="3"/>
        <w:ind w:firstLine="0" w:firstLineChars="0"/>
        <w:rPr>
          <w:rFonts w:eastAsia="仿宋"/>
        </w:rPr>
      </w:pPr>
      <w:bookmarkStart w:id="3" w:name="_Toc15092"/>
      <w:r>
        <w:rPr>
          <w:rFonts w:eastAsia="仿宋"/>
        </w:rPr>
        <w:t>1.1工程背景</w:t>
      </w:r>
      <w:bookmarkEnd w:id="0"/>
      <w:bookmarkEnd w:id="3"/>
    </w:p>
    <w:p w14:paraId="4E5CA92A">
      <w:pPr>
        <w:ind w:firstLine="560"/>
      </w:pPr>
      <w:r>
        <w:rPr>
          <w:rFonts w:hint="eastAsia" w:eastAsia="仿宋"/>
        </w:rPr>
        <w:t>为深入贯彻落实习近平总书记关于农村饮水安全保障的重要指示精神，加快提升农村供水保障能力和水平，推动农村供水高质量发展，以习近平新时代中国特色社会主义思想为指导，深刻认识农村饮水安全保障是巩固脱贫成果、推动乡村振兴的重要标志，建立健全从水源到水龙头的全链条全过程农村饮水安全保障体系。坚持问题导向和目标导向，因地制宜、分类施策，优先推进城乡供水一体化、集中供水规模化，加强小型供水工程规范化建设和改造，健全完善运行管理体制机制，强化农村供水工程标准化、规范化、专业化管理，推动农村供水高质量发展，保障工程长久稳定运行，确保农村群众饮水安全，不断提升农村群众的</w:t>
      </w:r>
      <w:r>
        <w:rPr>
          <w:rFonts w:hint="eastAsia"/>
        </w:rPr>
        <w:t>获得感、幸福感、安全感。</w:t>
      </w:r>
    </w:p>
    <w:p w14:paraId="641D96C4">
      <w:pPr>
        <w:ind w:firstLine="560"/>
        <w:rPr>
          <w:rFonts w:eastAsia="仿宋"/>
        </w:rPr>
      </w:pPr>
      <w:bookmarkStart w:id="4" w:name="_Toc437964454"/>
      <w:r>
        <w:rPr>
          <w:rFonts w:hint="eastAsia"/>
        </w:rPr>
        <w:t>五原县境内</w:t>
      </w:r>
      <w:r>
        <w:t>的农村饮水安全工程</w:t>
      </w:r>
      <w:r>
        <w:rPr>
          <w:rFonts w:hint="eastAsia"/>
        </w:rPr>
        <w:t>，相继</w:t>
      </w:r>
      <w:r>
        <w:t>修建于</w:t>
      </w:r>
      <w:r>
        <w:rPr>
          <w:rFonts w:hint="eastAsia"/>
        </w:rPr>
        <w:t>上</w:t>
      </w:r>
      <w:r>
        <w:t>世纪</w:t>
      </w:r>
      <w:r>
        <w:rPr>
          <w:rFonts w:hint="eastAsia"/>
        </w:rPr>
        <w:t>90年</w:t>
      </w:r>
      <w:r>
        <w:t>代至</w:t>
      </w:r>
      <w:r>
        <w:rPr>
          <w:rFonts w:hint="eastAsia"/>
        </w:rPr>
        <w:t>2003年左右。首先</w:t>
      </w:r>
      <w:r>
        <w:t>由于</w:t>
      </w:r>
      <w:r>
        <w:rPr>
          <w:rFonts w:hint="eastAsia"/>
        </w:rPr>
        <w:t>管网</w:t>
      </w:r>
      <w:r>
        <w:t>老化、</w:t>
      </w:r>
      <w:r>
        <w:rPr>
          <w:rFonts w:hint="eastAsia"/>
        </w:rPr>
        <w:t>漏水</w:t>
      </w:r>
      <w:r>
        <w:t>现象频繁</w:t>
      </w:r>
      <w:r>
        <w:rPr>
          <w:rFonts w:hint="eastAsia"/>
        </w:rPr>
        <w:t>发</w:t>
      </w:r>
      <w:r>
        <w:t>生，一</w:t>
      </w:r>
      <w:r>
        <w:rPr>
          <w:rFonts w:hint="eastAsia"/>
        </w:rPr>
        <w:t>是因维修</w:t>
      </w:r>
      <w:r>
        <w:t>费用</w:t>
      </w:r>
      <w:r>
        <w:rPr>
          <w:rFonts w:hint="eastAsia"/>
        </w:rPr>
        <w:t>居高</w:t>
      </w:r>
      <w:r>
        <w:t>不下加大了供水成本，二是因管道维修造成水质</w:t>
      </w:r>
      <w:r>
        <w:rPr>
          <w:rFonts w:hint="eastAsia"/>
        </w:rPr>
        <w:t>污染危害</w:t>
      </w:r>
      <w:r>
        <w:t>居民</w:t>
      </w:r>
      <w:r>
        <w:rPr>
          <w:rFonts w:hint="eastAsia"/>
        </w:rPr>
        <w:t>健康，其次受水</w:t>
      </w:r>
      <w:r>
        <w:t>群体生活水平不断</w:t>
      </w:r>
      <w:r>
        <w:rPr>
          <w:rFonts w:hint="eastAsia"/>
        </w:rPr>
        <w:t>提高</w:t>
      </w:r>
      <w:r>
        <w:t>，</w:t>
      </w:r>
      <w:r>
        <w:rPr>
          <w:rFonts w:hint="eastAsia"/>
        </w:rPr>
        <w:t>农村居民的</w:t>
      </w:r>
      <w:r>
        <w:t>洗涤</w:t>
      </w:r>
      <w:r>
        <w:rPr>
          <w:rFonts w:hint="eastAsia"/>
        </w:rPr>
        <w:t>、卫生</w:t>
      </w:r>
      <w:r>
        <w:t>设备</w:t>
      </w:r>
      <w:r>
        <w:rPr>
          <w:rFonts w:hint="eastAsia"/>
        </w:rPr>
        <w:t>配备齐全，</w:t>
      </w:r>
      <w:r>
        <w:t>用水量较十几年前大</w:t>
      </w:r>
      <w:r>
        <w:rPr>
          <w:rFonts w:hint="eastAsia"/>
        </w:rPr>
        <w:t>幅</w:t>
      </w:r>
      <w:r>
        <w:t>增长</w:t>
      </w:r>
      <w:r>
        <w:rPr>
          <w:rFonts w:hint="eastAsia"/>
        </w:rPr>
        <w:t>，</w:t>
      </w:r>
      <w:r>
        <w:t>原有管道</w:t>
      </w:r>
      <w:r>
        <w:rPr>
          <w:rFonts w:hint="eastAsia"/>
        </w:rPr>
        <w:t>供水</w:t>
      </w:r>
      <w:r>
        <w:t>能力已不能满足</w:t>
      </w:r>
      <w:r>
        <w:rPr>
          <w:rFonts w:hint="eastAsia"/>
        </w:rPr>
        <w:t>用</w:t>
      </w:r>
      <w:r>
        <w:t>户需求</w:t>
      </w:r>
      <w:r>
        <w:rPr>
          <w:rFonts w:hint="eastAsia"/>
        </w:rPr>
        <w:t>，</w:t>
      </w:r>
      <w:r>
        <w:t>常常出</w:t>
      </w:r>
      <w:r>
        <w:rPr>
          <w:rFonts w:hint="eastAsia"/>
        </w:rPr>
        <w:t>现用</w:t>
      </w:r>
      <w:r>
        <w:t>水高峰期</w:t>
      </w:r>
      <w:r>
        <w:rPr>
          <w:rFonts w:hint="eastAsia"/>
        </w:rPr>
        <w:t>下</w:t>
      </w:r>
      <w:r>
        <w:t>游</w:t>
      </w:r>
      <w:r>
        <w:rPr>
          <w:rFonts w:hint="eastAsia"/>
        </w:rPr>
        <w:t>管网</w:t>
      </w:r>
      <w:r>
        <w:t>用户</w:t>
      </w:r>
      <w:r>
        <w:rPr>
          <w:rFonts w:hint="eastAsia"/>
        </w:rPr>
        <w:t>无</w:t>
      </w:r>
      <w:r>
        <w:t>水可</w:t>
      </w:r>
      <w:r>
        <w:rPr>
          <w:rFonts w:hint="eastAsia"/>
        </w:rPr>
        <w:t>吃的现象</w:t>
      </w:r>
      <w:r>
        <w:t>。</w:t>
      </w:r>
      <w:r>
        <w:rPr>
          <w:rFonts w:hint="eastAsia"/>
        </w:rPr>
        <w:t>同时计量设施</w:t>
      </w:r>
      <w:r>
        <w:rPr>
          <w:rFonts w:hint="eastAsia" w:eastAsia="仿宋"/>
        </w:rPr>
        <w:t>已超过设计使用年限，</w:t>
      </w:r>
      <w:r>
        <w:rPr>
          <w:rFonts w:hint="eastAsia"/>
        </w:rPr>
        <w:t>不能满足标准化、自动化同步计量。</w:t>
      </w:r>
      <w:r>
        <w:rPr>
          <w:rFonts w:hint="eastAsia" w:eastAsia="仿宋"/>
        </w:rPr>
        <w:t>使</w:t>
      </w:r>
      <w:r>
        <w:rPr>
          <w:rFonts w:eastAsia="仿宋"/>
        </w:rPr>
        <w:t>饮水安全成果还不够牢固、容易反复，长效运行等方面仍存在一些薄弱环节，给农民生活生产带来一定影响，不仅影响群众的身心健康和正常生活，而且也是社会和谐的不稳定因素，与农村快速发展的形势不相适应，成为农村进一步发展的制约因素</w:t>
      </w:r>
      <w:r>
        <w:rPr>
          <w:rFonts w:hint="eastAsia" w:eastAsia="仿宋"/>
        </w:rPr>
        <w:t xml:space="preserve">。  </w:t>
      </w:r>
    </w:p>
    <w:p w14:paraId="6BB85217">
      <w:pPr>
        <w:ind w:firstLine="560"/>
        <w:rPr>
          <w:rFonts w:eastAsia="仿宋"/>
        </w:rPr>
      </w:pPr>
      <w:r>
        <w:rPr>
          <w:rFonts w:hint="eastAsia" w:eastAsia="仿宋"/>
        </w:rPr>
        <w:t>五</w:t>
      </w:r>
      <w:r>
        <w:rPr>
          <w:rFonts w:eastAsia="仿宋"/>
        </w:rPr>
        <w:t>原</w:t>
      </w:r>
      <w:r>
        <w:rPr>
          <w:rFonts w:hint="eastAsia" w:eastAsia="仿宋"/>
        </w:rPr>
        <w:t>县高度重视，加快推进</w:t>
      </w:r>
      <w:r>
        <w:rPr>
          <w:rFonts w:eastAsia="仿宋"/>
        </w:rPr>
        <w:t>“十</w:t>
      </w:r>
      <w:r>
        <w:rPr>
          <w:rFonts w:hint="eastAsia" w:eastAsia="仿宋"/>
        </w:rPr>
        <w:t>四</w:t>
      </w:r>
      <w:r>
        <w:rPr>
          <w:rFonts w:eastAsia="仿宋"/>
        </w:rPr>
        <w:t>五”</w:t>
      </w:r>
      <w:r>
        <w:rPr>
          <w:rFonts w:hint="eastAsia" w:eastAsia="仿宋"/>
        </w:rPr>
        <w:t>农村供水保障项目的实施，采取改造及能联网尽联网、能扩网尽扩网、能并网尽并网，尽可能辐射涵盖周边分散用水户，同步安装计量设施。</w:t>
      </w:r>
      <w:r>
        <w:rPr>
          <w:rFonts w:eastAsia="仿宋"/>
        </w:rPr>
        <w:t>使广大农民喝上更加适时、足量和安全</w:t>
      </w:r>
      <w:r>
        <w:rPr>
          <w:rFonts w:eastAsia="仿宋"/>
          <w:color w:val="000000"/>
        </w:rPr>
        <w:t>达标的饮用水。</w:t>
      </w:r>
      <w:r>
        <w:rPr>
          <w:rFonts w:hint="eastAsia" w:eastAsia="仿宋"/>
        </w:rPr>
        <w:t xml:space="preserve"> </w:t>
      </w:r>
    </w:p>
    <w:p w14:paraId="76F21654">
      <w:pPr>
        <w:ind w:firstLine="560"/>
        <w:rPr>
          <w:rFonts w:eastAsia="仿宋"/>
        </w:rPr>
      </w:pPr>
      <w:r>
        <w:rPr>
          <w:rFonts w:hint="eastAsia" w:eastAsia="仿宋"/>
        </w:rPr>
        <w:t>五原县风雷村、和平村、赛丰村、红赛村、锦绣堂村、属于由五原县塔尔湖镇-新公中镇集中供水工程的供水范围内，建丰农场、明丰村的自来水管网，属于由五原县东部五乡镇集中供水工程的供水范围内，复兴村、联丰村的自来水管网，属于由五原县复兴景阳林集中供水工程的供水范围内，首先均存在因</w:t>
      </w:r>
      <w:r>
        <w:rPr>
          <w:rFonts w:hint="eastAsia"/>
        </w:rPr>
        <w:t>管网</w:t>
      </w:r>
      <w:r>
        <w:t>老化、</w:t>
      </w:r>
      <w:r>
        <w:rPr>
          <w:rFonts w:hint="eastAsia" w:eastAsia="仿宋"/>
          <w:bCs/>
          <w:color w:val="000000"/>
          <w:szCs w:val="28"/>
        </w:rPr>
        <w:t>管网破损程度高，</w:t>
      </w:r>
      <w:r>
        <w:rPr>
          <w:rFonts w:hint="eastAsia"/>
        </w:rPr>
        <w:t>漏水</w:t>
      </w:r>
      <w:r>
        <w:t>现象频繁</w:t>
      </w:r>
      <w:r>
        <w:rPr>
          <w:rFonts w:hint="eastAsia"/>
        </w:rPr>
        <w:t>发</w:t>
      </w:r>
      <w:r>
        <w:t>生</w:t>
      </w:r>
      <w:r>
        <w:rPr>
          <w:rFonts w:hint="eastAsia"/>
        </w:rPr>
        <w:t>，</w:t>
      </w:r>
      <w:r>
        <w:rPr>
          <w:rFonts w:hint="eastAsia" w:eastAsia="仿宋"/>
          <w:bCs/>
          <w:color w:val="000000"/>
          <w:szCs w:val="28"/>
        </w:rPr>
        <w:t>供水保证率不高。其次除赛丰村、复丰村、联丰村外，其余</w:t>
      </w:r>
      <w:r>
        <w:rPr>
          <w:rFonts w:hint="eastAsia"/>
        </w:rPr>
        <w:t>计量设施已</w:t>
      </w:r>
      <w:r>
        <w:t>超过设计使用年限，</w:t>
      </w:r>
      <w:r>
        <w:rPr>
          <w:rFonts w:hint="eastAsia"/>
        </w:rPr>
        <w:t>不能满足标准化、自动化同步计量， 给用户使用及用</w:t>
      </w:r>
      <w:r>
        <w:t>水</w:t>
      </w:r>
      <w:r>
        <w:rPr>
          <w:rFonts w:hint="eastAsia"/>
        </w:rPr>
        <w:t>管理带来极大不便，这种情况不仅降低了供水保障率，还严重影响了供水工程的运行，并导致了严重的水资源浪费。</w:t>
      </w:r>
      <w:r>
        <w:rPr>
          <w:rFonts w:hint="eastAsia" w:eastAsia="仿宋"/>
          <w:bCs/>
          <w:color w:val="000000"/>
          <w:szCs w:val="28"/>
        </w:rPr>
        <w:t xml:space="preserve"> </w:t>
      </w:r>
    </w:p>
    <w:p w14:paraId="520AEEE7">
      <w:pPr>
        <w:pStyle w:val="3"/>
        <w:ind w:firstLine="0" w:firstLineChars="0"/>
        <w:rPr>
          <w:rFonts w:eastAsia="仿宋"/>
        </w:rPr>
      </w:pPr>
      <w:bookmarkStart w:id="5" w:name="_Toc20155"/>
      <w:r>
        <w:rPr>
          <w:rFonts w:eastAsia="仿宋"/>
        </w:rPr>
        <w:t>1.2设计依据</w:t>
      </w:r>
      <w:bookmarkEnd w:id="4"/>
      <w:bookmarkEnd w:id="5"/>
    </w:p>
    <w:p w14:paraId="4FE408CA">
      <w:pPr>
        <w:tabs>
          <w:tab w:val="left" w:pos="0"/>
        </w:tabs>
        <w:ind w:firstLine="560"/>
        <w:rPr>
          <w:rFonts w:eastAsia="仿宋"/>
          <w:szCs w:val="28"/>
        </w:rPr>
      </w:pPr>
      <w:bookmarkStart w:id="6" w:name="_Toc437964455"/>
      <w:r>
        <w:rPr>
          <w:rFonts w:eastAsia="仿宋"/>
          <w:szCs w:val="28"/>
        </w:rPr>
        <w:t>（</w:t>
      </w:r>
      <w:r>
        <w:rPr>
          <w:rFonts w:hint="eastAsia" w:eastAsia="仿宋"/>
          <w:szCs w:val="28"/>
        </w:rPr>
        <w:t>1</w:t>
      </w:r>
      <w:r>
        <w:rPr>
          <w:rFonts w:eastAsia="仿宋"/>
          <w:szCs w:val="28"/>
        </w:rPr>
        <w:t>）</w:t>
      </w:r>
      <w:r>
        <w:rPr>
          <w:rFonts w:hint="eastAsia" w:eastAsia="仿宋"/>
        </w:rPr>
        <w:t>《关于做好内蒙古自治区2024年度农村牧区供水工程标准化管理工作通知》（内水农〔2024〕37号）</w:t>
      </w:r>
      <w:r>
        <w:rPr>
          <w:rFonts w:eastAsia="仿宋"/>
          <w:szCs w:val="28"/>
        </w:rPr>
        <w:t>；</w:t>
      </w:r>
    </w:p>
    <w:p w14:paraId="615571A2">
      <w:pPr>
        <w:tabs>
          <w:tab w:val="left" w:pos="0"/>
        </w:tabs>
        <w:ind w:firstLine="560"/>
        <w:rPr>
          <w:rFonts w:eastAsia="仿宋"/>
          <w:szCs w:val="28"/>
        </w:rPr>
      </w:pPr>
      <w:r>
        <w:rPr>
          <w:rFonts w:eastAsia="仿宋"/>
          <w:szCs w:val="28"/>
        </w:rPr>
        <w:t>（</w:t>
      </w:r>
      <w:r>
        <w:rPr>
          <w:rFonts w:hint="eastAsia" w:eastAsia="仿宋"/>
          <w:szCs w:val="28"/>
        </w:rPr>
        <w:t>2</w:t>
      </w:r>
      <w:r>
        <w:rPr>
          <w:rFonts w:eastAsia="仿宋"/>
          <w:szCs w:val="28"/>
        </w:rPr>
        <w:t>）</w:t>
      </w:r>
      <w:r>
        <w:rPr>
          <w:rFonts w:hint="eastAsia" w:eastAsia="仿宋"/>
        </w:rPr>
        <w:t>《内蒙古自治区水利厅加快推进2024年农村牧区供水保障工程建设和2025年供水保障工程前期工作的通知》（内水农〔2024〕58号）</w:t>
      </w:r>
      <w:r>
        <w:rPr>
          <w:rFonts w:eastAsia="仿宋"/>
          <w:szCs w:val="28"/>
        </w:rPr>
        <w:t>；</w:t>
      </w:r>
    </w:p>
    <w:p w14:paraId="100E1CA3">
      <w:pPr>
        <w:tabs>
          <w:tab w:val="left" w:pos="0"/>
        </w:tabs>
        <w:ind w:firstLine="560"/>
        <w:rPr>
          <w:rFonts w:eastAsia="仿宋"/>
          <w:b/>
          <w:bCs/>
          <w:szCs w:val="28"/>
        </w:rPr>
      </w:pPr>
      <w:r>
        <w:rPr>
          <w:rFonts w:eastAsia="仿宋"/>
          <w:szCs w:val="28"/>
        </w:rPr>
        <w:t>（</w:t>
      </w:r>
      <w:r>
        <w:rPr>
          <w:rFonts w:hint="eastAsia" w:eastAsia="仿宋"/>
          <w:szCs w:val="28"/>
        </w:rPr>
        <w:t>3</w:t>
      </w:r>
      <w:r>
        <w:rPr>
          <w:rFonts w:eastAsia="仿宋"/>
          <w:szCs w:val="28"/>
        </w:rPr>
        <w:t>）</w:t>
      </w:r>
      <w:r>
        <w:rPr>
          <w:rFonts w:hint="eastAsia" w:eastAsia="仿宋"/>
        </w:rPr>
        <w:t>《内蒙古自治区水利厅关于转发水利部办公厅于加快推进农村供水县域统管工作的通知》的通知（内水农〔2024〕22号）</w:t>
      </w:r>
      <w:r>
        <w:rPr>
          <w:rFonts w:eastAsia="仿宋"/>
          <w:szCs w:val="28"/>
        </w:rPr>
        <w:t>；</w:t>
      </w:r>
    </w:p>
    <w:p w14:paraId="6B9D5EF7">
      <w:pPr>
        <w:tabs>
          <w:tab w:val="left" w:pos="0"/>
        </w:tabs>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内蒙古自治区水利事业发展中心农村牧区供水保障工作文件汇编</w:t>
      </w:r>
      <w:r>
        <w:rPr>
          <w:rFonts w:eastAsia="仿宋"/>
          <w:szCs w:val="28"/>
        </w:rPr>
        <w:t>》</w:t>
      </w:r>
      <w:r>
        <w:rPr>
          <w:rFonts w:hint="eastAsia" w:eastAsia="仿宋"/>
        </w:rPr>
        <w:t>（2023年度）</w:t>
      </w:r>
      <w:r>
        <w:rPr>
          <w:rFonts w:eastAsia="仿宋"/>
          <w:szCs w:val="28"/>
        </w:rPr>
        <w:t>；</w:t>
      </w:r>
    </w:p>
    <w:p w14:paraId="494EFA2C">
      <w:pPr>
        <w:tabs>
          <w:tab w:val="left" w:pos="0"/>
        </w:tabs>
        <w:ind w:firstLine="560"/>
        <w:rPr>
          <w:rFonts w:eastAsia="仿宋"/>
          <w:szCs w:val="28"/>
        </w:rPr>
      </w:pPr>
      <w:r>
        <w:rPr>
          <w:rFonts w:eastAsia="仿宋"/>
          <w:szCs w:val="28"/>
        </w:rPr>
        <w:t>（</w:t>
      </w:r>
      <w:r>
        <w:rPr>
          <w:rFonts w:hint="eastAsia" w:eastAsia="仿宋"/>
          <w:szCs w:val="28"/>
        </w:rPr>
        <w:t>5</w:t>
      </w:r>
      <w:r>
        <w:rPr>
          <w:rFonts w:eastAsia="仿宋"/>
          <w:szCs w:val="28"/>
        </w:rPr>
        <w:t>）</w:t>
      </w:r>
      <w:r>
        <w:rPr>
          <w:rFonts w:hint="eastAsia" w:eastAsia="仿宋"/>
        </w:rPr>
        <w:t>《水利部办公厅关于进一步加强农村水利工程建设质量管理的通知》（办水农〔2024〕211号）</w:t>
      </w:r>
      <w:r>
        <w:rPr>
          <w:rFonts w:eastAsia="仿宋"/>
          <w:szCs w:val="28"/>
        </w:rPr>
        <w:t>；</w:t>
      </w:r>
    </w:p>
    <w:p w14:paraId="3C12C139">
      <w:pPr>
        <w:tabs>
          <w:tab w:val="left" w:pos="0"/>
        </w:tabs>
        <w:ind w:firstLine="560"/>
        <w:rPr>
          <w:rFonts w:eastAsia="仿宋"/>
          <w:szCs w:val="28"/>
        </w:rPr>
      </w:pPr>
      <w:r>
        <w:rPr>
          <w:rFonts w:eastAsia="仿宋"/>
          <w:szCs w:val="28"/>
        </w:rPr>
        <w:t>（</w:t>
      </w:r>
      <w:r>
        <w:rPr>
          <w:rFonts w:hint="eastAsia" w:eastAsia="仿宋"/>
          <w:szCs w:val="28"/>
        </w:rPr>
        <w:t>6</w:t>
      </w:r>
      <w:r>
        <w:rPr>
          <w:rFonts w:eastAsia="仿宋"/>
          <w:szCs w:val="28"/>
        </w:rPr>
        <w:t>）</w:t>
      </w:r>
      <w:r>
        <w:rPr>
          <w:rFonts w:hint="eastAsia" w:eastAsia="仿宋"/>
        </w:rPr>
        <w:t>《水利部办公厅关于印发2024年农村水利水电工程要点的通知》（办水农〔2024〕30号）</w:t>
      </w:r>
      <w:r>
        <w:rPr>
          <w:rFonts w:eastAsia="仿宋"/>
          <w:szCs w:val="28"/>
        </w:rPr>
        <w:t>；</w:t>
      </w:r>
    </w:p>
    <w:p w14:paraId="3C28D3EF">
      <w:pPr>
        <w:tabs>
          <w:tab w:val="left" w:pos="0"/>
        </w:tabs>
        <w:ind w:firstLine="560"/>
        <w:rPr>
          <w:rFonts w:eastAsia="仿宋"/>
          <w:szCs w:val="28"/>
        </w:rPr>
      </w:pPr>
      <w:r>
        <w:rPr>
          <w:rFonts w:eastAsia="仿宋"/>
          <w:szCs w:val="28"/>
        </w:rPr>
        <w:t>（</w:t>
      </w:r>
      <w:r>
        <w:rPr>
          <w:rFonts w:hint="eastAsia" w:eastAsia="仿宋"/>
          <w:szCs w:val="28"/>
        </w:rPr>
        <w:t>7</w:t>
      </w:r>
      <w:r>
        <w:rPr>
          <w:rFonts w:eastAsia="仿宋"/>
          <w:szCs w:val="28"/>
        </w:rPr>
        <w:t>）</w:t>
      </w:r>
      <w:r>
        <w:rPr>
          <w:rFonts w:hint="eastAsia" w:eastAsia="仿宋"/>
        </w:rPr>
        <w:t>《水利部关于加快推动农村供水高质量发展的指导意见》（水农〔2023〕283号）</w:t>
      </w:r>
      <w:r>
        <w:rPr>
          <w:rFonts w:eastAsia="仿宋"/>
          <w:szCs w:val="28"/>
        </w:rPr>
        <w:t>；</w:t>
      </w:r>
    </w:p>
    <w:p w14:paraId="4E11EBBB">
      <w:pPr>
        <w:tabs>
          <w:tab w:val="left" w:pos="0"/>
        </w:tabs>
        <w:ind w:firstLine="560"/>
        <w:rPr>
          <w:rFonts w:eastAsia="仿宋"/>
          <w:szCs w:val="28"/>
        </w:rPr>
      </w:pPr>
      <w:r>
        <w:rPr>
          <w:rFonts w:eastAsia="仿宋"/>
          <w:szCs w:val="28"/>
        </w:rPr>
        <w:t>（</w:t>
      </w:r>
      <w:r>
        <w:rPr>
          <w:rFonts w:hint="eastAsia" w:eastAsia="仿宋"/>
          <w:szCs w:val="28"/>
        </w:rPr>
        <w:t>8</w:t>
      </w:r>
      <w:r>
        <w:rPr>
          <w:rFonts w:eastAsia="仿宋"/>
          <w:szCs w:val="28"/>
        </w:rPr>
        <w:t>）《村镇供水工程技术规范》（S310-2019）；</w:t>
      </w:r>
    </w:p>
    <w:p w14:paraId="192EAA01">
      <w:pPr>
        <w:tabs>
          <w:tab w:val="left" w:pos="0"/>
        </w:tabs>
        <w:ind w:firstLine="560"/>
        <w:rPr>
          <w:rFonts w:eastAsia="仿宋"/>
          <w:szCs w:val="28"/>
        </w:rPr>
      </w:pPr>
      <w:r>
        <w:rPr>
          <w:rFonts w:eastAsia="仿宋"/>
          <w:szCs w:val="28"/>
        </w:rPr>
        <w:t>（</w:t>
      </w:r>
      <w:r>
        <w:rPr>
          <w:rFonts w:hint="eastAsia" w:eastAsia="仿宋"/>
          <w:szCs w:val="28"/>
        </w:rPr>
        <w:t>9</w:t>
      </w:r>
      <w:r>
        <w:rPr>
          <w:rFonts w:eastAsia="仿宋"/>
          <w:szCs w:val="28"/>
        </w:rPr>
        <w:t>）《防洪标准》（GB50201-2014）；</w:t>
      </w:r>
    </w:p>
    <w:p w14:paraId="3B3A5C23">
      <w:pPr>
        <w:ind w:firstLine="560"/>
        <w:rPr>
          <w:rFonts w:eastAsia="仿宋"/>
          <w:szCs w:val="28"/>
        </w:rPr>
      </w:pPr>
      <w:r>
        <w:rPr>
          <w:rFonts w:eastAsia="仿宋"/>
          <w:szCs w:val="28"/>
        </w:rPr>
        <w:t>（</w:t>
      </w:r>
      <w:r>
        <w:rPr>
          <w:rFonts w:hint="eastAsia" w:eastAsia="仿宋"/>
          <w:szCs w:val="28"/>
        </w:rPr>
        <w:t>10</w:t>
      </w:r>
      <w:r>
        <w:rPr>
          <w:rFonts w:eastAsia="仿宋"/>
          <w:szCs w:val="28"/>
        </w:rPr>
        <w:t>）水利部水总〔20</w:t>
      </w:r>
      <w:r>
        <w:rPr>
          <w:rFonts w:hint="eastAsia" w:eastAsia="仿宋"/>
          <w:szCs w:val="28"/>
        </w:rPr>
        <w:t>24</w:t>
      </w:r>
      <w:r>
        <w:rPr>
          <w:rFonts w:eastAsia="仿宋"/>
          <w:szCs w:val="28"/>
        </w:rPr>
        <w:t>〕</w:t>
      </w:r>
      <w:r>
        <w:rPr>
          <w:rFonts w:hint="eastAsia" w:eastAsia="仿宋"/>
          <w:szCs w:val="28"/>
        </w:rPr>
        <w:t>22</w:t>
      </w:r>
      <w:r>
        <w:rPr>
          <w:rFonts w:eastAsia="仿宋"/>
          <w:szCs w:val="28"/>
        </w:rPr>
        <w:t>号《水利工程设计概（估）算编制规定》；</w:t>
      </w:r>
    </w:p>
    <w:p w14:paraId="78DB0547">
      <w:pPr>
        <w:ind w:firstLine="560"/>
        <w:rPr>
          <w:rFonts w:eastAsia="仿宋"/>
          <w:szCs w:val="28"/>
        </w:rPr>
      </w:pPr>
      <w:r>
        <w:rPr>
          <w:rFonts w:eastAsia="仿宋"/>
          <w:szCs w:val="28"/>
        </w:rPr>
        <w:t>（</w:t>
      </w:r>
      <w:r>
        <w:rPr>
          <w:rFonts w:hint="eastAsia" w:eastAsia="仿宋"/>
          <w:szCs w:val="28"/>
        </w:rPr>
        <w:t>11</w:t>
      </w:r>
      <w:r>
        <w:rPr>
          <w:rFonts w:eastAsia="仿宋"/>
          <w:szCs w:val="28"/>
        </w:rPr>
        <w:t>）</w:t>
      </w:r>
      <w:r>
        <w:rPr>
          <w:szCs w:val="28"/>
        </w:rPr>
        <w:t>《巴彦淖尔市</w:t>
      </w:r>
      <w:r>
        <w:rPr>
          <w:rFonts w:hint="eastAsia"/>
          <w:szCs w:val="28"/>
        </w:rPr>
        <w:t>五原县</w:t>
      </w:r>
      <w:r>
        <w:rPr>
          <w:szCs w:val="28"/>
        </w:rPr>
        <w:t>“十四五”农村供水保障规划》</w:t>
      </w:r>
      <w:r>
        <w:rPr>
          <w:rFonts w:hint="eastAsia"/>
          <w:szCs w:val="28"/>
        </w:rPr>
        <w:t>。</w:t>
      </w:r>
    </w:p>
    <w:p w14:paraId="7FD85D54">
      <w:pPr>
        <w:tabs>
          <w:tab w:val="left" w:pos="0"/>
        </w:tabs>
        <w:ind w:firstLine="560"/>
        <w:rPr>
          <w:rFonts w:eastAsia="仿宋"/>
          <w:szCs w:val="28"/>
        </w:rPr>
      </w:pPr>
      <w:r>
        <w:rPr>
          <w:rFonts w:eastAsia="仿宋"/>
          <w:szCs w:val="28"/>
        </w:rPr>
        <w:t>（</w:t>
      </w:r>
      <w:r>
        <w:rPr>
          <w:rFonts w:hint="eastAsia" w:eastAsia="仿宋"/>
          <w:szCs w:val="28"/>
        </w:rPr>
        <w:t>12</w:t>
      </w:r>
      <w:r>
        <w:rPr>
          <w:rFonts w:eastAsia="仿宋"/>
          <w:szCs w:val="28"/>
        </w:rPr>
        <w:t>）《农村饮水安全工程实施方案编制规程》（SL559-2011）；</w:t>
      </w:r>
    </w:p>
    <w:p w14:paraId="27597255">
      <w:pPr>
        <w:tabs>
          <w:tab w:val="left" w:pos="0"/>
        </w:tabs>
        <w:ind w:firstLine="560"/>
        <w:rPr>
          <w:rFonts w:eastAsia="仿宋"/>
        </w:rPr>
      </w:pPr>
      <w:r>
        <w:rPr>
          <w:rFonts w:eastAsia="仿宋"/>
          <w:szCs w:val="28"/>
        </w:rPr>
        <w:t>（</w:t>
      </w:r>
      <w:r>
        <w:rPr>
          <w:rFonts w:hint="eastAsia" w:eastAsia="仿宋"/>
          <w:szCs w:val="28"/>
        </w:rPr>
        <w:t>13</w:t>
      </w:r>
      <w:r>
        <w:rPr>
          <w:rFonts w:eastAsia="仿宋"/>
          <w:szCs w:val="28"/>
        </w:rPr>
        <w:t>）</w:t>
      </w:r>
      <w:r>
        <w:rPr>
          <w:rFonts w:eastAsia="仿宋"/>
        </w:rPr>
        <w:t>《给排水管道施工及验收规范》（GB50268-20</w:t>
      </w:r>
      <w:r>
        <w:rPr>
          <w:rFonts w:hint="eastAsia" w:eastAsia="仿宋"/>
        </w:rPr>
        <w:t>19</w:t>
      </w:r>
      <w:r>
        <w:rPr>
          <w:rFonts w:eastAsia="仿宋"/>
        </w:rPr>
        <w:t>）</w:t>
      </w:r>
      <w:r>
        <w:rPr>
          <w:rFonts w:eastAsia="仿宋"/>
          <w:szCs w:val="28"/>
        </w:rPr>
        <w:t>；</w:t>
      </w:r>
    </w:p>
    <w:p w14:paraId="5B5483C1">
      <w:pPr>
        <w:tabs>
          <w:tab w:val="left" w:pos="0"/>
        </w:tabs>
        <w:ind w:firstLine="560"/>
        <w:rPr>
          <w:rFonts w:eastAsia="仿宋"/>
        </w:rPr>
      </w:pPr>
      <w:r>
        <w:rPr>
          <w:rFonts w:eastAsia="仿宋"/>
          <w:szCs w:val="28"/>
        </w:rPr>
        <w:t>（</w:t>
      </w:r>
      <w:r>
        <w:rPr>
          <w:rFonts w:hint="eastAsia" w:eastAsia="仿宋"/>
          <w:szCs w:val="28"/>
        </w:rPr>
        <w:t>14</w:t>
      </w:r>
      <w:r>
        <w:rPr>
          <w:rFonts w:eastAsia="仿宋"/>
          <w:szCs w:val="28"/>
        </w:rPr>
        <w:t>）</w:t>
      </w:r>
      <w:r>
        <w:rPr>
          <w:rFonts w:eastAsia="仿宋"/>
        </w:rPr>
        <w:t>《给水</w:t>
      </w:r>
      <w:r>
        <w:rPr>
          <w:rFonts w:hint="eastAsia" w:eastAsia="仿宋"/>
        </w:rPr>
        <w:t>用聚乙烯（PE）管道系统</w:t>
      </w:r>
      <w:r>
        <w:rPr>
          <w:rFonts w:eastAsia="仿宋"/>
        </w:rPr>
        <w:t>》（GB</w:t>
      </w:r>
      <w:r>
        <w:rPr>
          <w:rFonts w:hint="eastAsia" w:eastAsia="仿宋"/>
        </w:rPr>
        <w:t>/T13663.2</w:t>
      </w:r>
      <w:r>
        <w:rPr>
          <w:rFonts w:eastAsia="仿宋"/>
        </w:rPr>
        <w:t>-20</w:t>
      </w:r>
      <w:r>
        <w:rPr>
          <w:rFonts w:hint="eastAsia" w:eastAsia="仿宋"/>
        </w:rPr>
        <w:t>18</w:t>
      </w:r>
      <w:r>
        <w:rPr>
          <w:rFonts w:eastAsia="仿宋"/>
        </w:rPr>
        <w:t>）</w:t>
      </w:r>
      <w:r>
        <w:rPr>
          <w:rFonts w:eastAsia="仿宋"/>
          <w:szCs w:val="28"/>
        </w:rPr>
        <w:t>；</w:t>
      </w:r>
    </w:p>
    <w:p w14:paraId="5E75C885">
      <w:pPr>
        <w:tabs>
          <w:tab w:val="left" w:pos="0"/>
        </w:tabs>
        <w:ind w:firstLine="560"/>
        <w:rPr>
          <w:rFonts w:eastAsia="仿宋"/>
        </w:rPr>
      </w:pPr>
      <w:r>
        <w:rPr>
          <w:rFonts w:eastAsia="仿宋"/>
          <w:szCs w:val="28"/>
        </w:rPr>
        <w:t>（</w:t>
      </w:r>
      <w:r>
        <w:rPr>
          <w:rFonts w:hint="eastAsia" w:eastAsia="仿宋"/>
          <w:szCs w:val="28"/>
        </w:rPr>
        <w:t>15</w:t>
      </w:r>
      <w:r>
        <w:rPr>
          <w:rFonts w:eastAsia="仿宋"/>
          <w:szCs w:val="28"/>
        </w:rPr>
        <w:t>）</w:t>
      </w:r>
      <w:r>
        <w:rPr>
          <w:rFonts w:eastAsia="仿宋"/>
        </w:rPr>
        <w:t>《</w:t>
      </w:r>
      <w:r>
        <w:rPr>
          <w:rFonts w:hint="eastAsia" w:eastAsia="仿宋"/>
        </w:rPr>
        <w:t>饮用冷水水表和热水水表</w:t>
      </w:r>
      <w:r>
        <w:rPr>
          <w:rFonts w:eastAsia="仿宋"/>
        </w:rPr>
        <w:t>》（GB</w:t>
      </w:r>
      <w:r>
        <w:rPr>
          <w:rFonts w:hint="eastAsia" w:eastAsia="仿宋"/>
        </w:rPr>
        <w:t>/T778.1</w:t>
      </w:r>
      <w:r>
        <w:rPr>
          <w:rFonts w:eastAsia="仿宋"/>
        </w:rPr>
        <w:t>-20</w:t>
      </w:r>
      <w:r>
        <w:rPr>
          <w:rFonts w:hint="eastAsia" w:eastAsia="仿宋"/>
        </w:rPr>
        <w:t>18</w:t>
      </w:r>
      <w:r>
        <w:rPr>
          <w:rFonts w:eastAsia="仿宋"/>
        </w:rPr>
        <w:t>）</w:t>
      </w:r>
      <w:r>
        <w:rPr>
          <w:rFonts w:eastAsia="仿宋"/>
          <w:szCs w:val="28"/>
        </w:rPr>
        <w:t>；</w:t>
      </w:r>
    </w:p>
    <w:p w14:paraId="49BD955E">
      <w:pPr>
        <w:tabs>
          <w:tab w:val="left" w:pos="0"/>
        </w:tabs>
        <w:ind w:firstLine="560"/>
        <w:rPr>
          <w:rFonts w:eastAsia="仿宋"/>
          <w:szCs w:val="28"/>
        </w:rPr>
      </w:pPr>
      <w:r>
        <w:rPr>
          <w:rFonts w:eastAsia="仿宋"/>
          <w:szCs w:val="28"/>
        </w:rPr>
        <w:t>（</w:t>
      </w:r>
      <w:r>
        <w:rPr>
          <w:rFonts w:hint="eastAsia" w:eastAsia="仿宋"/>
          <w:szCs w:val="28"/>
        </w:rPr>
        <w:t>16</w:t>
      </w:r>
      <w:r>
        <w:rPr>
          <w:rFonts w:eastAsia="仿宋"/>
          <w:szCs w:val="28"/>
        </w:rPr>
        <w:t>）《生活饮用水卫生标准》（GB5749-</w:t>
      </w:r>
      <w:r>
        <w:rPr>
          <w:rFonts w:hint="eastAsia" w:eastAsia="仿宋"/>
          <w:szCs w:val="28"/>
        </w:rPr>
        <w:t>2022）</w:t>
      </w:r>
      <w:r>
        <w:rPr>
          <w:rFonts w:eastAsia="仿宋"/>
          <w:szCs w:val="28"/>
        </w:rPr>
        <w:t>；</w:t>
      </w:r>
    </w:p>
    <w:p w14:paraId="01724BB7">
      <w:pPr>
        <w:tabs>
          <w:tab w:val="left" w:pos="0"/>
        </w:tabs>
        <w:ind w:firstLine="560"/>
        <w:rPr>
          <w:rFonts w:eastAsia="仿宋"/>
          <w:szCs w:val="28"/>
        </w:rPr>
      </w:pPr>
      <w:r>
        <w:rPr>
          <w:rFonts w:eastAsia="仿宋"/>
          <w:szCs w:val="28"/>
        </w:rPr>
        <w:t>（</w:t>
      </w:r>
      <w:r>
        <w:rPr>
          <w:rFonts w:hint="eastAsia" w:eastAsia="仿宋"/>
          <w:szCs w:val="28"/>
        </w:rPr>
        <w:t>17</w:t>
      </w:r>
      <w:r>
        <w:rPr>
          <w:rFonts w:eastAsia="仿宋"/>
          <w:szCs w:val="28"/>
        </w:rPr>
        <w:t>）《</w:t>
      </w:r>
      <w:r>
        <w:rPr>
          <w:rFonts w:hint="eastAsia" w:eastAsia="仿宋"/>
          <w:szCs w:val="28"/>
        </w:rPr>
        <w:t>水利工程设计工程量计算规定》（</w:t>
      </w:r>
      <w:r>
        <w:rPr>
          <w:rFonts w:eastAsia="仿宋"/>
          <w:szCs w:val="28"/>
        </w:rPr>
        <w:t>SL</w:t>
      </w:r>
      <w:r>
        <w:rPr>
          <w:rFonts w:hint="eastAsia" w:eastAsia="仿宋"/>
          <w:szCs w:val="28"/>
        </w:rPr>
        <w:t>328</w:t>
      </w:r>
      <w:r>
        <w:rPr>
          <w:rFonts w:eastAsia="仿宋"/>
          <w:szCs w:val="28"/>
        </w:rPr>
        <w:t>-20</w:t>
      </w:r>
      <w:r>
        <w:rPr>
          <w:rFonts w:hint="eastAsia" w:eastAsia="仿宋"/>
          <w:szCs w:val="28"/>
        </w:rPr>
        <w:t>05)</w:t>
      </w:r>
      <w:r>
        <w:rPr>
          <w:rFonts w:eastAsia="仿宋"/>
          <w:szCs w:val="28"/>
        </w:rPr>
        <w:t>；</w:t>
      </w:r>
    </w:p>
    <w:p w14:paraId="7F0BFD55">
      <w:pPr>
        <w:tabs>
          <w:tab w:val="left" w:pos="0"/>
        </w:tabs>
        <w:ind w:firstLine="560"/>
        <w:rPr>
          <w:rFonts w:eastAsia="仿宋"/>
          <w:szCs w:val="28"/>
        </w:rPr>
      </w:pPr>
      <w:r>
        <w:rPr>
          <w:rFonts w:eastAsia="仿宋"/>
          <w:szCs w:val="28"/>
        </w:rPr>
        <w:t>（</w:t>
      </w:r>
      <w:r>
        <w:rPr>
          <w:rFonts w:hint="eastAsia" w:eastAsia="仿宋"/>
          <w:szCs w:val="28"/>
        </w:rPr>
        <w:t>18</w:t>
      </w:r>
      <w:r>
        <w:rPr>
          <w:rFonts w:eastAsia="仿宋"/>
          <w:szCs w:val="28"/>
        </w:rPr>
        <w:t>）《</w:t>
      </w:r>
      <w:r>
        <w:rPr>
          <w:rFonts w:hint="eastAsia" w:eastAsia="仿宋"/>
          <w:szCs w:val="28"/>
        </w:rPr>
        <w:t>水利工程工程量清单计价规范》（</w:t>
      </w:r>
      <w:r>
        <w:rPr>
          <w:rFonts w:eastAsia="仿宋"/>
          <w:szCs w:val="28"/>
        </w:rPr>
        <w:t>GB</w:t>
      </w:r>
      <w:r>
        <w:rPr>
          <w:rFonts w:hint="eastAsia" w:eastAsia="仿宋"/>
          <w:szCs w:val="28"/>
        </w:rPr>
        <w:t>50501-2021)</w:t>
      </w:r>
      <w:r>
        <w:rPr>
          <w:rFonts w:eastAsia="仿宋"/>
          <w:szCs w:val="28"/>
        </w:rPr>
        <w:t>；</w:t>
      </w:r>
    </w:p>
    <w:p w14:paraId="6CDDA795">
      <w:pPr>
        <w:pStyle w:val="3"/>
        <w:ind w:firstLine="0" w:firstLineChars="0"/>
        <w:rPr>
          <w:rFonts w:eastAsia="仿宋"/>
        </w:rPr>
      </w:pPr>
      <w:bookmarkStart w:id="7" w:name="_Toc25076"/>
      <w:r>
        <w:rPr>
          <w:rFonts w:eastAsia="仿宋"/>
        </w:rPr>
        <w:t>1.3建设任务与目标</w:t>
      </w:r>
      <w:bookmarkEnd w:id="6"/>
      <w:bookmarkEnd w:id="7"/>
    </w:p>
    <w:p w14:paraId="65D3BD2C">
      <w:pPr>
        <w:ind w:firstLine="560"/>
        <w:rPr>
          <w:rFonts w:eastAsia="仿宋"/>
          <w:szCs w:val="28"/>
        </w:rPr>
      </w:pPr>
      <w:bookmarkStart w:id="8" w:name="_Toc437964456"/>
      <w:r>
        <w:rPr>
          <w:rFonts w:eastAsia="仿宋"/>
          <w:szCs w:val="28"/>
        </w:rPr>
        <w:t>工程建设的主要任务</w:t>
      </w:r>
      <w:r>
        <w:rPr>
          <w:rFonts w:hint="eastAsia" w:eastAsia="仿宋"/>
          <w:szCs w:val="28"/>
        </w:rPr>
        <w:t>一</w:t>
      </w:r>
      <w:r>
        <w:rPr>
          <w:rFonts w:eastAsia="仿宋"/>
          <w:szCs w:val="28"/>
        </w:rPr>
        <w:t>是更新改造</w:t>
      </w:r>
      <w:r>
        <w:rPr>
          <w:rFonts w:hint="eastAsia" w:eastAsia="仿宋"/>
        </w:rPr>
        <w:t>五原县</w:t>
      </w:r>
      <w:r>
        <w:rPr>
          <w:rFonts w:hint="eastAsia"/>
          <w:szCs w:val="28"/>
        </w:rPr>
        <w:t>复兴村、联丰村、赛丰村之间</w:t>
      </w:r>
      <w:r>
        <w:rPr>
          <w:szCs w:val="28"/>
        </w:rPr>
        <w:t>的</w:t>
      </w:r>
      <w:r>
        <w:rPr>
          <w:rFonts w:hint="eastAsia"/>
          <w:szCs w:val="28"/>
        </w:rPr>
        <w:t>供水</w:t>
      </w:r>
      <w:r>
        <w:rPr>
          <w:szCs w:val="28"/>
        </w:rPr>
        <w:t>支</w:t>
      </w:r>
      <w:r>
        <w:rPr>
          <w:rFonts w:hint="eastAsia"/>
          <w:szCs w:val="28"/>
        </w:rPr>
        <w:t>管道，支</w:t>
      </w:r>
      <w:r>
        <w:rPr>
          <w:szCs w:val="28"/>
        </w:rPr>
        <w:t>管道改造总长</w:t>
      </w:r>
      <w:r>
        <w:rPr>
          <w:rFonts w:hint="eastAsia" w:eastAsia="仿宋"/>
        </w:rPr>
        <w:t>26.563km。二</w:t>
      </w:r>
      <w:r>
        <w:rPr>
          <w:rFonts w:eastAsia="仿宋"/>
        </w:rPr>
        <w:t>是更新改造</w:t>
      </w:r>
      <w:r>
        <w:rPr>
          <w:rFonts w:hint="eastAsia" w:eastAsia="仿宋"/>
        </w:rPr>
        <w:t>五</w:t>
      </w:r>
      <w:r>
        <w:rPr>
          <w:rFonts w:eastAsia="仿宋"/>
        </w:rPr>
        <w:t>原县</w:t>
      </w:r>
      <w:r>
        <w:rPr>
          <w:rFonts w:hint="eastAsia" w:eastAsia="仿宋"/>
        </w:rPr>
        <w:t>建丰农场、风雷村、和平村、红赛村、锦绣堂村、明丰村的村落内</w:t>
      </w:r>
      <w:r>
        <w:rPr>
          <w:rFonts w:eastAsia="仿宋"/>
        </w:rPr>
        <w:t>管网</w:t>
      </w:r>
      <w:r>
        <w:rPr>
          <w:rFonts w:hint="eastAsia" w:eastAsia="仿宋"/>
        </w:rPr>
        <w:t>140.371km</w:t>
      </w:r>
      <w:r>
        <w:rPr>
          <w:rFonts w:hint="eastAsia" w:eastAsia="仿宋"/>
          <w:szCs w:val="28"/>
        </w:rPr>
        <w:t>，更新</w:t>
      </w:r>
      <w:r>
        <w:rPr>
          <w:rFonts w:eastAsia="仿宋"/>
          <w:szCs w:val="28"/>
        </w:rPr>
        <w:t>安装用水户水表</w:t>
      </w:r>
      <w:r>
        <w:rPr>
          <w:rFonts w:hint="eastAsia" w:eastAsia="仿宋"/>
          <w:szCs w:val="28"/>
        </w:rPr>
        <w:t>1946块</w:t>
      </w:r>
      <w:r>
        <w:rPr>
          <w:rFonts w:eastAsia="仿宋"/>
          <w:szCs w:val="28"/>
        </w:rPr>
        <w:t>，共涉及居民</w:t>
      </w:r>
      <w:r>
        <w:rPr>
          <w:rFonts w:hint="eastAsia" w:eastAsia="仿宋"/>
          <w:szCs w:val="28"/>
        </w:rPr>
        <w:t>3548</w:t>
      </w:r>
      <w:r>
        <w:rPr>
          <w:rFonts w:eastAsia="仿宋"/>
          <w:szCs w:val="28"/>
        </w:rPr>
        <w:t>户</w:t>
      </w:r>
      <w:r>
        <w:rPr>
          <w:rFonts w:hint="eastAsia" w:eastAsia="仿宋"/>
          <w:szCs w:val="28"/>
        </w:rPr>
        <w:t>、10147人</w:t>
      </w:r>
      <w:r>
        <w:rPr>
          <w:rFonts w:eastAsia="仿宋"/>
          <w:szCs w:val="28"/>
        </w:rPr>
        <w:t>。通过本次工程建设，</w:t>
      </w:r>
      <w:r>
        <w:rPr>
          <w:rFonts w:hint="eastAsia" w:eastAsia="仿宋"/>
          <w:szCs w:val="28"/>
        </w:rPr>
        <w:t>将进一步提高农村供水标准化管理水平，</w:t>
      </w:r>
      <w:r>
        <w:rPr>
          <w:rFonts w:eastAsia="仿宋"/>
          <w:szCs w:val="28"/>
        </w:rPr>
        <w:t>达到节约用水、提高供水保障率的目标。</w:t>
      </w:r>
    </w:p>
    <w:p w14:paraId="7C912496">
      <w:pPr>
        <w:pStyle w:val="3"/>
        <w:ind w:firstLine="0" w:firstLineChars="0"/>
        <w:rPr>
          <w:rFonts w:eastAsia="仿宋"/>
        </w:rPr>
      </w:pPr>
      <w:bookmarkStart w:id="9" w:name="_Toc28497"/>
      <w:r>
        <w:rPr>
          <w:rFonts w:eastAsia="仿宋"/>
        </w:rPr>
        <w:t>1.4工程建设的必要性与可行性</w:t>
      </w:r>
      <w:bookmarkEnd w:id="9"/>
    </w:p>
    <w:p w14:paraId="7E281C14">
      <w:pPr>
        <w:pStyle w:val="4"/>
        <w:ind w:firstLine="562"/>
        <w:rPr>
          <w:rFonts w:eastAsia="仿宋"/>
        </w:rPr>
      </w:pPr>
      <w:r>
        <w:rPr>
          <w:rFonts w:eastAsia="仿宋"/>
        </w:rPr>
        <w:t>1.4.1项目区供水现状及主要存在问题</w:t>
      </w:r>
    </w:p>
    <w:p w14:paraId="110B69A7">
      <w:pPr>
        <w:ind w:firstLine="560"/>
        <w:rPr>
          <w:rFonts w:eastAsia="仿宋"/>
          <w:bCs/>
          <w:color w:val="000000"/>
          <w:szCs w:val="28"/>
        </w:rPr>
      </w:pPr>
      <w:r>
        <w:rPr>
          <w:rFonts w:hint="eastAsia" w:eastAsia="仿宋"/>
          <w:bCs/>
          <w:szCs w:val="28"/>
        </w:rPr>
        <w:t>（</w:t>
      </w:r>
      <w:r>
        <w:rPr>
          <w:rFonts w:eastAsia="仿宋"/>
          <w:bCs/>
          <w:szCs w:val="28"/>
        </w:rPr>
        <w:t>1</w:t>
      </w:r>
      <w:r>
        <w:rPr>
          <w:rFonts w:hint="eastAsia" w:eastAsia="仿宋"/>
          <w:bCs/>
          <w:szCs w:val="28"/>
        </w:rPr>
        <w:t>）</w:t>
      </w:r>
      <w:r>
        <w:rPr>
          <w:rFonts w:hint="eastAsia" w:eastAsia="仿宋"/>
          <w:bCs/>
          <w:color w:val="000000"/>
          <w:szCs w:val="28"/>
        </w:rPr>
        <w:t>由于管网老化、破损程度严重，导致维修费用居高不下，供水成本大幅增加。</w:t>
      </w:r>
    </w:p>
    <w:p w14:paraId="7B03F7D2">
      <w:pPr>
        <w:ind w:firstLine="560"/>
        <w:rPr>
          <w:rFonts w:eastAsia="仿宋"/>
          <w:bCs/>
          <w:color w:val="000000"/>
          <w:szCs w:val="28"/>
        </w:rPr>
      </w:pPr>
      <w:r>
        <w:rPr>
          <w:rFonts w:hint="eastAsia" w:eastAsia="仿宋"/>
          <w:bCs/>
          <w:szCs w:val="28"/>
        </w:rPr>
        <w:t>（2）项目区所在</w:t>
      </w:r>
      <w:r>
        <w:rPr>
          <w:rFonts w:eastAsia="仿宋"/>
          <w:bCs/>
          <w:szCs w:val="28"/>
        </w:rPr>
        <w:t>的供水</w:t>
      </w:r>
      <w:r>
        <w:rPr>
          <w:rFonts w:hint="eastAsia" w:eastAsia="仿宋"/>
        </w:rPr>
        <w:t>工程均于2</w:t>
      </w:r>
      <w:r>
        <w:rPr>
          <w:rFonts w:eastAsia="仿宋"/>
        </w:rPr>
        <w:t>00</w:t>
      </w:r>
      <w:r>
        <w:rPr>
          <w:rFonts w:hint="eastAsia" w:eastAsia="仿宋"/>
        </w:rPr>
        <w:t>3年左右批复建设，都</w:t>
      </w:r>
      <w:r>
        <w:rPr>
          <w:rFonts w:hint="eastAsia" w:eastAsia="仿宋"/>
          <w:bCs/>
          <w:color w:val="000000"/>
          <w:szCs w:val="28"/>
        </w:rPr>
        <w:t>已超过设计使用年限，停水率频频上升，停水时间较长，严重影响了供水工程的正常运行，并造成了严重的水资源浪费。</w:t>
      </w:r>
    </w:p>
    <w:p w14:paraId="04A83A73">
      <w:pPr>
        <w:ind w:firstLine="560"/>
        <w:rPr>
          <w:rFonts w:eastAsia="仿宋"/>
          <w:bCs/>
          <w:color w:val="000000"/>
          <w:szCs w:val="28"/>
        </w:rPr>
      </w:pPr>
      <w:r>
        <w:rPr>
          <w:rFonts w:hint="eastAsia" w:eastAsia="仿宋"/>
          <w:bCs/>
          <w:color w:val="000000"/>
          <w:szCs w:val="28"/>
        </w:rPr>
        <w:t>（3）项目</w:t>
      </w:r>
      <w:r>
        <w:rPr>
          <w:rFonts w:eastAsia="仿宋"/>
          <w:bCs/>
          <w:color w:val="000000"/>
          <w:szCs w:val="28"/>
        </w:rPr>
        <w:t>区的各</w:t>
      </w:r>
      <w:r>
        <w:rPr>
          <w:rFonts w:hint="eastAsia" w:eastAsia="仿宋"/>
          <w:bCs/>
          <w:color w:val="000000"/>
          <w:szCs w:val="28"/>
        </w:rPr>
        <w:t>村</w:t>
      </w:r>
      <w:r>
        <w:rPr>
          <w:rFonts w:eastAsia="仿宋"/>
          <w:bCs/>
          <w:color w:val="000000"/>
          <w:szCs w:val="28"/>
        </w:rPr>
        <w:t>社中，</w:t>
      </w:r>
      <w:r>
        <w:rPr>
          <w:rFonts w:hint="eastAsia" w:eastAsia="仿宋"/>
          <w:bCs/>
          <w:color w:val="000000"/>
          <w:szCs w:val="28"/>
        </w:rPr>
        <w:t>除赛丰村、复丰村、联丰村外，其余村庄的计量设施都超过了设计使用年限，无法满足标准化、自动化的同步计量需求，给用户和管理工作带来了极大的不便。</w:t>
      </w:r>
    </w:p>
    <w:p w14:paraId="3BE82F4F">
      <w:pPr>
        <w:ind w:firstLine="560"/>
        <w:rPr>
          <w:rFonts w:eastAsia="仿宋"/>
          <w:bCs/>
          <w:szCs w:val="28"/>
        </w:rPr>
      </w:pPr>
      <w:r>
        <w:rPr>
          <w:rFonts w:eastAsia="仿宋"/>
          <w:bCs/>
          <w:szCs w:val="28"/>
        </w:rPr>
        <w:t>（4）</w:t>
      </w:r>
      <w:r>
        <w:rPr>
          <w:rFonts w:hint="eastAsia" w:eastAsia="仿宋"/>
          <w:bCs/>
          <w:szCs w:val="28"/>
        </w:rPr>
        <w:t>有</w:t>
      </w:r>
      <w:r>
        <w:rPr>
          <w:rFonts w:eastAsia="仿宋"/>
          <w:bCs/>
          <w:szCs w:val="28"/>
        </w:rPr>
        <w:t>部分用水户</w:t>
      </w:r>
      <w:r>
        <w:rPr>
          <w:rFonts w:hint="eastAsia" w:eastAsia="仿宋"/>
          <w:bCs/>
          <w:szCs w:val="28"/>
        </w:rPr>
        <w:t>擅自</w:t>
      </w:r>
      <w:r>
        <w:rPr>
          <w:rFonts w:eastAsia="仿宋"/>
          <w:bCs/>
          <w:szCs w:val="28"/>
        </w:rPr>
        <w:t>改变供水用途，</w:t>
      </w:r>
      <w:r>
        <w:rPr>
          <w:rFonts w:hint="eastAsia" w:eastAsia="仿宋"/>
          <w:bCs/>
          <w:szCs w:val="28"/>
        </w:rPr>
        <w:t>出现自来水</w:t>
      </w:r>
      <w:r>
        <w:rPr>
          <w:rFonts w:eastAsia="仿宋"/>
          <w:bCs/>
          <w:szCs w:val="28"/>
        </w:rPr>
        <w:t>供水量加大，用户</w:t>
      </w:r>
      <w:r>
        <w:rPr>
          <w:rFonts w:hint="eastAsia" w:eastAsia="仿宋"/>
          <w:bCs/>
          <w:szCs w:val="28"/>
        </w:rPr>
        <w:t>反</w:t>
      </w:r>
      <w:r>
        <w:rPr>
          <w:rFonts w:eastAsia="仿宋"/>
          <w:bCs/>
          <w:szCs w:val="28"/>
        </w:rPr>
        <w:t>而</w:t>
      </w:r>
      <w:r>
        <w:rPr>
          <w:rFonts w:hint="eastAsia" w:eastAsia="仿宋"/>
          <w:bCs/>
          <w:szCs w:val="28"/>
        </w:rPr>
        <w:t>用</w:t>
      </w:r>
      <w:r>
        <w:rPr>
          <w:rFonts w:eastAsia="仿宋"/>
          <w:bCs/>
          <w:szCs w:val="28"/>
        </w:rPr>
        <w:t>水不</w:t>
      </w:r>
      <w:r>
        <w:rPr>
          <w:rFonts w:hint="eastAsia" w:eastAsia="仿宋"/>
          <w:bCs/>
          <w:szCs w:val="28"/>
        </w:rPr>
        <w:t>够的现象</w:t>
      </w:r>
      <w:r>
        <w:rPr>
          <w:rFonts w:eastAsia="仿宋"/>
          <w:bCs/>
          <w:szCs w:val="28"/>
        </w:rPr>
        <w:t>，</w:t>
      </w:r>
      <w:r>
        <w:rPr>
          <w:rFonts w:hint="eastAsia" w:eastAsia="仿宋"/>
          <w:bCs/>
          <w:szCs w:val="28"/>
        </w:rPr>
        <w:t>导致</w:t>
      </w:r>
      <w:r>
        <w:rPr>
          <w:rFonts w:eastAsia="仿宋"/>
          <w:bCs/>
          <w:szCs w:val="28"/>
        </w:rPr>
        <w:t>供水保证率</w:t>
      </w:r>
      <w:r>
        <w:rPr>
          <w:rFonts w:hint="eastAsia" w:eastAsia="仿宋"/>
          <w:bCs/>
          <w:szCs w:val="28"/>
        </w:rPr>
        <w:t>下降</w:t>
      </w:r>
      <w:r>
        <w:rPr>
          <w:rFonts w:eastAsia="仿宋"/>
          <w:bCs/>
          <w:szCs w:val="28"/>
        </w:rPr>
        <w:t>。</w:t>
      </w:r>
    </w:p>
    <w:p w14:paraId="344A3FE1">
      <w:pPr>
        <w:pStyle w:val="4"/>
        <w:ind w:firstLine="0" w:firstLineChars="0"/>
        <w:rPr>
          <w:rFonts w:eastAsia="仿宋"/>
        </w:rPr>
      </w:pPr>
      <w:r>
        <w:rPr>
          <w:rFonts w:eastAsia="仿宋"/>
        </w:rPr>
        <w:t>1.4.2工程建设的必要性</w:t>
      </w:r>
    </w:p>
    <w:p w14:paraId="5DC46DCB">
      <w:pPr>
        <w:ind w:firstLine="840" w:firstLineChars="300"/>
        <w:rPr>
          <w:rFonts w:eastAsia="仿宋"/>
        </w:rPr>
      </w:pPr>
      <w:r>
        <w:rPr>
          <w:rFonts w:eastAsia="仿宋"/>
          <w:szCs w:val="28"/>
        </w:rPr>
        <w:t>（1）</w:t>
      </w:r>
      <w:r>
        <w:rPr>
          <w:rFonts w:eastAsia="仿宋"/>
        </w:rPr>
        <w:t>是实施农村</w:t>
      </w:r>
      <w:r>
        <w:rPr>
          <w:rFonts w:hint="eastAsia" w:eastAsia="仿宋"/>
        </w:rPr>
        <w:t>供水保障项目对</w:t>
      </w:r>
      <w:r>
        <w:rPr>
          <w:rFonts w:eastAsia="仿宋"/>
        </w:rPr>
        <w:t>乡村振兴战略、建设美丽乡村的重要组成内容。</w:t>
      </w:r>
    </w:p>
    <w:p w14:paraId="062B2CF7">
      <w:pPr>
        <w:ind w:firstLine="840" w:firstLineChars="300"/>
        <w:textAlignment w:val="baseline"/>
        <w:rPr>
          <w:rFonts w:eastAsia="仿宋"/>
        </w:rPr>
      </w:pPr>
      <w:r>
        <w:rPr>
          <w:rFonts w:eastAsia="仿宋"/>
          <w:szCs w:val="28"/>
        </w:rPr>
        <w:t>（2）</w:t>
      </w:r>
      <w:r>
        <w:rPr>
          <w:rFonts w:eastAsia="仿宋"/>
        </w:rPr>
        <w:t>是实施实施农村</w:t>
      </w:r>
      <w:r>
        <w:rPr>
          <w:rFonts w:hint="eastAsia" w:eastAsia="仿宋"/>
        </w:rPr>
        <w:t>供水保障项目对农村群众生活水平高质量发展有力保障。</w:t>
      </w:r>
    </w:p>
    <w:p w14:paraId="4133C7F7">
      <w:pPr>
        <w:ind w:firstLine="840" w:firstLineChars="300"/>
        <w:rPr>
          <w:rFonts w:eastAsia="仿宋"/>
        </w:rPr>
      </w:pPr>
      <w:r>
        <w:rPr>
          <w:rFonts w:eastAsia="仿宋"/>
        </w:rPr>
        <w:t>（3）</w:t>
      </w:r>
      <w:r>
        <w:rPr>
          <w:rFonts w:hint="eastAsia" w:eastAsia="仿宋"/>
        </w:rPr>
        <w:t>是</w:t>
      </w:r>
      <w:r>
        <w:rPr>
          <w:rFonts w:eastAsia="仿宋"/>
        </w:rPr>
        <w:t>实施实施农村</w:t>
      </w:r>
      <w:r>
        <w:rPr>
          <w:rFonts w:hint="eastAsia" w:eastAsia="仿宋"/>
        </w:rPr>
        <w:t>供水保障项目解决工程持续长效运行的有效途径</w:t>
      </w:r>
      <w:r>
        <w:rPr>
          <w:rFonts w:eastAsia="仿宋"/>
        </w:rPr>
        <w:t>。</w:t>
      </w:r>
    </w:p>
    <w:p w14:paraId="39492EAA">
      <w:pPr>
        <w:ind w:firstLine="840" w:firstLineChars="300"/>
        <w:rPr>
          <w:rFonts w:eastAsia="仿宋"/>
        </w:rPr>
      </w:pPr>
      <w:r>
        <w:rPr>
          <w:rFonts w:eastAsia="仿宋"/>
          <w:szCs w:val="28"/>
        </w:rPr>
        <w:t>（4）</w:t>
      </w:r>
      <w:r>
        <w:rPr>
          <w:rFonts w:eastAsia="仿宋"/>
        </w:rPr>
        <w:t>是补齐农村供水短板、</w:t>
      </w:r>
      <w:r>
        <w:rPr>
          <w:rFonts w:hint="eastAsia" w:eastAsia="仿宋"/>
        </w:rPr>
        <w:t>提高供水保障率</w:t>
      </w:r>
      <w:r>
        <w:rPr>
          <w:rFonts w:eastAsia="仿宋"/>
        </w:rPr>
        <w:t>，</w:t>
      </w:r>
      <w:r>
        <w:rPr>
          <w:rFonts w:hint="eastAsia" w:eastAsia="仿宋"/>
        </w:rPr>
        <w:t>加强饮水安全标准化管理水平，提高农村饮水安全保障水平和抗风险能力，</w:t>
      </w:r>
      <w:r>
        <w:rPr>
          <w:rFonts w:eastAsia="仿宋"/>
        </w:rPr>
        <w:t>满足经济社会发展需求。</w:t>
      </w:r>
    </w:p>
    <w:p w14:paraId="0DAE1325">
      <w:pPr>
        <w:pStyle w:val="4"/>
        <w:ind w:firstLine="0" w:firstLineChars="0"/>
        <w:rPr>
          <w:rFonts w:eastAsia="仿宋"/>
        </w:rPr>
        <w:sectPr>
          <w:footerReference r:id="rId13" w:type="default"/>
          <w:pgSz w:w="11906" w:h="16838"/>
          <w:pgMar w:top="1588" w:right="1588" w:bottom="1588" w:left="1588" w:header="1134" w:footer="850" w:gutter="0"/>
          <w:pgBorders>
            <w:top w:val="none" w:sz="0" w:space="0"/>
            <w:left w:val="none" w:sz="0" w:space="0"/>
            <w:bottom w:val="none" w:sz="0" w:space="0"/>
            <w:right w:val="none" w:sz="0" w:space="0"/>
          </w:pgBorders>
          <w:pgNumType w:start="1"/>
          <w:cols w:space="720" w:num="1"/>
          <w:docGrid w:linePitch="381" w:charSpace="0"/>
        </w:sectPr>
      </w:pPr>
    </w:p>
    <w:p w14:paraId="2E826D77">
      <w:pPr>
        <w:pStyle w:val="4"/>
        <w:ind w:firstLine="0" w:firstLineChars="0"/>
        <w:rPr>
          <w:rFonts w:eastAsia="仿宋"/>
        </w:rPr>
      </w:pPr>
      <w:r>
        <w:rPr>
          <w:rFonts w:eastAsia="仿宋"/>
        </w:rPr>
        <w:t>1.4.3工程建设的可行性</w:t>
      </w:r>
    </w:p>
    <w:p w14:paraId="1538E511">
      <w:pPr>
        <w:ind w:firstLine="560"/>
        <w:rPr>
          <w:rFonts w:eastAsia="仿宋"/>
          <w:szCs w:val="28"/>
        </w:rPr>
      </w:pPr>
      <w:r>
        <w:rPr>
          <w:rFonts w:eastAsia="仿宋"/>
          <w:szCs w:val="28"/>
        </w:rPr>
        <w:t>随着该项目区人民生活水平的提高和</w:t>
      </w:r>
      <w:r>
        <w:rPr>
          <w:rFonts w:hint="eastAsia" w:eastAsia="仿宋"/>
          <w:szCs w:val="28"/>
        </w:rPr>
        <w:t>农村供水保障</w:t>
      </w:r>
      <w:r>
        <w:rPr>
          <w:rFonts w:eastAsia="仿宋"/>
          <w:szCs w:val="28"/>
        </w:rPr>
        <w:t>，实施</w:t>
      </w:r>
      <w:r>
        <w:rPr>
          <w:rFonts w:eastAsia="仿宋"/>
        </w:rPr>
        <w:t>实施农村</w:t>
      </w:r>
      <w:r>
        <w:rPr>
          <w:rFonts w:hint="eastAsia" w:eastAsia="仿宋"/>
        </w:rPr>
        <w:t>供水保障项目</w:t>
      </w:r>
      <w:r>
        <w:rPr>
          <w:rFonts w:eastAsia="仿宋"/>
          <w:szCs w:val="28"/>
        </w:rPr>
        <w:t>具备了相当好的有利条件，也为该项目的建设提供了可能性。</w:t>
      </w:r>
    </w:p>
    <w:p w14:paraId="76FAE95D">
      <w:pPr>
        <w:ind w:firstLine="560"/>
        <w:rPr>
          <w:rFonts w:eastAsia="仿宋"/>
          <w:szCs w:val="28"/>
        </w:rPr>
      </w:pPr>
      <w:r>
        <w:rPr>
          <w:rFonts w:eastAsia="仿宋"/>
          <w:szCs w:val="28"/>
        </w:rPr>
        <w:t>（1）地形、交通、施工条件较好</w:t>
      </w:r>
      <w:r>
        <w:rPr>
          <w:rFonts w:hint="eastAsia" w:eastAsia="仿宋"/>
          <w:szCs w:val="28"/>
        </w:rPr>
        <w:t>。</w:t>
      </w:r>
    </w:p>
    <w:p w14:paraId="40B782A0">
      <w:pPr>
        <w:ind w:firstLine="560"/>
        <w:rPr>
          <w:rFonts w:eastAsia="仿宋"/>
          <w:szCs w:val="28"/>
        </w:rPr>
      </w:pPr>
      <w:r>
        <w:rPr>
          <w:rFonts w:eastAsia="仿宋"/>
          <w:szCs w:val="28"/>
        </w:rPr>
        <w:t>（2）党和政府高度重视</w:t>
      </w:r>
      <w:r>
        <w:rPr>
          <w:rFonts w:hint="eastAsia" w:eastAsia="仿宋"/>
          <w:szCs w:val="28"/>
        </w:rPr>
        <w:t>。</w:t>
      </w:r>
    </w:p>
    <w:p w14:paraId="0C72B54E">
      <w:pPr>
        <w:ind w:firstLine="560"/>
        <w:rPr>
          <w:rFonts w:eastAsia="仿宋"/>
          <w:szCs w:val="28"/>
        </w:rPr>
      </w:pPr>
      <w:r>
        <w:rPr>
          <w:rFonts w:eastAsia="仿宋"/>
          <w:szCs w:val="28"/>
        </w:rPr>
        <w:t>（3）施工技术成熟，管理经验丰富</w:t>
      </w:r>
      <w:r>
        <w:rPr>
          <w:rFonts w:hint="eastAsia" w:eastAsia="仿宋"/>
          <w:szCs w:val="28"/>
        </w:rPr>
        <w:t>。</w:t>
      </w:r>
    </w:p>
    <w:p w14:paraId="1188988E">
      <w:pPr>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水源条件已具备。</w:t>
      </w:r>
    </w:p>
    <w:p w14:paraId="575FF0C2">
      <w:pPr>
        <w:ind w:firstLine="560"/>
        <w:rPr>
          <w:rFonts w:eastAsia="仿宋"/>
          <w:b/>
          <w:szCs w:val="28"/>
        </w:rPr>
      </w:pPr>
      <w:r>
        <w:rPr>
          <w:rFonts w:eastAsia="仿宋"/>
          <w:szCs w:val="28"/>
        </w:rPr>
        <w:t>（</w:t>
      </w:r>
      <w:r>
        <w:rPr>
          <w:rFonts w:hint="eastAsia" w:eastAsia="仿宋"/>
          <w:szCs w:val="28"/>
        </w:rPr>
        <w:t>5</w:t>
      </w:r>
      <w:r>
        <w:rPr>
          <w:rFonts w:eastAsia="仿宋"/>
          <w:szCs w:val="28"/>
        </w:rPr>
        <w:t>）项目区群众对解决供水不均衡、供水保证率不足的问题积极性很高</w:t>
      </w:r>
      <w:r>
        <w:rPr>
          <w:rFonts w:hint="eastAsia" w:eastAsia="仿宋"/>
          <w:szCs w:val="28"/>
        </w:rPr>
        <w:t>。</w:t>
      </w:r>
    </w:p>
    <w:p w14:paraId="37BAFCBD">
      <w:pPr>
        <w:pStyle w:val="3"/>
        <w:ind w:firstLine="0" w:firstLineChars="0"/>
        <w:rPr>
          <w:rFonts w:eastAsia="仿宋"/>
        </w:rPr>
      </w:pPr>
      <w:bookmarkStart w:id="10" w:name="_Toc437964457"/>
      <w:bookmarkStart w:id="11" w:name="_Toc6670"/>
      <w:r>
        <w:rPr>
          <w:rFonts w:eastAsia="仿宋"/>
        </w:rPr>
        <w:t>1.5总体设计</w:t>
      </w:r>
      <w:bookmarkEnd w:id="10"/>
      <w:bookmarkEnd w:id="11"/>
    </w:p>
    <w:p w14:paraId="76AEACF8">
      <w:pPr>
        <w:ind w:firstLine="560"/>
        <w:rPr>
          <w:rFonts w:eastAsia="仿宋"/>
          <w:szCs w:val="28"/>
        </w:rPr>
      </w:pPr>
      <w:r>
        <w:rPr>
          <w:rFonts w:hint="eastAsia" w:eastAsia="仿宋"/>
          <w:szCs w:val="28"/>
        </w:rPr>
        <w:t>为了便于管理和方便后期管道维修，该工程设计本着因地制宜、经济合理的原则设计供水方案，合理布设村口以下配水管道和连接</w:t>
      </w:r>
      <w:r>
        <w:rPr>
          <w:rFonts w:hint="eastAsia"/>
        </w:rPr>
        <w:t>供水主管网</w:t>
      </w:r>
      <w:r>
        <w:rPr>
          <w:rFonts w:hint="eastAsia"/>
          <w:szCs w:val="28"/>
        </w:rPr>
        <w:t>铺设至邻近村落的</w:t>
      </w:r>
      <w:r>
        <w:rPr>
          <w:rFonts w:hint="eastAsia"/>
        </w:rPr>
        <w:t>位置及</w:t>
      </w:r>
      <w:r>
        <w:rPr>
          <w:rFonts w:hint="eastAsia" w:eastAsia="仿宋"/>
          <w:szCs w:val="28"/>
        </w:rPr>
        <w:t>其它辅助设施，提高供水工程管理水平及供水保障率。</w:t>
      </w:r>
    </w:p>
    <w:p w14:paraId="629D324F">
      <w:pPr>
        <w:pStyle w:val="3"/>
        <w:ind w:firstLine="0" w:firstLineChars="0"/>
        <w:rPr>
          <w:rFonts w:eastAsia="仿宋"/>
        </w:rPr>
      </w:pPr>
      <w:bookmarkStart w:id="12" w:name="_Toc437964458"/>
      <w:bookmarkStart w:id="13" w:name="_Toc27019"/>
      <w:r>
        <w:rPr>
          <w:rFonts w:eastAsia="仿宋"/>
        </w:rPr>
        <w:t>1.6工程设计</w:t>
      </w:r>
      <w:bookmarkEnd w:id="12"/>
      <w:bookmarkEnd w:id="13"/>
    </w:p>
    <w:p w14:paraId="2AA893F4">
      <w:pPr>
        <w:ind w:firstLine="0" w:firstLineChars="0"/>
        <w:rPr>
          <w:rFonts w:eastAsia="仿宋"/>
          <w:bCs/>
          <w:szCs w:val="28"/>
        </w:rPr>
      </w:pPr>
      <w:r>
        <w:rPr>
          <w:rFonts w:eastAsia="仿宋"/>
          <w:bCs/>
          <w:szCs w:val="28"/>
        </w:rPr>
        <w:t>（1）工程抗震标准</w:t>
      </w:r>
    </w:p>
    <w:p w14:paraId="36964B70">
      <w:pPr>
        <w:ind w:firstLine="560"/>
        <w:rPr>
          <w:rFonts w:eastAsia="仿宋"/>
          <w:szCs w:val="28"/>
        </w:rPr>
      </w:pPr>
      <w:r>
        <w:rPr>
          <w:rFonts w:eastAsia="仿宋"/>
        </w:rPr>
        <w:t>根据《中国地震动参数区划图》GB18306-2015，项目区地震动峰值加速度为0.15g，相应地震基本烈度为</w:t>
      </w:r>
      <w:r>
        <w:rPr>
          <w:rFonts w:hint="eastAsia" w:ascii="华文仿宋" w:hAnsi="华文仿宋" w:cs="宋体"/>
        </w:rPr>
        <w:t>Ⅶ</w:t>
      </w:r>
      <w:r>
        <w:rPr>
          <w:rFonts w:eastAsia="仿宋"/>
        </w:rPr>
        <w:t>度</w:t>
      </w:r>
      <w:r>
        <w:rPr>
          <w:rFonts w:eastAsia="仿宋"/>
          <w:szCs w:val="28"/>
        </w:rPr>
        <w:t>。</w:t>
      </w:r>
    </w:p>
    <w:p w14:paraId="7431DC76">
      <w:pPr>
        <w:ind w:firstLine="0" w:firstLineChars="0"/>
        <w:rPr>
          <w:rFonts w:eastAsia="仿宋"/>
          <w:bCs/>
          <w:szCs w:val="28"/>
        </w:rPr>
      </w:pPr>
      <w:r>
        <w:rPr>
          <w:rFonts w:eastAsia="仿宋"/>
          <w:bCs/>
          <w:szCs w:val="28"/>
        </w:rPr>
        <w:t>（2）管道开挖断面设计</w:t>
      </w:r>
    </w:p>
    <w:p w14:paraId="0EB092B6">
      <w:pPr>
        <w:ind w:firstLine="560"/>
        <w:rPr>
          <w:rFonts w:eastAsia="仿宋"/>
          <w:color w:val="000000"/>
          <w:szCs w:val="28"/>
        </w:rPr>
      </w:pPr>
      <w:r>
        <w:rPr>
          <w:rFonts w:eastAsia="仿宋"/>
          <w:color w:val="000000"/>
          <w:szCs w:val="28"/>
        </w:rPr>
        <w:t>土方开挖分为机械开挖和人工开挖两部分，依据内蒙古自治区工程量计价规范，边坡取1：</w:t>
      </w:r>
      <w:r>
        <w:rPr>
          <w:rFonts w:hint="eastAsia" w:eastAsia="仿宋"/>
          <w:color w:val="000000"/>
          <w:szCs w:val="28"/>
        </w:rPr>
        <w:t>0.25</w:t>
      </w:r>
      <w:r>
        <w:rPr>
          <w:rFonts w:eastAsia="仿宋"/>
          <w:color w:val="000000"/>
          <w:szCs w:val="28"/>
        </w:rPr>
        <w:t>，开挖深度1.</w:t>
      </w:r>
      <w:r>
        <w:rPr>
          <w:rFonts w:hint="eastAsia" w:eastAsia="仿宋"/>
          <w:color w:val="000000"/>
          <w:szCs w:val="28"/>
        </w:rPr>
        <w:t>7</w:t>
      </w:r>
      <w:r>
        <w:rPr>
          <w:rFonts w:eastAsia="仿宋"/>
          <w:color w:val="000000"/>
          <w:szCs w:val="28"/>
        </w:rPr>
        <w:t>m</w:t>
      </w:r>
      <w:r>
        <w:rPr>
          <w:rFonts w:hint="eastAsia" w:eastAsia="仿宋"/>
          <w:color w:val="000000"/>
          <w:szCs w:val="28"/>
        </w:rPr>
        <w:t>、2</w:t>
      </w:r>
      <w:r>
        <w:rPr>
          <w:rFonts w:eastAsia="仿宋"/>
          <w:color w:val="000000"/>
          <w:szCs w:val="28"/>
        </w:rPr>
        <w:t>m，底宽0.</w:t>
      </w:r>
      <w:r>
        <w:rPr>
          <w:rFonts w:hint="eastAsia" w:eastAsia="仿宋"/>
          <w:color w:val="000000"/>
          <w:szCs w:val="28"/>
        </w:rPr>
        <w:t>8</w:t>
      </w:r>
      <w:r>
        <w:rPr>
          <w:rFonts w:eastAsia="仿宋"/>
          <w:color w:val="000000"/>
          <w:szCs w:val="28"/>
        </w:rPr>
        <w:t>m，人工开挖沟槽边坡取1：</w:t>
      </w:r>
      <w:r>
        <w:rPr>
          <w:rFonts w:hint="eastAsia" w:eastAsia="仿宋"/>
          <w:color w:val="000000"/>
          <w:szCs w:val="28"/>
        </w:rPr>
        <w:t>0.25</w:t>
      </w:r>
      <w:r>
        <w:rPr>
          <w:rFonts w:eastAsia="仿宋"/>
          <w:color w:val="000000"/>
          <w:szCs w:val="28"/>
        </w:rPr>
        <w:t>，挖深1.</w:t>
      </w:r>
      <w:r>
        <w:rPr>
          <w:rFonts w:hint="eastAsia" w:eastAsia="仿宋"/>
          <w:color w:val="000000"/>
          <w:szCs w:val="28"/>
        </w:rPr>
        <w:t>7</w:t>
      </w:r>
      <w:r>
        <w:rPr>
          <w:rFonts w:eastAsia="仿宋"/>
          <w:color w:val="000000"/>
          <w:szCs w:val="28"/>
        </w:rPr>
        <w:t>m，底宽0.</w:t>
      </w:r>
      <w:r>
        <w:rPr>
          <w:rFonts w:hint="eastAsia" w:eastAsia="仿宋"/>
          <w:color w:val="000000"/>
          <w:szCs w:val="28"/>
        </w:rPr>
        <w:t>6</w:t>
      </w:r>
      <w:r>
        <w:rPr>
          <w:rFonts w:eastAsia="仿宋"/>
          <w:color w:val="000000"/>
          <w:szCs w:val="28"/>
        </w:rPr>
        <w:t>m</w:t>
      </w:r>
      <w:r>
        <w:rPr>
          <w:rFonts w:hint="eastAsia" w:eastAsia="仿宋"/>
          <w:color w:val="000000"/>
          <w:szCs w:val="28"/>
        </w:rPr>
        <w:t>。</w:t>
      </w:r>
    </w:p>
    <w:p w14:paraId="067887F4">
      <w:pPr>
        <w:ind w:firstLine="0" w:firstLineChars="0"/>
        <w:rPr>
          <w:rFonts w:eastAsia="仿宋"/>
          <w:bCs/>
          <w:szCs w:val="28"/>
        </w:rPr>
      </w:pPr>
    </w:p>
    <w:p w14:paraId="7ECDD6A0">
      <w:pPr>
        <w:ind w:firstLine="0" w:firstLineChars="0"/>
        <w:rPr>
          <w:rFonts w:eastAsia="仿宋"/>
          <w:bCs/>
          <w:szCs w:val="28"/>
        </w:rPr>
      </w:pPr>
    </w:p>
    <w:p w14:paraId="6549493B">
      <w:pPr>
        <w:ind w:firstLine="0" w:firstLineChars="0"/>
        <w:rPr>
          <w:rFonts w:eastAsia="仿宋"/>
          <w:bCs/>
          <w:szCs w:val="28"/>
        </w:rPr>
      </w:pPr>
      <w:r>
        <w:rPr>
          <w:rFonts w:eastAsia="仿宋"/>
          <w:bCs/>
          <w:szCs w:val="28"/>
        </w:rPr>
        <w:t>（3）交叉工程设计</w:t>
      </w:r>
    </w:p>
    <w:p w14:paraId="0172CA9A">
      <w:pPr>
        <w:ind w:firstLine="560"/>
        <w:rPr>
          <w:rFonts w:eastAsia="仿宋"/>
          <w:bCs/>
          <w:szCs w:val="28"/>
        </w:rPr>
      </w:pPr>
      <w:r>
        <w:rPr>
          <w:rFonts w:eastAsia="仿宋"/>
          <w:bCs/>
          <w:szCs w:val="28"/>
        </w:rPr>
        <w:t>本次工程设计的配水管网有多处需穿越砼</w:t>
      </w:r>
      <w:r>
        <w:rPr>
          <w:rFonts w:hint="eastAsia" w:eastAsia="仿宋"/>
          <w:bCs/>
          <w:szCs w:val="28"/>
        </w:rPr>
        <w:t>、小油路</w:t>
      </w:r>
      <w:r>
        <w:rPr>
          <w:rFonts w:eastAsia="仿宋"/>
          <w:bCs/>
          <w:szCs w:val="28"/>
        </w:rPr>
        <w:t>，交叉工程采用非开挖导向钻进顶管穿越。</w:t>
      </w:r>
    </w:p>
    <w:p w14:paraId="7AA27647">
      <w:pPr>
        <w:spacing w:line="336" w:lineRule="auto"/>
        <w:ind w:firstLine="0" w:firstLineChars="0"/>
        <w:rPr>
          <w:rFonts w:eastAsia="仿宋"/>
          <w:bCs/>
          <w:szCs w:val="28"/>
        </w:rPr>
      </w:pPr>
      <w:r>
        <w:rPr>
          <w:rFonts w:hint="eastAsia" w:eastAsia="仿宋"/>
          <w:bCs/>
          <w:szCs w:val="28"/>
        </w:rPr>
        <w:t>（4）水表</w:t>
      </w:r>
      <w:r>
        <w:rPr>
          <w:rFonts w:eastAsia="仿宋"/>
          <w:bCs/>
          <w:szCs w:val="28"/>
        </w:rPr>
        <w:t>设计</w:t>
      </w:r>
    </w:p>
    <w:p w14:paraId="78CA9731">
      <w:pPr>
        <w:ind w:firstLine="560"/>
      </w:pPr>
      <w:r>
        <w:rPr>
          <w:rFonts w:hint="eastAsia"/>
        </w:rPr>
        <w:t>本次安装的新表为：DN15物联网远传水表，其计量等级为2.0级，外形尺寸为86*195*295，防护等级为IP68。</w:t>
      </w:r>
    </w:p>
    <w:p w14:paraId="2362F28C">
      <w:pPr>
        <w:ind w:firstLine="0" w:firstLineChars="0"/>
        <w:rPr>
          <w:rFonts w:eastAsia="仿宋"/>
          <w:bCs/>
          <w:szCs w:val="28"/>
        </w:rPr>
      </w:pPr>
      <w:r>
        <w:rPr>
          <w:rFonts w:eastAsia="仿宋"/>
          <w:bCs/>
          <w:szCs w:val="28"/>
        </w:rPr>
        <w:t>（</w:t>
      </w:r>
      <w:r>
        <w:rPr>
          <w:rFonts w:hint="eastAsia" w:eastAsia="仿宋"/>
          <w:bCs/>
          <w:szCs w:val="28"/>
        </w:rPr>
        <w:t>5</w:t>
      </w:r>
      <w:r>
        <w:rPr>
          <w:rFonts w:eastAsia="仿宋"/>
          <w:bCs/>
          <w:szCs w:val="28"/>
        </w:rPr>
        <w:t>）</w:t>
      </w:r>
      <w:r>
        <w:rPr>
          <w:rFonts w:hint="eastAsia" w:eastAsia="仿宋"/>
          <w:bCs/>
          <w:szCs w:val="28"/>
        </w:rPr>
        <w:t>道路恢复</w:t>
      </w:r>
      <w:r>
        <w:rPr>
          <w:rFonts w:eastAsia="仿宋"/>
          <w:bCs/>
          <w:szCs w:val="28"/>
        </w:rPr>
        <w:t>工程设计</w:t>
      </w:r>
    </w:p>
    <w:p w14:paraId="5E4066E6">
      <w:pPr>
        <w:ind w:firstLine="560"/>
      </w:pPr>
      <w:r>
        <w:rPr>
          <w:rFonts w:hint="eastAsia" w:eastAsia="仿宋"/>
          <w:szCs w:val="28"/>
        </w:rPr>
        <w:t>按照设计规范和工程的实际情况，水泥路面恢复砂砾料垫层厚20cm，C25砼面层厚20cm，路肩恢复砂砾料厚5cm。工字砖铺设的下层为砂砾料垫层厚10cm。</w:t>
      </w:r>
    </w:p>
    <w:p w14:paraId="0D6FF283">
      <w:pPr>
        <w:pStyle w:val="3"/>
        <w:ind w:firstLine="0" w:firstLineChars="0"/>
        <w:rPr>
          <w:rFonts w:eastAsia="仿宋"/>
        </w:rPr>
      </w:pPr>
      <w:bookmarkStart w:id="14" w:name="_Toc437964459"/>
      <w:bookmarkStart w:id="15" w:name="_Toc29547"/>
      <w:r>
        <w:rPr>
          <w:rFonts w:eastAsia="仿宋"/>
        </w:rPr>
        <w:t>1.7施工组织设计</w:t>
      </w:r>
      <w:bookmarkEnd w:id="14"/>
      <w:bookmarkEnd w:id="15"/>
    </w:p>
    <w:p w14:paraId="6DBFF57E">
      <w:pPr>
        <w:ind w:firstLine="560"/>
        <w:rPr>
          <w:rFonts w:eastAsia="仿宋"/>
          <w:szCs w:val="28"/>
        </w:rPr>
      </w:pPr>
      <w:r>
        <w:rPr>
          <w:rFonts w:eastAsia="仿宋"/>
          <w:szCs w:val="28"/>
        </w:rPr>
        <w:t>项目区施工条件较好，地势平坦，施工场地宽阔，对外交通较为便利，所用</w:t>
      </w:r>
      <w:r>
        <w:rPr>
          <w:rFonts w:eastAsia="仿宋"/>
          <w:color w:val="000000"/>
          <w:szCs w:val="28"/>
        </w:rPr>
        <w:t>建筑材料</w:t>
      </w:r>
      <w:r>
        <w:rPr>
          <w:rFonts w:hint="eastAsia" w:eastAsia="仿宋"/>
          <w:color w:val="000000"/>
          <w:szCs w:val="28"/>
        </w:rPr>
        <w:t>五原县</w:t>
      </w:r>
      <w:r>
        <w:rPr>
          <w:rFonts w:eastAsia="仿宋"/>
          <w:szCs w:val="28"/>
        </w:rPr>
        <w:t>购买，施工用电网电与自备电源相结合。</w:t>
      </w:r>
    </w:p>
    <w:p w14:paraId="67B5EE08">
      <w:pPr>
        <w:ind w:firstLine="560"/>
        <w:rPr>
          <w:rFonts w:eastAsia="仿宋"/>
          <w:szCs w:val="28"/>
        </w:rPr>
      </w:pPr>
      <w:r>
        <w:rPr>
          <w:rFonts w:eastAsia="仿宋"/>
          <w:szCs w:val="28"/>
        </w:rPr>
        <w:t>各工序之间统筹安排，流水作业。管道沟深度要符合设计深度。</w:t>
      </w:r>
    </w:p>
    <w:p w14:paraId="39837A4B">
      <w:pPr>
        <w:ind w:firstLine="560"/>
        <w:rPr>
          <w:rFonts w:eastAsia="仿宋"/>
          <w:color w:val="000000"/>
          <w:szCs w:val="28"/>
        </w:rPr>
      </w:pPr>
      <w:r>
        <w:rPr>
          <w:rFonts w:eastAsia="仿宋"/>
          <w:color w:val="000000"/>
          <w:szCs w:val="28"/>
        </w:rPr>
        <w:t>该项目施工总工期为</w:t>
      </w:r>
      <w:r>
        <w:rPr>
          <w:rFonts w:hint="eastAsia" w:eastAsia="仿宋"/>
          <w:color w:val="000000"/>
          <w:szCs w:val="28"/>
        </w:rPr>
        <w:t>6</w:t>
      </w:r>
      <w:r>
        <w:rPr>
          <w:rFonts w:eastAsia="仿宋"/>
          <w:color w:val="000000"/>
          <w:szCs w:val="28"/>
        </w:rPr>
        <w:t>个月。</w:t>
      </w:r>
    </w:p>
    <w:p w14:paraId="6D1B7C42">
      <w:pPr>
        <w:pStyle w:val="3"/>
        <w:ind w:firstLine="0" w:firstLineChars="0"/>
        <w:rPr>
          <w:rFonts w:eastAsia="仿宋"/>
        </w:rPr>
      </w:pPr>
      <w:bookmarkStart w:id="16" w:name="_Toc437964460"/>
      <w:bookmarkStart w:id="17" w:name="_Toc30327"/>
      <w:r>
        <w:rPr>
          <w:rFonts w:eastAsia="仿宋"/>
        </w:rPr>
        <w:t>1.8工程管理</w:t>
      </w:r>
      <w:bookmarkEnd w:id="16"/>
      <w:bookmarkEnd w:id="17"/>
    </w:p>
    <w:p w14:paraId="715CF613">
      <w:pPr>
        <w:ind w:firstLine="560"/>
        <w:rPr>
          <w:rFonts w:eastAsia="仿宋"/>
          <w:szCs w:val="28"/>
        </w:rPr>
      </w:pPr>
      <w:r>
        <w:rPr>
          <w:rFonts w:eastAsia="仿宋"/>
          <w:szCs w:val="28"/>
        </w:rPr>
        <w:t>工程管理包括建设期管理、运行期管理、</w:t>
      </w:r>
      <w:r>
        <w:rPr>
          <w:rFonts w:hint="eastAsia" w:eastAsia="仿宋"/>
          <w:szCs w:val="28"/>
        </w:rPr>
        <w:t>二</w:t>
      </w:r>
      <w:r>
        <w:rPr>
          <w:rFonts w:eastAsia="仿宋"/>
          <w:szCs w:val="28"/>
        </w:rPr>
        <w:t>部分。</w:t>
      </w:r>
    </w:p>
    <w:p w14:paraId="58489372">
      <w:pPr>
        <w:ind w:firstLine="560"/>
        <w:rPr>
          <w:rFonts w:eastAsia="仿宋"/>
          <w:szCs w:val="28"/>
        </w:rPr>
      </w:pPr>
      <w:bookmarkStart w:id="18" w:name="_Toc437964461"/>
      <w:r>
        <w:rPr>
          <w:rFonts w:eastAsia="仿宋"/>
          <w:szCs w:val="28"/>
        </w:rPr>
        <w:t>建设期管理：严格挑选施工单位，充分发挥供水项目资金的效益。</w:t>
      </w:r>
    </w:p>
    <w:p w14:paraId="624F4DDF">
      <w:pPr>
        <w:ind w:firstLine="560"/>
        <w:rPr>
          <w:rFonts w:eastAsia="仿宋"/>
          <w:szCs w:val="28"/>
        </w:rPr>
      </w:pPr>
      <w:r>
        <w:rPr>
          <w:rFonts w:eastAsia="仿宋"/>
          <w:szCs w:val="28"/>
        </w:rPr>
        <w:t>运行期管理：工程建成后由</w:t>
      </w:r>
      <w:r>
        <w:rPr>
          <w:rFonts w:hint="eastAsia" w:eastAsia="仿宋"/>
          <w:szCs w:val="28"/>
        </w:rPr>
        <w:t>原管理单位管理</w:t>
      </w:r>
      <w:r>
        <w:rPr>
          <w:rFonts w:eastAsia="仿宋"/>
          <w:szCs w:val="28"/>
        </w:rPr>
        <w:t>。</w:t>
      </w:r>
    </w:p>
    <w:p w14:paraId="0EC9305F">
      <w:pPr>
        <w:pStyle w:val="3"/>
        <w:ind w:firstLine="0" w:firstLineChars="0"/>
        <w:rPr>
          <w:rFonts w:eastAsia="仿宋"/>
        </w:rPr>
      </w:pPr>
      <w:bookmarkStart w:id="19" w:name="_Toc11838"/>
      <w:r>
        <w:rPr>
          <w:rFonts w:eastAsia="仿宋"/>
        </w:rPr>
        <w:t>1.9环境保护与水土流失防治措施</w:t>
      </w:r>
      <w:bookmarkEnd w:id="18"/>
      <w:bookmarkEnd w:id="19"/>
    </w:p>
    <w:p w14:paraId="38409BF2">
      <w:pPr>
        <w:ind w:firstLine="0" w:firstLineChars="0"/>
        <w:rPr>
          <w:rFonts w:eastAsia="仿宋"/>
          <w:szCs w:val="28"/>
        </w:rPr>
      </w:pPr>
      <w:r>
        <w:rPr>
          <w:rFonts w:eastAsia="仿宋"/>
          <w:szCs w:val="28"/>
        </w:rPr>
        <w:t>（1）环境保护设计</w:t>
      </w:r>
    </w:p>
    <w:p w14:paraId="16006870">
      <w:pPr>
        <w:ind w:firstLine="280" w:firstLineChars="100"/>
        <w:rPr>
          <w:rFonts w:eastAsia="仿宋"/>
          <w:szCs w:val="28"/>
        </w:rPr>
      </w:pPr>
      <w:r>
        <w:rPr>
          <w:rFonts w:hint="eastAsia" w:ascii="宋体" w:hAnsi="宋体" w:cs="宋体"/>
          <w:szCs w:val="28"/>
        </w:rPr>
        <w:t>①</w:t>
      </w:r>
      <w:r>
        <w:rPr>
          <w:rFonts w:eastAsia="仿宋"/>
          <w:szCs w:val="28"/>
        </w:rPr>
        <w:t>水质保护</w:t>
      </w:r>
    </w:p>
    <w:p w14:paraId="571055EC">
      <w:pPr>
        <w:ind w:firstLine="560"/>
        <w:rPr>
          <w:rFonts w:eastAsia="仿宋"/>
          <w:szCs w:val="28"/>
        </w:rPr>
      </w:pPr>
      <w:r>
        <w:rPr>
          <w:rFonts w:eastAsia="仿宋"/>
          <w:szCs w:val="28"/>
        </w:rPr>
        <w:t>本次工程施工区域集中，需在各村落施工区域设专门的生活区，严格管理生活污水的顷倒以防对水质造成污染。</w:t>
      </w:r>
    </w:p>
    <w:p w14:paraId="1373C3EB">
      <w:pPr>
        <w:ind w:firstLine="280" w:firstLineChars="100"/>
        <w:rPr>
          <w:rFonts w:eastAsia="仿宋"/>
          <w:szCs w:val="28"/>
        </w:rPr>
      </w:pPr>
      <w:r>
        <w:rPr>
          <w:rFonts w:hint="eastAsia" w:ascii="宋体" w:hAnsi="宋体" w:cs="宋体"/>
          <w:szCs w:val="28"/>
        </w:rPr>
        <w:t>②</w:t>
      </w:r>
      <w:r>
        <w:rPr>
          <w:rFonts w:eastAsia="仿宋"/>
          <w:szCs w:val="28"/>
        </w:rPr>
        <w:t>噪声防治</w:t>
      </w:r>
      <w:r>
        <w:rPr>
          <w:rFonts w:hint="eastAsia" w:eastAsia="仿宋"/>
          <w:szCs w:val="28"/>
        </w:rPr>
        <w:t>、</w:t>
      </w:r>
      <w:r>
        <w:rPr>
          <w:rFonts w:eastAsia="仿宋"/>
          <w:szCs w:val="28"/>
        </w:rPr>
        <w:t>环境空气质量保护</w:t>
      </w:r>
    </w:p>
    <w:p w14:paraId="5C183B50">
      <w:pPr>
        <w:ind w:firstLine="560"/>
        <w:rPr>
          <w:rFonts w:eastAsia="仿宋"/>
          <w:szCs w:val="28"/>
        </w:rPr>
      </w:pPr>
      <w:r>
        <w:rPr>
          <w:rFonts w:eastAsia="仿宋"/>
          <w:szCs w:val="28"/>
        </w:rPr>
        <w:t>土方开挖过程中产生扬尘，受扬尘影响为现场施工人员，主要通过洒水降尘。</w:t>
      </w:r>
    </w:p>
    <w:p w14:paraId="0607194D">
      <w:pPr>
        <w:ind w:firstLine="560"/>
        <w:rPr>
          <w:rFonts w:eastAsia="仿宋"/>
          <w:szCs w:val="28"/>
        </w:rPr>
      </w:pPr>
      <w:r>
        <w:rPr>
          <w:rFonts w:eastAsia="仿宋"/>
          <w:szCs w:val="28"/>
        </w:rPr>
        <w:t>施工噪声污染源主要来各种运输车辆。机动车辆产生的流动噪声源重点控制高音鸣笛。</w:t>
      </w:r>
    </w:p>
    <w:p w14:paraId="73E81039">
      <w:pPr>
        <w:ind w:firstLine="280" w:firstLineChars="100"/>
        <w:rPr>
          <w:rFonts w:eastAsia="仿宋"/>
          <w:szCs w:val="28"/>
        </w:rPr>
      </w:pPr>
      <w:r>
        <w:rPr>
          <w:rFonts w:hint="eastAsia" w:ascii="宋体" w:hAnsi="宋体" w:cs="宋体"/>
          <w:szCs w:val="28"/>
        </w:rPr>
        <w:t>③</w:t>
      </w:r>
      <w:r>
        <w:rPr>
          <w:rFonts w:eastAsia="仿宋"/>
          <w:szCs w:val="28"/>
        </w:rPr>
        <w:t>固体废物，施工区生活垃圾以及弃土、碎石料集中堆放在指定地点。</w:t>
      </w:r>
    </w:p>
    <w:p w14:paraId="7F7B8CD4">
      <w:pPr>
        <w:ind w:firstLine="280" w:firstLineChars="100"/>
        <w:rPr>
          <w:rFonts w:eastAsia="仿宋"/>
          <w:szCs w:val="28"/>
        </w:rPr>
      </w:pPr>
      <w:r>
        <w:rPr>
          <w:rFonts w:hint="eastAsia" w:ascii="宋体" w:hAnsi="宋体" w:cs="宋体"/>
          <w:szCs w:val="28"/>
        </w:rPr>
        <w:t>④</w:t>
      </w:r>
      <w:r>
        <w:rPr>
          <w:rFonts w:eastAsia="仿宋"/>
          <w:szCs w:val="28"/>
        </w:rPr>
        <w:t>人群健康保护</w:t>
      </w:r>
    </w:p>
    <w:p w14:paraId="08E2BEDD">
      <w:pPr>
        <w:ind w:firstLine="560"/>
        <w:rPr>
          <w:rFonts w:eastAsia="仿宋"/>
          <w:szCs w:val="28"/>
        </w:rPr>
      </w:pPr>
      <w:r>
        <w:rPr>
          <w:rFonts w:eastAsia="仿宋"/>
          <w:szCs w:val="28"/>
        </w:rPr>
        <w:t>加强施工区的卫生管理工作，加强施工人员素质教育，自觉维护施工区环境卫生。施工区垃圾定点堆放，及时清扫，定期消毒。</w:t>
      </w:r>
    </w:p>
    <w:p w14:paraId="0559E8FE">
      <w:pPr>
        <w:pStyle w:val="3"/>
        <w:ind w:firstLine="0" w:firstLineChars="0"/>
        <w:rPr>
          <w:rFonts w:eastAsia="仿宋"/>
        </w:rPr>
      </w:pPr>
      <w:bookmarkStart w:id="20" w:name="_Toc437964462"/>
      <w:bookmarkStart w:id="21" w:name="_Toc6997"/>
      <w:r>
        <w:rPr>
          <w:rFonts w:eastAsia="仿宋"/>
        </w:rPr>
        <w:t>1.10工程概算</w:t>
      </w:r>
      <w:bookmarkEnd w:id="20"/>
      <w:r>
        <w:rPr>
          <w:rFonts w:eastAsia="仿宋"/>
        </w:rPr>
        <w:t>及资金筹措</w:t>
      </w:r>
      <w:bookmarkEnd w:id="21"/>
    </w:p>
    <w:p w14:paraId="55EDECDC">
      <w:pPr>
        <w:numPr>
          <w:ilvl w:val="0"/>
          <w:numId w:val="1"/>
        </w:numPr>
        <w:ind w:firstLine="0" w:firstLineChars="0"/>
        <w:rPr>
          <w:rFonts w:eastAsia="仿宋"/>
        </w:rPr>
      </w:pPr>
      <w:r>
        <w:rPr>
          <w:rFonts w:eastAsia="仿宋"/>
        </w:rPr>
        <w:t>工程概算</w:t>
      </w:r>
    </w:p>
    <w:p w14:paraId="36C2D2C4">
      <w:pPr>
        <w:ind w:firstLine="560"/>
        <w:rPr>
          <w:rFonts w:eastAsia="仿宋"/>
        </w:rPr>
      </w:pPr>
      <w:r>
        <w:rPr>
          <w:rFonts w:hint="eastAsia" w:eastAsia="仿宋"/>
          <w:szCs w:val="28"/>
        </w:rPr>
        <w:t>五原县农村供水保障项目2025年村网改造及监测户自来水安装工程实施方案总投资为</w:t>
      </w:r>
      <w:r>
        <w:rPr>
          <w:rFonts w:hint="eastAsia" w:eastAsia="仿宋"/>
          <w:szCs w:val="28"/>
          <w:lang w:val="en-US" w:eastAsia="zh-CN"/>
        </w:rPr>
        <w:t>1270.58</w:t>
      </w:r>
      <w:r>
        <w:rPr>
          <w:rFonts w:hint="eastAsia" w:eastAsia="仿宋"/>
          <w:szCs w:val="28"/>
        </w:rPr>
        <w:t>万元。其中：建筑工程</w:t>
      </w:r>
      <w:r>
        <w:rPr>
          <w:rFonts w:hint="eastAsia" w:eastAsia="仿宋"/>
          <w:szCs w:val="28"/>
          <w:lang w:val="en-US" w:eastAsia="zh-CN"/>
        </w:rPr>
        <w:t>650.96</w:t>
      </w:r>
      <w:r>
        <w:rPr>
          <w:rFonts w:hint="eastAsia" w:eastAsia="仿宋"/>
          <w:szCs w:val="28"/>
        </w:rPr>
        <w:t>万元；输水管线设备及安装工程</w:t>
      </w:r>
      <w:r>
        <w:rPr>
          <w:rFonts w:hint="eastAsia" w:eastAsia="仿宋"/>
          <w:szCs w:val="28"/>
          <w:lang w:val="en-US" w:eastAsia="zh-CN"/>
        </w:rPr>
        <w:t>479.22</w:t>
      </w:r>
      <w:r>
        <w:rPr>
          <w:rFonts w:hint="eastAsia" w:eastAsia="仿宋"/>
          <w:szCs w:val="28"/>
        </w:rPr>
        <w:t>万元；施工临时工程</w:t>
      </w:r>
      <w:r>
        <w:rPr>
          <w:rFonts w:hint="eastAsia" w:eastAsia="仿宋"/>
          <w:szCs w:val="28"/>
          <w:lang w:val="en-US" w:eastAsia="zh-CN"/>
        </w:rPr>
        <w:t>38.62</w:t>
      </w:r>
      <w:r>
        <w:rPr>
          <w:rFonts w:hint="eastAsia" w:eastAsia="仿宋"/>
          <w:szCs w:val="28"/>
        </w:rPr>
        <w:t>万元；独立费用</w:t>
      </w:r>
      <w:r>
        <w:rPr>
          <w:rFonts w:hint="eastAsia" w:eastAsia="仿宋"/>
          <w:szCs w:val="28"/>
          <w:lang w:val="en-US" w:eastAsia="zh-CN"/>
        </w:rPr>
        <w:t>101.78</w:t>
      </w:r>
      <w:r>
        <w:rPr>
          <w:rFonts w:hint="eastAsia" w:eastAsia="仿宋"/>
          <w:szCs w:val="28"/>
        </w:rPr>
        <w:t>万元。</w:t>
      </w:r>
    </w:p>
    <w:p w14:paraId="7C47CF02">
      <w:pPr>
        <w:ind w:firstLine="0" w:firstLineChars="0"/>
        <w:rPr>
          <w:rFonts w:eastAsia="仿宋"/>
        </w:rPr>
      </w:pPr>
      <w:r>
        <w:rPr>
          <w:rFonts w:eastAsia="仿宋"/>
        </w:rPr>
        <w:t>（2）资金筹措</w:t>
      </w:r>
    </w:p>
    <w:p w14:paraId="57FEF5C7">
      <w:pPr>
        <w:ind w:firstLine="560"/>
        <w:rPr>
          <w:rFonts w:eastAsia="仿宋"/>
        </w:rPr>
      </w:pPr>
      <w:r>
        <w:rPr>
          <w:rFonts w:hint="eastAsia" w:eastAsia="仿宋"/>
          <w:kern w:val="0"/>
          <w:szCs w:val="28"/>
        </w:rPr>
        <w:t>资金来源为：申请自治区及地方配套</w:t>
      </w:r>
      <w:r>
        <w:rPr>
          <w:rFonts w:eastAsia="仿宋"/>
        </w:rPr>
        <w:t>。</w:t>
      </w:r>
    </w:p>
    <w:p w14:paraId="3D9D21C8">
      <w:pPr>
        <w:pStyle w:val="3"/>
        <w:ind w:firstLine="0" w:firstLineChars="0"/>
        <w:rPr>
          <w:rFonts w:eastAsia="仿宋"/>
        </w:rPr>
      </w:pPr>
      <w:bookmarkStart w:id="22" w:name="_Toc437964463"/>
      <w:bookmarkStart w:id="23" w:name="_Toc437875369"/>
      <w:bookmarkStart w:id="24" w:name="_Toc20797"/>
      <w:r>
        <w:rPr>
          <w:rFonts w:eastAsia="仿宋"/>
        </w:rPr>
        <w:t>1.11</w:t>
      </w:r>
      <w:bookmarkEnd w:id="22"/>
      <w:bookmarkEnd w:id="23"/>
      <w:bookmarkStart w:id="25" w:name="_Toc437957941"/>
      <w:r>
        <w:rPr>
          <w:rFonts w:eastAsia="仿宋"/>
        </w:rPr>
        <w:t>工程主要经济技术指标</w:t>
      </w:r>
      <w:bookmarkEnd w:id="24"/>
      <w:bookmarkEnd w:id="25"/>
    </w:p>
    <w:p w14:paraId="73581758">
      <w:pPr>
        <w:ind w:firstLine="560"/>
        <w:rPr>
          <w:rFonts w:eastAsia="仿宋"/>
          <w:szCs w:val="28"/>
          <w:shd w:val="clear" w:color="auto" w:fill="FFFFFF"/>
        </w:rPr>
      </w:pPr>
      <w:r>
        <w:rPr>
          <w:rFonts w:eastAsia="仿宋"/>
          <w:szCs w:val="28"/>
          <w:shd w:val="clear" w:color="auto" w:fill="FFFFFF"/>
        </w:rPr>
        <w:t>工程主要经济技术指标及工程特性详见表1-11-1</w:t>
      </w:r>
      <w:r>
        <w:rPr>
          <w:rFonts w:hint="eastAsia" w:eastAsia="仿宋"/>
          <w:szCs w:val="28"/>
          <w:shd w:val="clear" w:color="auto" w:fill="FFFFFF"/>
        </w:rPr>
        <w:t>。</w:t>
      </w:r>
    </w:p>
    <w:p w14:paraId="079C80C0">
      <w:pPr>
        <w:widowControl/>
        <w:spacing w:line="240" w:lineRule="auto"/>
        <w:ind w:firstLine="0" w:firstLineChars="0"/>
        <w:rPr>
          <w:rFonts w:eastAsia="仿宋"/>
          <w:szCs w:val="28"/>
          <w:shd w:val="clear" w:color="auto" w:fill="FFFFFF"/>
        </w:rPr>
      </w:pPr>
      <w:r>
        <w:rPr>
          <w:rFonts w:eastAsia="仿宋"/>
          <w:szCs w:val="28"/>
          <w:shd w:val="clear" w:color="auto" w:fill="FFFFFF"/>
        </w:rPr>
        <w:br w:type="page"/>
      </w:r>
    </w:p>
    <w:p w14:paraId="7E27F6B0">
      <w:pPr>
        <w:ind w:firstLine="422"/>
      </w:pPr>
      <w:r>
        <w:rPr>
          <w:rFonts w:eastAsia="仿宋"/>
          <w:b/>
          <w:sz w:val="21"/>
          <w:szCs w:val="21"/>
          <w:shd w:val="clear" w:color="auto" w:fill="FFFFFF"/>
        </w:rPr>
        <w:t>表1-11-1</w:t>
      </w:r>
      <w:r>
        <w:rPr>
          <w:rFonts w:hint="eastAsia" w:eastAsia="仿宋"/>
          <w:b/>
          <w:sz w:val="21"/>
          <w:szCs w:val="21"/>
          <w:shd w:val="clear" w:color="auto" w:fill="FFFFFF"/>
        </w:rPr>
        <w:t xml:space="preserve">                           </w:t>
      </w:r>
      <w:r>
        <w:rPr>
          <w:rFonts w:eastAsia="仿宋"/>
          <w:b/>
          <w:sz w:val="24"/>
        </w:rPr>
        <w:t>工程特性表</w:t>
      </w:r>
    </w:p>
    <w:tbl>
      <w:tblPr>
        <w:tblStyle w:val="33"/>
        <w:tblW w:w="894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1134"/>
        <w:gridCol w:w="3650"/>
        <w:gridCol w:w="613"/>
      </w:tblGrid>
      <w:tr w14:paraId="0F2F68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3544" w:type="dxa"/>
            <w:vMerge w:val="restart"/>
            <w:tcBorders>
              <w:tl2br w:val="nil"/>
              <w:tr2bl w:val="nil"/>
            </w:tcBorders>
            <w:shd w:val="clear" w:color="auto" w:fill="auto"/>
            <w:vAlign w:val="center"/>
          </w:tcPr>
          <w:p w14:paraId="3ED87A2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名 称</w:t>
            </w:r>
          </w:p>
        </w:tc>
        <w:tc>
          <w:tcPr>
            <w:tcW w:w="1134" w:type="dxa"/>
            <w:vMerge w:val="restart"/>
            <w:tcBorders>
              <w:tl2br w:val="nil"/>
              <w:tr2bl w:val="nil"/>
            </w:tcBorders>
            <w:shd w:val="clear" w:color="auto" w:fill="auto"/>
            <w:vAlign w:val="center"/>
          </w:tcPr>
          <w:p w14:paraId="23D7CD3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单 位</w:t>
            </w:r>
          </w:p>
        </w:tc>
        <w:tc>
          <w:tcPr>
            <w:tcW w:w="3650" w:type="dxa"/>
            <w:vMerge w:val="restart"/>
            <w:tcBorders>
              <w:tl2br w:val="nil"/>
              <w:tr2bl w:val="nil"/>
            </w:tcBorders>
            <w:shd w:val="clear" w:color="auto" w:fill="auto"/>
            <w:vAlign w:val="center"/>
          </w:tcPr>
          <w:p w14:paraId="074ECBD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数量</w:t>
            </w:r>
          </w:p>
        </w:tc>
        <w:tc>
          <w:tcPr>
            <w:tcW w:w="613" w:type="dxa"/>
            <w:vMerge w:val="restart"/>
            <w:tcBorders>
              <w:tl2br w:val="nil"/>
              <w:tr2bl w:val="nil"/>
            </w:tcBorders>
            <w:shd w:val="clear" w:color="auto" w:fill="auto"/>
            <w:vAlign w:val="center"/>
          </w:tcPr>
          <w:p w14:paraId="33BC7BA2">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备注</w:t>
            </w:r>
          </w:p>
        </w:tc>
      </w:tr>
      <w:tr w14:paraId="7AAC67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exact"/>
        </w:trPr>
        <w:tc>
          <w:tcPr>
            <w:tcW w:w="3544" w:type="dxa"/>
            <w:vMerge w:val="continue"/>
            <w:tcBorders>
              <w:tl2br w:val="nil"/>
              <w:tr2bl w:val="nil"/>
            </w:tcBorders>
            <w:shd w:val="clear" w:color="auto" w:fill="auto"/>
            <w:vAlign w:val="center"/>
          </w:tcPr>
          <w:p w14:paraId="09B9B104">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1134" w:type="dxa"/>
            <w:vMerge w:val="continue"/>
            <w:tcBorders>
              <w:tl2br w:val="nil"/>
              <w:tr2bl w:val="nil"/>
            </w:tcBorders>
            <w:shd w:val="clear" w:color="auto" w:fill="auto"/>
            <w:vAlign w:val="center"/>
          </w:tcPr>
          <w:p w14:paraId="531D5176">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3650" w:type="dxa"/>
            <w:vMerge w:val="continue"/>
            <w:tcBorders>
              <w:tl2br w:val="nil"/>
              <w:tr2bl w:val="nil"/>
            </w:tcBorders>
            <w:shd w:val="clear" w:color="auto" w:fill="auto"/>
            <w:vAlign w:val="center"/>
          </w:tcPr>
          <w:p w14:paraId="6EB278AA">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662DAE1B">
            <w:pPr>
              <w:ind w:firstLine="360"/>
              <w:jc w:val="center"/>
              <w:rPr>
                <w:rFonts w:ascii="仿宋" w:hAnsi="仿宋" w:eastAsia="仿宋" w:cs="仿宋"/>
                <w:color w:val="000000"/>
                <w:kern w:val="0"/>
                <w:sz w:val="18"/>
                <w:szCs w:val="18"/>
                <w:lang w:bidi="ar"/>
              </w:rPr>
            </w:pPr>
          </w:p>
        </w:tc>
      </w:tr>
      <w:tr w14:paraId="3F832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8" w:hRule="exact"/>
        </w:trPr>
        <w:tc>
          <w:tcPr>
            <w:tcW w:w="3544" w:type="dxa"/>
            <w:tcBorders>
              <w:tl2br w:val="nil"/>
              <w:tr2bl w:val="nil"/>
            </w:tcBorders>
            <w:shd w:val="clear" w:color="auto" w:fill="auto"/>
            <w:vAlign w:val="center"/>
          </w:tcPr>
          <w:p w14:paraId="3A3A60C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一 基本情况</w:t>
            </w:r>
          </w:p>
        </w:tc>
        <w:tc>
          <w:tcPr>
            <w:tcW w:w="1134" w:type="dxa"/>
            <w:tcBorders>
              <w:tl2br w:val="nil"/>
              <w:tr2bl w:val="nil"/>
            </w:tcBorders>
            <w:shd w:val="clear" w:color="auto" w:fill="auto"/>
            <w:vAlign w:val="center"/>
          </w:tcPr>
          <w:p w14:paraId="79C784D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698227E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restart"/>
            <w:tcBorders>
              <w:tl2br w:val="nil"/>
              <w:tr2bl w:val="nil"/>
            </w:tcBorders>
            <w:shd w:val="clear" w:color="auto" w:fill="auto"/>
            <w:vAlign w:val="center"/>
          </w:tcPr>
          <w:p w14:paraId="2C0BD933">
            <w:pPr>
              <w:widowControl/>
              <w:ind w:firstLine="360"/>
              <w:jc w:val="center"/>
              <w:textAlignment w:val="center"/>
              <w:rPr>
                <w:rFonts w:ascii="仿宋" w:hAnsi="仿宋" w:eastAsia="仿宋" w:cs="仿宋"/>
                <w:color w:val="000000"/>
                <w:kern w:val="0"/>
                <w:sz w:val="18"/>
                <w:szCs w:val="18"/>
                <w:lang w:bidi="ar"/>
              </w:rPr>
            </w:pPr>
          </w:p>
        </w:tc>
      </w:tr>
      <w:tr w14:paraId="74AAEF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exact"/>
        </w:trPr>
        <w:tc>
          <w:tcPr>
            <w:tcW w:w="3544" w:type="dxa"/>
            <w:tcBorders>
              <w:tl2br w:val="nil"/>
              <w:tr2bl w:val="nil"/>
            </w:tcBorders>
            <w:shd w:val="clear" w:color="auto" w:fill="auto"/>
            <w:vAlign w:val="center"/>
          </w:tcPr>
          <w:p w14:paraId="1F64CE3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项目位置</w:t>
            </w:r>
          </w:p>
        </w:tc>
        <w:tc>
          <w:tcPr>
            <w:tcW w:w="1134" w:type="dxa"/>
            <w:tcBorders>
              <w:tl2br w:val="nil"/>
              <w:tr2bl w:val="nil"/>
            </w:tcBorders>
            <w:shd w:val="clear" w:color="auto" w:fill="auto"/>
            <w:vAlign w:val="center"/>
          </w:tcPr>
          <w:p w14:paraId="3D88D91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68637492">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五原县套海镇、建丰农场、复兴镇、胜丰镇</w:t>
            </w:r>
          </w:p>
        </w:tc>
        <w:tc>
          <w:tcPr>
            <w:tcW w:w="613" w:type="dxa"/>
            <w:vMerge w:val="continue"/>
            <w:tcBorders>
              <w:tl2br w:val="nil"/>
              <w:tr2bl w:val="nil"/>
            </w:tcBorders>
            <w:shd w:val="clear" w:color="auto" w:fill="auto"/>
            <w:vAlign w:val="center"/>
          </w:tcPr>
          <w:p w14:paraId="370980EE">
            <w:pPr>
              <w:widowControl/>
              <w:ind w:firstLine="360"/>
              <w:jc w:val="center"/>
              <w:textAlignment w:val="center"/>
              <w:rPr>
                <w:rFonts w:ascii="仿宋" w:hAnsi="仿宋" w:eastAsia="仿宋" w:cs="仿宋"/>
                <w:color w:val="000000"/>
                <w:kern w:val="0"/>
                <w:sz w:val="18"/>
                <w:szCs w:val="18"/>
                <w:lang w:bidi="ar"/>
              </w:rPr>
            </w:pPr>
          </w:p>
        </w:tc>
      </w:tr>
      <w:tr w14:paraId="3A2F5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3" w:hRule="exact"/>
        </w:trPr>
        <w:tc>
          <w:tcPr>
            <w:tcW w:w="3544" w:type="dxa"/>
            <w:tcBorders>
              <w:tl2br w:val="nil"/>
              <w:tr2bl w:val="nil"/>
            </w:tcBorders>
            <w:shd w:val="clear" w:color="auto" w:fill="auto"/>
            <w:vAlign w:val="center"/>
          </w:tcPr>
          <w:p w14:paraId="0473437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受益镇</w:t>
            </w:r>
            <w:r>
              <w:rPr>
                <w:rFonts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t>乡</w:t>
            </w:r>
            <w:r>
              <w:rPr>
                <w:rFonts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t>、村个数</w:t>
            </w:r>
          </w:p>
        </w:tc>
        <w:tc>
          <w:tcPr>
            <w:tcW w:w="1134" w:type="dxa"/>
            <w:tcBorders>
              <w:tl2br w:val="nil"/>
              <w:tr2bl w:val="nil"/>
            </w:tcBorders>
            <w:shd w:val="clear" w:color="auto" w:fill="auto"/>
            <w:vAlign w:val="center"/>
          </w:tcPr>
          <w:p w14:paraId="4155BE1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个</w:t>
            </w:r>
          </w:p>
        </w:tc>
        <w:tc>
          <w:tcPr>
            <w:tcW w:w="3650" w:type="dxa"/>
            <w:tcBorders>
              <w:tl2br w:val="nil"/>
              <w:tr2bl w:val="nil"/>
            </w:tcBorders>
            <w:shd w:val="clear" w:color="auto" w:fill="auto"/>
            <w:vAlign w:val="center"/>
          </w:tcPr>
          <w:p w14:paraId="6D10ED0C">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建丰农场、风雷村、和平村、赛丰村、红赛村、锦绣堂村、复兴村、联丰村、明丰村</w:t>
            </w:r>
          </w:p>
        </w:tc>
        <w:tc>
          <w:tcPr>
            <w:tcW w:w="613" w:type="dxa"/>
            <w:vMerge w:val="continue"/>
            <w:tcBorders>
              <w:tl2br w:val="nil"/>
              <w:tr2bl w:val="nil"/>
            </w:tcBorders>
            <w:shd w:val="clear" w:color="auto" w:fill="auto"/>
            <w:vAlign w:val="center"/>
          </w:tcPr>
          <w:p w14:paraId="4C2E1FC6">
            <w:pPr>
              <w:widowControl/>
              <w:ind w:firstLine="360"/>
              <w:jc w:val="center"/>
              <w:textAlignment w:val="center"/>
              <w:rPr>
                <w:rFonts w:ascii="仿宋" w:hAnsi="仿宋" w:eastAsia="仿宋" w:cs="仿宋"/>
                <w:color w:val="000000"/>
                <w:kern w:val="0"/>
                <w:sz w:val="18"/>
                <w:szCs w:val="18"/>
                <w:lang w:bidi="ar"/>
              </w:rPr>
            </w:pPr>
          </w:p>
        </w:tc>
      </w:tr>
      <w:tr w14:paraId="735C59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2381EA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项目区总人口</w:t>
            </w:r>
          </w:p>
        </w:tc>
        <w:tc>
          <w:tcPr>
            <w:tcW w:w="1134" w:type="dxa"/>
            <w:tcBorders>
              <w:tl2br w:val="nil"/>
              <w:tr2bl w:val="nil"/>
            </w:tcBorders>
            <w:shd w:val="clear" w:color="auto" w:fill="auto"/>
            <w:vAlign w:val="center"/>
          </w:tcPr>
          <w:p w14:paraId="4F2F46C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w:t>
            </w:r>
          </w:p>
        </w:tc>
        <w:tc>
          <w:tcPr>
            <w:tcW w:w="3650" w:type="dxa"/>
            <w:tcBorders>
              <w:tl2br w:val="nil"/>
              <w:tr2bl w:val="nil"/>
            </w:tcBorders>
            <w:shd w:val="clear" w:color="auto" w:fill="auto"/>
            <w:vAlign w:val="center"/>
          </w:tcPr>
          <w:p w14:paraId="284A42B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10147</w:t>
            </w:r>
          </w:p>
        </w:tc>
        <w:tc>
          <w:tcPr>
            <w:tcW w:w="613" w:type="dxa"/>
            <w:vMerge w:val="continue"/>
            <w:tcBorders>
              <w:tl2br w:val="nil"/>
              <w:tr2bl w:val="nil"/>
            </w:tcBorders>
            <w:shd w:val="clear" w:color="auto" w:fill="auto"/>
            <w:vAlign w:val="center"/>
          </w:tcPr>
          <w:p w14:paraId="47A0AB47">
            <w:pPr>
              <w:widowControl/>
              <w:ind w:firstLine="360"/>
              <w:jc w:val="center"/>
              <w:textAlignment w:val="center"/>
              <w:rPr>
                <w:rFonts w:ascii="仿宋" w:hAnsi="仿宋" w:eastAsia="仿宋" w:cs="仿宋"/>
                <w:color w:val="000000"/>
                <w:kern w:val="0"/>
                <w:sz w:val="18"/>
                <w:szCs w:val="18"/>
                <w:lang w:bidi="ar"/>
              </w:rPr>
            </w:pPr>
          </w:p>
        </w:tc>
      </w:tr>
      <w:tr w14:paraId="583417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282DAE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二 供水规模</w:t>
            </w:r>
          </w:p>
        </w:tc>
        <w:tc>
          <w:tcPr>
            <w:tcW w:w="1134" w:type="dxa"/>
            <w:tcBorders>
              <w:tl2br w:val="nil"/>
              <w:tr2bl w:val="nil"/>
            </w:tcBorders>
            <w:shd w:val="clear" w:color="auto" w:fill="auto"/>
            <w:vAlign w:val="center"/>
          </w:tcPr>
          <w:p w14:paraId="4D458FE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08A9BFA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3BFE3D13">
            <w:pPr>
              <w:widowControl/>
              <w:ind w:firstLine="360"/>
              <w:jc w:val="center"/>
              <w:textAlignment w:val="center"/>
              <w:rPr>
                <w:rFonts w:ascii="仿宋" w:hAnsi="仿宋" w:eastAsia="仿宋" w:cs="仿宋"/>
                <w:color w:val="000000"/>
                <w:kern w:val="0"/>
                <w:sz w:val="18"/>
                <w:szCs w:val="18"/>
                <w:lang w:bidi="ar"/>
              </w:rPr>
            </w:pPr>
          </w:p>
        </w:tc>
      </w:tr>
      <w:tr w14:paraId="4BFE15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650ACA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人均最高日生活用水量</w:t>
            </w:r>
          </w:p>
        </w:tc>
        <w:tc>
          <w:tcPr>
            <w:tcW w:w="1134" w:type="dxa"/>
            <w:tcBorders>
              <w:tl2br w:val="nil"/>
              <w:tr2bl w:val="nil"/>
            </w:tcBorders>
            <w:shd w:val="clear" w:color="auto" w:fill="auto"/>
            <w:vAlign w:val="center"/>
          </w:tcPr>
          <w:p w14:paraId="0EF15FE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L/(</w:t>
            </w:r>
            <w:r>
              <w:rPr>
                <w:rFonts w:hint="eastAsia" w:ascii="仿宋" w:hAnsi="仿宋" w:eastAsia="仿宋" w:cs="仿宋"/>
                <w:color w:val="000000"/>
                <w:kern w:val="0"/>
                <w:sz w:val="18"/>
                <w:szCs w:val="18"/>
                <w:lang w:bidi="ar"/>
              </w:rPr>
              <w:t>人</w:t>
            </w:r>
            <w:r>
              <w:rPr>
                <w:rFonts w:ascii="仿宋" w:hAnsi="仿宋" w:eastAsia="仿宋" w:cs="仿宋"/>
                <w:color w:val="000000"/>
                <w:kern w:val="0"/>
                <w:sz w:val="18"/>
                <w:szCs w:val="18"/>
                <w:lang w:bidi="ar"/>
              </w:rPr>
              <w:t>•d)</w:t>
            </w:r>
          </w:p>
        </w:tc>
        <w:tc>
          <w:tcPr>
            <w:tcW w:w="3650" w:type="dxa"/>
            <w:tcBorders>
              <w:tl2br w:val="nil"/>
              <w:tr2bl w:val="nil"/>
            </w:tcBorders>
            <w:shd w:val="clear" w:color="auto" w:fill="auto"/>
            <w:vAlign w:val="center"/>
          </w:tcPr>
          <w:p w14:paraId="6EEEC65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100</w:t>
            </w:r>
          </w:p>
        </w:tc>
        <w:tc>
          <w:tcPr>
            <w:tcW w:w="613" w:type="dxa"/>
            <w:vMerge w:val="continue"/>
            <w:tcBorders>
              <w:tl2br w:val="nil"/>
              <w:tr2bl w:val="nil"/>
            </w:tcBorders>
            <w:shd w:val="clear" w:color="auto" w:fill="auto"/>
            <w:vAlign w:val="center"/>
          </w:tcPr>
          <w:p w14:paraId="0071D62E">
            <w:pPr>
              <w:widowControl/>
              <w:ind w:firstLine="360"/>
              <w:jc w:val="center"/>
              <w:textAlignment w:val="center"/>
              <w:rPr>
                <w:rFonts w:ascii="仿宋" w:hAnsi="仿宋" w:eastAsia="仿宋" w:cs="仿宋"/>
                <w:color w:val="000000"/>
                <w:kern w:val="0"/>
                <w:sz w:val="18"/>
                <w:szCs w:val="18"/>
                <w:lang w:bidi="ar"/>
              </w:rPr>
            </w:pPr>
          </w:p>
        </w:tc>
      </w:tr>
      <w:tr w14:paraId="1E2F1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1316B8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总受益人口</w:t>
            </w:r>
          </w:p>
        </w:tc>
        <w:tc>
          <w:tcPr>
            <w:tcW w:w="1134" w:type="dxa"/>
            <w:tcBorders>
              <w:tl2br w:val="nil"/>
              <w:tr2bl w:val="nil"/>
            </w:tcBorders>
            <w:shd w:val="clear" w:color="auto" w:fill="auto"/>
            <w:vAlign w:val="center"/>
          </w:tcPr>
          <w:p w14:paraId="7D03D64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w:t>
            </w:r>
          </w:p>
        </w:tc>
        <w:tc>
          <w:tcPr>
            <w:tcW w:w="3650" w:type="dxa"/>
            <w:tcBorders>
              <w:tl2br w:val="nil"/>
              <w:tr2bl w:val="nil"/>
            </w:tcBorders>
            <w:shd w:val="clear" w:color="auto" w:fill="auto"/>
            <w:vAlign w:val="center"/>
          </w:tcPr>
          <w:p w14:paraId="329020C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10147</w:t>
            </w:r>
          </w:p>
        </w:tc>
        <w:tc>
          <w:tcPr>
            <w:tcW w:w="613" w:type="dxa"/>
            <w:vMerge w:val="continue"/>
            <w:tcBorders>
              <w:tl2br w:val="nil"/>
              <w:tr2bl w:val="nil"/>
            </w:tcBorders>
            <w:shd w:val="clear" w:color="auto" w:fill="auto"/>
            <w:vAlign w:val="center"/>
          </w:tcPr>
          <w:p w14:paraId="10459904">
            <w:pPr>
              <w:widowControl/>
              <w:ind w:firstLine="360"/>
              <w:jc w:val="center"/>
              <w:textAlignment w:val="center"/>
              <w:rPr>
                <w:rFonts w:ascii="仿宋" w:hAnsi="仿宋" w:eastAsia="仿宋" w:cs="仿宋"/>
                <w:color w:val="000000"/>
                <w:kern w:val="0"/>
                <w:sz w:val="18"/>
                <w:szCs w:val="18"/>
                <w:lang w:bidi="ar"/>
              </w:rPr>
            </w:pPr>
          </w:p>
        </w:tc>
      </w:tr>
      <w:tr w14:paraId="26DA4F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6A0A0AA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总受益户数</w:t>
            </w:r>
          </w:p>
        </w:tc>
        <w:tc>
          <w:tcPr>
            <w:tcW w:w="1134" w:type="dxa"/>
            <w:tcBorders>
              <w:tl2br w:val="nil"/>
              <w:tr2bl w:val="nil"/>
            </w:tcBorders>
            <w:shd w:val="clear" w:color="auto" w:fill="auto"/>
            <w:vAlign w:val="center"/>
          </w:tcPr>
          <w:p w14:paraId="1FA1FE0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户</w:t>
            </w:r>
          </w:p>
        </w:tc>
        <w:tc>
          <w:tcPr>
            <w:tcW w:w="3650" w:type="dxa"/>
            <w:tcBorders>
              <w:tl2br w:val="nil"/>
              <w:tr2bl w:val="nil"/>
            </w:tcBorders>
            <w:shd w:val="clear" w:color="auto" w:fill="auto"/>
            <w:vAlign w:val="center"/>
          </w:tcPr>
          <w:p w14:paraId="559A1D2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3548</w:t>
            </w:r>
          </w:p>
        </w:tc>
        <w:tc>
          <w:tcPr>
            <w:tcW w:w="613" w:type="dxa"/>
            <w:vMerge w:val="continue"/>
            <w:tcBorders>
              <w:tl2br w:val="nil"/>
              <w:tr2bl w:val="nil"/>
            </w:tcBorders>
            <w:shd w:val="clear" w:color="auto" w:fill="auto"/>
            <w:vAlign w:val="center"/>
          </w:tcPr>
          <w:p w14:paraId="304D12EC">
            <w:pPr>
              <w:widowControl/>
              <w:ind w:firstLine="360"/>
              <w:jc w:val="center"/>
              <w:textAlignment w:val="center"/>
              <w:rPr>
                <w:rFonts w:ascii="仿宋" w:hAnsi="仿宋" w:eastAsia="仿宋" w:cs="仿宋"/>
                <w:color w:val="000000"/>
                <w:kern w:val="0"/>
                <w:sz w:val="18"/>
                <w:szCs w:val="18"/>
                <w:lang w:bidi="ar"/>
              </w:rPr>
            </w:pPr>
          </w:p>
        </w:tc>
      </w:tr>
      <w:tr w14:paraId="73830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E12732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三 配水工程</w:t>
            </w:r>
          </w:p>
        </w:tc>
        <w:tc>
          <w:tcPr>
            <w:tcW w:w="1134" w:type="dxa"/>
            <w:tcBorders>
              <w:tl2br w:val="nil"/>
              <w:tr2bl w:val="nil"/>
            </w:tcBorders>
            <w:shd w:val="clear" w:color="auto" w:fill="auto"/>
            <w:vAlign w:val="center"/>
          </w:tcPr>
          <w:p w14:paraId="2D895A3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48E6489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0DA04CFE">
            <w:pPr>
              <w:widowControl/>
              <w:ind w:firstLine="360"/>
              <w:jc w:val="center"/>
              <w:textAlignment w:val="center"/>
              <w:rPr>
                <w:rFonts w:ascii="仿宋" w:hAnsi="仿宋" w:eastAsia="仿宋" w:cs="仿宋"/>
                <w:color w:val="000000"/>
                <w:kern w:val="0"/>
                <w:sz w:val="18"/>
                <w:szCs w:val="18"/>
                <w:lang w:bidi="ar"/>
              </w:rPr>
            </w:pPr>
          </w:p>
        </w:tc>
      </w:tr>
      <w:tr w14:paraId="1FF126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65766E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更新水表</w:t>
            </w:r>
          </w:p>
        </w:tc>
        <w:tc>
          <w:tcPr>
            <w:tcW w:w="1134" w:type="dxa"/>
            <w:tcBorders>
              <w:tl2br w:val="nil"/>
              <w:tr2bl w:val="nil"/>
            </w:tcBorders>
            <w:shd w:val="clear" w:color="auto" w:fill="auto"/>
            <w:vAlign w:val="center"/>
          </w:tcPr>
          <w:p w14:paraId="6177389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个</w:t>
            </w:r>
          </w:p>
        </w:tc>
        <w:tc>
          <w:tcPr>
            <w:tcW w:w="3650" w:type="dxa"/>
            <w:tcBorders>
              <w:tl2br w:val="nil"/>
              <w:tr2bl w:val="nil"/>
            </w:tcBorders>
            <w:shd w:val="clear" w:color="auto" w:fill="auto"/>
            <w:vAlign w:val="center"/>
          </w:tcPr>
          <w:p w14:paraId="33EA14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1946</w:t>
            </w:r>
          </w:p>
        </w:tc>
        <w:tc>
          <w:tcPr>
            <w:tcW w:w="613" w:type="dxa"/>
            <w:vMerge w:val="continue"/>
            <w:tcBorders>
              <w:tl2br w:val="nil"/>
              <w:tr2bl w:val="nil"/>
            </w:tcBorders>
            <w:shd w:val="clear" w:color="auto" w:fill="auto"/>
            <w:vAlign w:val="center"/>
          </w:tcPr>
          <w:p w14:paraId="14463F06">
            <w:pPr>
              <w:widowControl/>
              <w:ind w:firstLine="360"/>
              <w:jc w:val="center"/>
              <w:textAlignment w:val="center"/>
              <w:rPr>
                <w:rFonts w:ascii="仿宋" w:hAnsi="仿宋" w:eastAsia="仿宋" w:cs="仿宋"/>
                <w:color w:val="000000"/>
                <w:kern w:val="0"/>
                <w:sz w:val="18"/>
                <w:szCs w:val="18"/>
                <w:lang w:bidi="ar"/>
              </w:rPr>
            </w:pPr>
          </w:p>
        </w:tc>
      </w:tr>
      <w:tr w14:paraId="4A293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exact"/>
        </w:trPr>
        <w:tc>
          <w:tcPr>
            <w:tcW w:w="3544" w:type="dxa"/>
            <w:tcBorders>
              <w:tl2br w:val="nil"/>
              <w:tr2bl w:val="nil"/>
            </w:tcBorders>
            <w:shd w:val="clear" w:color="auto" w:fill="auto"/>
            <w:vAlign w:val="center"/>
          </w:tcPr>
          <w:p w14:paraId="4170721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160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100级管材1.0</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2E74B87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346094F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16385</w:t>
            </w:r>
          </w:p>
        </w:tc>
        <w:tc>
          <w:tcPr>
            <w:tcW w:w="613" w:type="dxa"/>
            <w:vMerge w:val="continue"/>
            <w:tcBorders>
              <w:tl2br w:val="nil"/>
              <w:tr2bl w:val="nil"/>
            </w:tcBorders>
            <w:shd w:val="clear" w:color="auto" w:fill="auto"/>
            <w:vAlign w:val="center"/>
          </w:tcPr>
          <w:p w14:paraId="65E95544">
            <w:pPr>
              <w:widowControl/>
              <w:ind w:firstLine="360"/>
              <w:jc w:val="center"/>
              <w:textAlignment w:val="center"/>
              <w:rPr>
                <w:rFonts w:ascii="仿宋" w:hAnsi="仿宋" w:eastAsia="仿宋" w:cs="仿宋"/>
                <w:color w:val="000000"/>
                <w:kern w:val="0"/>
                <w:sz w:val="18"/>
                <w:szCs w:val="18"/>
                <w:lang w:bidi="ar"/>
              </w:rPr>
            </w:pPr>
          </w:p>
        </w:tc>
      </w:tr>
      <w:tr w14:paraId="4476F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5897FC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125</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74EEE4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6113B55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6573</w:t>
            </w:r>
          </w:p>
        </w:tc>
        <w:tc>
          <w:tcPr>
            <w:tcW w:w="613" w:type="dxa"/>
            <w:vMerge w:val="continue"/>
            <w:tcBorders>
              <w:tl2br w:val="nil"/>
              <w:tr2bl w:val="nil"/>
            </w:tcBorders>
            <w:shd w:val="clear" w:color="auto" w:fill="auto"/>
            <w:vAlign w:val="center"/>
          </w:tcPr>
          <w:p w14:paraId="66EA522C">
            <w:pPr>
              <w:widowControl/>
              <w:ind w:firstLine="360"/>
              <w:jc w:val="center"/>
              <w:textAlignment w:val="center"/>
              <w:rPr>
                <w:rFonts w:ascii="仿宋" w:hAnsi="仿宋" w:eastAsia="仿宋" w:cs="仿宋"/>
                <w:color w:val="000000"/>
                <w:kern w:val="0"/>
                <w:sz w:val="18"/>
                <w:szCs w:val="18"/>
                <w:lang w:bidi="ar"/>
              </w:rPr>
            </w:pPr>
          </w:p>
        </w:tc>
      </w:tr>
      <w:tr w14:paraId="680BF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2EC4BEA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110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718A522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B2B74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3605</w:t>
            </w:r>
          </w:p>
        </w:tc>
        <w:tc>
          <w:tcPr>
            <w:tcW w:w="613" w:type="dxa"/>
            <w:vMerge w:val="continue"/>
            <w:tcBorders>
              <w:tl2br w:val="nil"/>
              <w:tr2bl w:val="nil"/>
            </w:tcBorders>
            <w:shd w:val="clear" w:color="auto" w:fill="auto"/>
            <w:vAlign w:val="center"/>
          </w:tcPr>
          <w:p w14:paraId="6C8ED92E">
            <w:pPr>
              <w:widowControl/>
              <w:ind w:firstLine="360"/>
              <w:jc w:val="center"/>
              <w:textAlignment w:val="center"/>
              <w:rPr>
                <w:rFonts w:ascii="仿宋" w:hAnsi="仿宋" w:eastAsia="仿宋" w:cs="仿宋"/>
                <w:color w:val="000000"/>
                <w:kern w:val="0"/>
                <w:sz w:val="18"/>
                <w:szCs w:val="18"/>
                <w:lang w:bidi="ar"/>
              </w:rPr>
            </w:pPr>
          </w:p>
        </w:tc>
      </w:tr>
      <w:tr w14:paraId="03034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76F483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90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6A1D0B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7FFB712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7864</w:t>
            </w:r>
          </w:p>
        </w:tc>
        <w:tc>
          <w:tcPr>
            <w:tcW w:w="613" w:type="dxa"/>
            <w:vMerge w:val="continue"/>
            <w:tcBorders>
              <w:tl2br w:val="nil"/>
              <w:tr2bl w:val="nil"/>
            </w:tcBorders>
            <w:shd w:val="clear" w:color="auto" w:fill="auto"/>
            <w:vAlign w:val="center"/>
          </w:tcPr>
          <w:p w14:paraId="35AD0E52">
            <w:pPr>
              <w:widowControl/>
              <w:ind w:firstLine="360"/>
              <w:jc w:val="center"/>
              <w:textAlignment w:val="center"/>
              <w:rPr>
                <w:rFonts w:ascii="仿宋" w:hAnsi="仿宋" w:eastAsia="仿宋" w:cs="仿宋"/>
                <w:color w:val="000000"/>
                <w:kern w:val="0"/>
                <w:sz w:val="18"/>
                <w:szCs w:val="18"/>
                <w:lang w:bidi="ar"/>
              </w:rPr>
            </w:pPr>
          </w:p>
        </w:tc>
      </w:tr>
      <w:tr w14:paraId="6E083A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A7E314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Φ75PE</w:t>
            </w:r>
            <w:r>
              <w:rPr>
                <w:rFonts w:hint="eastAsia" w:ascii="仿宋" w:hAnsi="仿宋" w:eastAsia="仿宋" w:cs="仿宋"/>
                <w:color w:val="000000"/>
                <w:kern w:val="0"/>
                <w:sz w:val="18"/>
                <w:szCs w:val="18"/>
                <w:lang w:bidi="ar"/>
              </w:rPr>
              <w:t>100级管材0.8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582AE2B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2986527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16455</w:t>
            </w:r>
          </w:p>
        </w:tc>
        <w:tc>
          <w:tcPr>
            <w:tcW w:w="613" w:type="dxa"/>
            <w:vMerge w:val="continue"/>
            <w:tcBorders>
              <w:tl2br w:val="nil"/>
              <w:tr2bl w:val="nil"/>
            </w:tcBorders>
            <w:shd w:val="clear" w:color="auto" w:fill="auto"/>
            <w:vAlign w:val="center"/>
          </w:tcPr>
          <w:p w14:paraId="6A7DA3DA">
            <w:pPr>
              <w:widowControl/>
              <w:ind w:firstLine="360"/>
              <w:jc w:val="center"/>
              <w:textAlignment w:val="center"/>
              <w:rPr>
                <w:rFonts w:ascii="仿宋" w:hAnsi="仿宋" w:eastAsia="仿宋" w:cs="仿宋"/>
                <w:color w:val="000000"/>
                <w:kern w:val="0"/>
                <w:sz w:val="18"/>
                <w:szCs w:val="18"/>
                <w:lang w:bidi="ar"/>
              </w:rPr>
            </w:pPr>
          </w:p>
        </w:tc>
      </w:tr>
      <w:tr w14:paraId="73D81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99EED0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Φ63PE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06510FA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C4F4D6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bidi="ar"/>
              </w:rPr>
              <w:t>4</w:t>
            </w:r>
            <w:r>
              <w:rPr>
                <w:rFonts w:hint="eastAsia" w:ascii="仿宋" w:hAnsi="仿宋" w:eastAsia="仿宋" w:cs="仿宋"/>
                <w:color w:val="000000"/>
                <w:kern w:val="0"/>
                <w:sz w:val="18"/>
                <w:szCs w:val="18"/>
                <w:lang w:val="en-US" w:eastAsia="zh-CN" w:bidi="ar"/>
              </w:rPr>
              <w:t>6653</w:t>
            </w:r>
          </w:p>
        </w:tc>
        <w:tc>
          <w:tcPr>
            <w:tcW w:w="613" w:type="dxa"/>
            <w:vMerge w:val="continue"/>
            <w:tcBorders>
              <w:tl2br w:val="nil"/>
              <w:tr2bl w:val="nil"/>
            </w:tcBorders>
            <w:shd w:val="clear" w:color="auto" w:fill="auto"/>
            <w:vAlign w:val="center"/>
          </w:tcPr>
          <w:p w14:paraId="6FB0F82A">
            <w:pPr>
              <w:widowControl/>
              <w:ind w:firstLine="360"/>
              <w:jc w:val="center"/>
              <w:textAlignment w:val="center"/>
              <w:rPr>
                <w:rFonts w:ascii="仿宋" w:hAnsi="仿宋" w:eastAsia="仿宋" w:cs="仿宋"/>
                <w:color w:val="000000"/>
                <w:kern w:val="0"/>
                <w:sz w:val="18"/>
                <w:szCs w:val="18"/>
                <w:lang w:bidi="ar"/>
              </w:rPr>
            </w:pPr>
          </w:p>
        </w:tc>
      </w:tr>
      <w:tr w14:paraId="5DA1C1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exact"/>
        </w:trPr>
        <w:tc>
          <w:tcPr>
            <w:tcW w:w="3544" w:type="dxa"/>
            <w:tcBorders>
              <w:tl2br w:val="nil"/>
              <w:tr2bl w:val="nil"/>
            </w:tcBorders>
            <w:shd w:val="clear" w:color="auto" w:fill="auto"/>
            <w:vAlign w:val="center"/>
          </w:tcPr>
          <w:p w14:paraId="3284B00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50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0369A47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6188ACF3">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2464</w:t>
            </w:r>
          </w:p>
        </w:tc>
        <w:tc>
          <w:tcPr>
            <w:tcW w:w="613" w:type="dxa"/>
            <w:vMerge w:val="continue"/>
            <w:tcBorders>
              <w:tl2br w:val="nil"/>
              <w:tr2bl w:val="nil"/>
            </w:tcBorders>
            <w:shd w:val="clear" w:color="auto" w:fill="auto"/>
            <w:vAlign w:val="center"/>
          </w:tcPr>
          <w:p w14:paraId="5424D5C0">
            <w:pPr>
              <w:widowControl/>
              <w:ind w:firstLine="360"/>
              <w:jc w:val="center"/>
              <w:textAlignment w:val="center"/>
              <w:rPr>
                <w:rFonts w:ascii="仿宋" w:hAnsi="仿宋" w:eastAsia="仿宋" w:cs="仿宋"/>
                <w:color w:val="000000"/>
                <w:kern w:val="0"/>
                <w:sz w:val="18"/>
                <w:szCs w:val="18"/>
                <w:lang w:bidi="ar"/>
              </w:rPr>
            </w:pPr>
          </w:p>
        </w:tc>
      </w:tr>
      <w:tr w14:paraId="2C506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8F28C5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Φ2</w:t>
            </w:r>
            <w:r>
              <w:rPr>
                <w:rFonts w:hint="eastAsia" w:ascii="仿宋" w:hAnsi="仿宋" w:eastAsia="仿宋" w:cs="仿宋"/>
                <w:color w:val="000000"/>
                <w:kern w:val="0"/>
                <w:sz w:val="18"/>
                <w:szCs w:val="18"/>
                <w:lang w:bidi="ar"/>
              </w:rPr>
              <w:t xml:space="preserve">5PE管材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4BE949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2F138C5B">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61157</w:t>
            </w:r>
          </w:p>
        </w:tc>
        <w:tc>
          <w:tcPr>
            <w:tcW w:w="613" w:type="dxa"/>
            <w:vMerge w:val="continue"/>
            <w:tcBorders>
              <w:tl2br w:val="nil"/>
              <w:tr2bl w:val="nil"/>
            </w:tcBorders>
            <w:shd w:val="clear" w:color="auto" w:fill="auto"/>
            <w:vAlign w:val="center"/>
          </w:tcPr>
          <w:p w14:paraId="3971AE20">
            <w:pPr>
              <w:widowControl/>
              <w:ind w:firstLine="360"/>
              <w:jc w:val="center"/>
              <w:textAlignment w:val="center"/>
              <w:rPr>
                <w:rFonts w:ascii="仿宋" w:hAnsi="仿宋" w:eastAsia="仿宋" w:cs="仿宋"/>
                <w:color w:val="000000"/>
                <w:kern w:val="0"/>
                <w:sz w:val="18"/>
                <w:szCs w:val="18"/>
                <w:lang w:bidi="ar"/>
              </w:rPr>
            </w:pPr>
          </w:p>
        </w:tc>
      </w:tr>
      <w:tr w14:paraId="5A6F15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33016D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val="en-US" w:eastAsia="zh-CN"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val="en-US" w:eastAsia="zh-CN" w:bidi="ar"/>
              </w:rPr>
              <w:t>32</w:t>
            </w:r>
            <w:r>
              <w:rPr>
                <w:rFonts w:hint="eastAsia" w:ascii="仿宋" w:hAnsi="仿宋" w:eastAsia="仿宋" w:cs="仿宋"/>
                <w:color w:val="000000"/>
                <w:kern w:val="0"/>
                <w:sz w:val="18"/>
                <w:szCs w:val="18"/>
                <w:lang w:bidi="ar"/>
              </w:rPr>
              <w:t xml:space="preserve">PE管材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2E1D8B2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val="en-US" w:eastAsia="zh-CN"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0F0F7C2">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3443</w:t>
            </w:r>
          </w:p>
        </w:tc>
        <w:tc>
          <w:tcPr>
            <w:tcW w:w="613" w:type="dxa"/>
            <w:vMerge w:val="continue"/>
            <w:tcBorders>
              <w:tl2br w:val="nil"/>
              <w:tr2bl w:val="nil"/>
            </w:tcBorders>
            <w:shd w:val="clear" w:color="auto" w:fill="auto"/>
            <w:vAlign w:val="center"/>
          </w:tcPr>
          <w:p w14:paraId="1F03E3BC">
            <w:pPr>
              <w:widowControl/>
              <w:ind w:firstLine="360"/>
              <w:jc w:val="center"/>
              <w:textAlignment w:val="center"/>
              <w:rPr>
                <w:rFonts w:ascii="仿宋" w:hAnsi="仿宋" w:eastAsia="仿宋" w:cs="仿宋"/>
                <w:color w:val="000000"/>
                <w:kern w:val="0"/>
                <w:sz w:val="18"/>
                <w:szCs w:val="18"/>
                <w:lang w:bidi="ar"/>
              </w:rPr>
            </w:pPr>
          </w:p>
        </w:tc>
      </w:tr>
      <w:tr w14:paraId="116894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A0DA29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Φ20</w:t>
            </w:r>
            <w:r>
              <w:rPr>
                <w:rFonts w:hint="eastAsia" w:ascii="仿宋" w:hAnsi="仿宋" w:eastAsia="仿宋" w:cs="仿宋"/>
                <w:color w:val="000000"/>
                <w:kern w:val="0"/>
                <w:sz w:val="18"/>
                <w:szCs w:val="18"/>
                <w:lang w:bidi="ar"/>
              </w:rPr>
              <w:t xml:space="preserve">PPR管材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21DF10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349413E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2335</w:t>
            </w:r>
          </w:p>
        </w:tc>
        <w:tc>
          <w:tcPr>
            <w:tcW w:w="613" w:type="dxa"/>
            <w:vMerge w:val="continue"/>
            <w:tcBorders>
              <w:tl2br w:val="nil"/>
              <w:tr2bl w:val="nil"/>
            </w:tcBorders>
            <w:shd w:val="clear" w:color="auto" w:fill="auto"/>
            <w:vAlign w:val="center"/>
          </w:tcPr>
          <w:p w14:paraId="0841665C">
            <w:pPr>
              <w:widowControl/>
              <w:ind w:firstLine="360"/>
              <w:jc w:val="center"/>
              <w:textAlignment w:val="center"/>
              <w:rPr>
                <w:rFonts w:ascii="仿宋" w:hAnsi="仿宋" w:eastAsia="仿宋" w:cs="仿宋"/>
                <w:color w:val="000000"/>
                <w:kern w:val="0"/>
                <w:sz w:val="18"/>
                <w:szCs w:val="18"/>
                <w:lang w:bidi="ar"/>
              </w:rPr>
            </w:pPr>
          </w:p>
        </w:tc>
      </w:tr>
      <w:tr w14:paraId="78281A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BEFAA4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机械土方开挖</w:t>
            </w:r>
          </w:p>
        </w:tc>
        <w:tc>
          <w:tcPr>
            <w:tcW w:w="1134" w:type="dxa"/>
            <w:tcBorders>
              <w:tl2br w:val="nil"/>
              <w:tr2bl w:val="nil"/>
            </w:tcBorders>
            <w:shd w:val="clear" w:color="auto" w:fill="auto"/>
            <w:vAlign w:val="center"/>
          </w:tcPr>
          <w:p w14:paraId="179B8B7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m3</w:t>
            </w:r>
          </w:p>
        </w:tc>
        <w:tc>
          <w:tcPr>
            <w:tcW w:w="3650" w:type="dxa"/>
            <w:tcBorders>
              <w:tl2br w:val="nil"/>
              <w:tr2bl w:val="nil"/>
            </w:tcBorders>
            <w:shd w:val="clear" w:color="auto" w:fill="auto"/>
            <w:vAlign w:val="center"/>
          </w:tcPr>
          <w:p w14:paraId="3B6A27D6">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352515</w:t>
            </w:r>
          </w:p>
        </w:tc>
        <w:tc>
          <w:tcPr>
            <w:tcW w:w="613" w:type="dxa"/>
            <w:vMerge w:val="continue"/>
            <w:tcBorders>
              <w:tl2br w:val="nil"/>
              <w:tr2bl w:val="nil"/>
            </w:tcBorders>
            <w:shd w:val="clear" w:color="auto" w:fill="auto"/>
            <w:vAlign w:val="center"/>
          </w:tcPr>
          <w:p w14:paraId="630963D8">
            <w:pPr>
              <w:widowControl/>
              <w:ind w:firstLine="360"/>
              <w:jc w:val="center"/>
              <w:textAlignment w:val="center"/>
              <w:rPr>
                <w:rFonts w:ascii="仿宋" w:hAnsi="仿宋" w:eastAsia="仿宋" w:cs="仿宋"/>
                <w:color w:val="000000"/>
                <w:kern w:val="0"/>
                <w:sz w:val="18"/>
                <w:szCs w:val="18"/>
                <w:lang w:bidi="ar"/>
              </w:rPr>
            </w:pPr>
          </w:p>
        </w:tc>
      </w:tr>
      <w:tr w14:paraId="7B4EF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823EFF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机械土方回填</w:t>
            </w:r>
          </w:p>
        </w:tc>
        <w:tc>
          <w:tcPr>
            <w:tcW w:w="1134" w:type="dxa"/>
            <w:tcBorders>
              <w:tl2br w:val="nil"/>
              <w:tr2bl w:val="nil"/>
            </w:tcBorders>
            <w:shd w:val="clear" w:color="auto" w:fill="auto"/>
            <w:vAlign w:val="center"/>
          </w:tcPr>
          <w:p w14:paraId="5D17207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7D62FE41">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352515</w:t>
            </w:r>
          </w:p>
        </w:tc>
        <w:tc>
          <w:tcPr>
            <w:tcW w:w="613" w:type="dxa"/>
            <w:vMerge w:val="continue"/>
            <w:tcBorders>
              <w:tl2br w:val="nil"/>
              <w:tr2bl w:val="nil"/>
            </w:tcBorders>
            <w:shd w:val="clear" w:color="auto" w:fill="auto"/>
            <w:vAlign w:val="center"/>
          </w:tcPr>
          <w:p w14:paraId="6DE3BD18">
            <w:pPr>
              <w:widowControl/>
              <w:ind w:firstLine="360"/>
              <w:jc w:val="center"/>
              <w:textAlignment w:val="center"/>
              <w:rPr>
                <w:rFonts w:ascii="仿宋" w:hAnsi="仿宋" w:eastAsia="仿宋" w:cs="仿宋"/>
                <w:color w:val="000000"/>
                <w:kern w:val="0"/>
                <w:sz w:val="18"/>
                <w:szCs w:val="18"/>
                <w:lang w:bidi="ar"/>
              </w:rPr>
            </w:pPr>
          </w:p>
        </w:tc>
      </w:tr>
      <w:tr w14:paraId="410B6B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2BDCE6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人工开挖</w:t>
            </w:r>
          </w:p>
        </w:tc>
        <w:tc>
          <w:tcPr>
            <w:tcW w:w="1134" w:type="dxa"/>
            <w:tcBorders>
              <w:tl2br w:val="nil"/>
              <w:tr2bl w:val="nil"/>
            </w:tcBorders>
            <w:shd w:val="clear" w:color="auto" w:fill="auto"/>
            <w:vAlign w:val="center"/>
          </w:tcPr>
          <w:p w14:paraId="467D954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17B36ABA">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18"/>
                <w:szCs w:val="18"/>
                <w:lang w:eastAsia="zh-CN" w:bidi="ar"/>
              </w:rPr>
            </w:pPr>
            <w:r>
              <w:rPr>
                <w:rFonts w:hint="eastAsia" w:ascii="仿宋" w:hAnsi="仿宋" w:eastAsia="仿宋" w:cs="仿宋"/>
                <w:color w:val="000000"/>
                <w:kern w:val="0"/>
                <w:sz w:val="18"/>
                <w:szCs w:val="18"/>
                <w:lang w:bidi="ar"/>
              </w:rPr>
              <w:t>1245</w:t>
            </w:r>
            <w:r>
              <w:rPr>
                <w:rFonts w:hint="eastAsia" w:ascii="仿宋" w:hAnsi="仿宋" w:eastAsia="仿宋" w:cs="仿宋"/>
                <w:color w:val="000000"/>
                <w:kern w:val="0"/>
                <w:sz w:val="18"/>
                <w:szCs w:val="18"/>
                <w:lang w:val="en-US" w:eastAsia="zh-CN" w:bidi="ar"/>
              </w:rPr>
              <w:t>5</w:t>
            </w:r>
          </w:p>
        </w:tc>
        <w:tc>
          <w:tcPr>
            <w:tcW w:w="613" w:type="dxa"/>
            <w:vMerge w:val="continue"/>
            <w:tcBorders>
              <w:tl2br w:val="nil"/>
              <w:tr2bl w:val="nil"/>
            </w:tcBorders>
            <w:shd w:val="clear" w:color="auto" w:fill="auto"/>
            <w:vAlign w:val="center"/>
          </w:tcPr>
          <w:p w14:paraId="2F887B8B">
            <w:pPr>
              <w:widowControl/>
              <w:ind w:firstLine="360"/>
              <w:jc w:val="center"/>
              <w:textAlignment w:val="center"/>
              <w:rPr>
                <w:rFonts w:ascii="仿宋" w:hAnsi="仿宋" w:eastAsia="仿宋" w:cs="仿宋"/>
                <w:color w:val="000000"/>
                <w:kern w:val="0"/>
                <w:sz w:val="18"/>
                <w:szCs w:val="18"/>
                <w:lang w:bidi="ar"/>
              </w:rPr>
            </w:pPr>
          </w:p>
        </w:tc>
      </w:tr>
      <w:tr w14:paraId="207353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CE7052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人工回填</w:t>
            </w:r>
          </w:p>
        </w:tc>
        <w:tc>
          <w:tcPr>
            <w:tcW w:w="1134" w:type="dxa"/>
            <w:tcBorders>
              <w:tl2br w:val="nil"/>
              <w:tr2bl w:val="nil"/>
            </w:tcBorders>
            <w:shd w:val="clear" w:color="auto" w:fill="auto"/>
            <w:vAlign w:val="center"/>
          </w:tcPr>
          <w:p w14:paraId="5999DB0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72CCAF68">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18"/>
                <w:szCs w:val="18"/>
                <w:lang w:eastAsia="zh-CN" w:bidi="ar"/>
              </w:rPr>
            </w:pPr>
            <w:r>
              <w:rPr>
                <w:rFonts w:hint="eastAsia" w:ascii="仿宋" w:hAnsi="仿宋" w:eastAsia="仿宋" w:cs="仿宋"/>
                <w:color w:val="000000"/>
                <w:kern w:val="0"/>
                <w:sz w:val="18"/>
                <w:szCs w:val="18"/>
                <w:lang w:bidi="ar"/>
              </w:rPr>
              <w:t>1245</w:t>
            </w:r>
            <w:r>
              <w:rPr>
                <w:rFonts w:hint="eastAsia" w:ascii="仿宋" w:hAnsi="仿宋" w:eastAsia="仿宋" w:cs="仿宋"/>
                <w:color w:val="000000"/>
                <w:kern w:val="0"/>
                <w:sz w:val="18"/>
                <w:szCs w:val="18"/>
                <w:lang w:val="en-US" w:eastAsia="zh-CN" w:bidi="ar"/>
              </w:rPr>
              <w:t>5</w:t>
            </w:r>
          </w:p>
        </w:tc>
        <w:tc>
          <w:tcPr>
            <w:tcW w:w="613" w:type="dxa"/>
            <w:vMerge w:val="continue"/>
            <w:tcBorders>
              <w:tl2br w:val="nil"/>
              <w:tr2bl w:val="nil"/>
            </w:tcBorders>
            <w:shd w:val="clear" w:color="auto" w:fill="auto"/>
            <w:vAlign w:val="center"/>
          </w:tcPr>
          <w:p w14:paraId="216E291E">
            <w:pPr>
              <w:widowControl/>
              <w:ind w:firstLine="360"/>
              <w:jc w:val="center"/>
              <w:textAlignment w:val="center"/>
              <w:rPr>
                <w:rFonts w:ascii="仿宋" w:hAnsi="仿宋" w:eastAsia="仿宋" w:cs="仿宋"/>
                <w:color w:val="000000"/>
                <w:kern w:val="0"/>
                <w:sz w:val="18"/>
                <w:szCs w:val="18"/>
                <w:lang w:bidi="ar"/>
              </w:rPr>
            </w:pPr>
          </w:p>
        </w:tc>
      </w:tr>
      <w:tr w14:paraId="7A999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08BE8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预制混凝土阀门井</w:t>
            </w:r>
          </w:p>
        </w:tc>
        <w:tc>
          <w:tcPr>
            <w:tcW w:w="1134" w:type="dxa"/>
            <w:tcBorders>
              <w:tl2br w:val="nil"/>
              <w:tr2bl w:val="nil"/>
            </w:tcBorders>
            <w:shd w:val="clear" w:color="auto" w:fill="auto"/>
            <w:vAlign w:val="center"/>
          </w:tcPr>
          <w:p w14:paraId="4E18CEA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座</w:t>
            </w:r>
          </w:p>
        </w:tc>
        <w:tc>
          <w:tcPr>
            <w:tcW w:w="3650" w:type="dxa"/>
            <w:tcBorders>
              <w:tl2br w:val="nil"/>
              <w:tr2bl w:val="nil"/>
            </w:tcBorders>
            <w:shd w:val="clear" w:color="auto" w:fill="auto"/>
            <w:vAlign w:val="center"/>
          </w:tcPr>
          <w:p w14:paraId="4A21AE5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52</w:t>
            </w:r>
          </w:p>
        </w:tc>
        <w:tc>
          <w:tcPr>
            <w:tcW w:w="613" w:type="dxa"/>
            <w:vMerge w:val="continue"/>
            <w:tcBorders>
              <w:tl2br w:val="nil"/>
              <w:tr2bl w:val="nil"/>
            </w:tcBorders>
            <w:shd w:val="clear" w:color="auto" w:fill="auto"/>
            <w:vAlign w:val="center"/>
          </w:tcPr>
          <w:p w14:paraId="55BB3BD6">
            <w:pPr>
              <w:widowControl/>
              <w:ind w:firstLine="360"/>
              <w:jc w:val="center"/>
              <w:textAlignment w:val="center"/>
              <w:rPr>
                <w:rFonts w:ascii="仿宋" w:hAnsi="仿宋" w:eastAsia="仿宋" w:cs="仿宋"/>
                <w:color w:val="000000"/>
                <w:kern w:val="0"/>
                <w:sz w:val="18"/>
                <w:szCs w:val="18"/>
                <w:lang w:bidi="ar"/>
              </w:rPr>
            </w:pPr>
          </w:p>
        </w:tc>
      </w:tr>
      <w:tr w14:paraId="42FA0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exact"/>
        </w:trPr>
        <w:tc>
          <w:tcPr>
            <w:tcW w:w="3544" w:type="dxa"/>
            <w:tcBorders>
              <w:tl2br w:val="nil"/>
              <w:tr2bl w:val="nil"/>
            </w:tcBorders>
            <w:shd w:val="clear" w:color="auto" w:fill="auto"/>
            <w:vAlign w:val="center"/>
          </w:tcPr>
          <w:p w14:paraId="304DBCE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砖砌阀门井</w:t>
            </w:r>
          </w:p>
        </w:tc>
        <w:tc>
          <w:tcPr>
            <w:tcW w:w="1134" w:type="dxa"/>
            <w:tcBorders>
              <w:tl2br w:val="nil"/>
              <w:tr2bl w:val="nil"/>
            </w:tcBorders>
            <w:shd w:val="clear" w:color="auto" w:fill="auto"/>
            <w:vAlign w:val="center"/>
          </w:tcPr>
          <w:p w14:paraId="0F63527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座</w:t>
            </w:r>
          </w:p>
        </w:tc>
        <w:tc>
          <w:tcPr>
            <w:tcW w:w="3650" w:type="dxa"/>
            <w:tcBorders>
              <w:tl2br w:val="nil"/>
              <w:tr2bl w:val="nil"/>
            </w:tcBorders>
            <w:shd w:val="clear" w:color="auto" w:fill="auto"/>
            <w:vAlign w:val="center"/>
          </w:tcPr>
          <w:p w14:paraId="02ADFD3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213</w:t>
            </w:r>
          </w:p>
        </w:tc>
        <w:tc>
          <w:tcPr>
            <w:tcW w:w="613" w:type="dxa"/>
            <w:vMerge w:val="continue"/>
            <w:tcBorders>
              <w:tl2br w:val="nil"/>
              <w:tr2bl w:val="nil"/>
            </w:tcBorders>
            <w:shd w:val="clear" w:color="auto" w:fill="auto"/>
            <w:vAlign w:val="center"/>
          </w:tcPr>
          <w:p w14:paraId="48FDB1A5">
            <w:pPr>
              <w:widowControl/>
              <w:ind w:firstLine="360"/>
              <w:jc w:val="center"/>
              <w:textAlignment w:val="center"/>
              <w:rPr>
                <w:rFonts w:ascii="仿宋" w:hAnsi="仿宋" w:eastAsia="仿宋" w:cs="仿宋"/>
                <w:color w:val="000000"/>
                <w:kern w:val="0"/>
                <w:sz w:val="18"/>
                <w:szCs w:val="18"/>
                <w:lang w:bidi="ar"/>
              </w:rPr>
            </w:pPr>
          </w:p>
        </w:tc>
      </w:tr>
      <w:tr w14:paraId="42450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exact"/>
        </w:trPr>
        <w:tc>
          <w:tcPr>
            <w:tcW w:w="3544" w:type="dxa"/>
            <w:tcBorders>
              <w:tl2br w:val="nil"/>
              <w:tr2bl w:val="nil"/>
            </w:tcBorders>
            <w:shd w:val="clear" w:color="auto" w:fill="auto"/>
            <w:vAlign w:val="center"/>
          </w:tcPr>
          <w:p w14:paraId="0005E48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四主要工程量</w:t>
            </w:r>
          </w:p>
        </w:tc>
        <w:tc>
          <w:tcPr>
            <w:tcW w:w="1134" w:type="dxa"/>
            <w:tcBorders>
              <w:tl2br w:val="nil"/>
              <w:tr2bl w:val="nil"/>
            </w:tcBorders>
            <w:shd w:val="clear" w:color="auto" w:fill="auto"/>
            <w:vAlign w:val="center"/>
          </w:tcPr>
          <w:p w14:paraId="496D9013">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22A7D99D">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7E6920A6">
            <w:pPr>
              <w:widowControl/>
              <w:ind w:firstLine="360"/>
              <w:jc w:val="center"/>
              <w:textAlignment w:val="center"/>
              <w:rPr>
                <w:rFonts w:ascii="仿宋" w:hAnsi="仿宋" w:eastAsia="仿宋" w:cs="仿宋"/>
                <w:color w:val="000000"/>
                <w:kern w:val="0"/>
                <w:sz w:val="18"/>
                <w:szCs w:val="18"/>
                <w:lang w:bidi="ar"/>
              </w:rPr>
            </w:pPr>
          </w:p>
        </w:tc>
      </w:tr>
      <w:tr w14:paraId="78072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13FD74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土方开挖</w:t>
            </w:r>
          </w:p>
        </w:tc>
        <w:tc>
          <w:tcPr>
            <w:tcW w:w="1134" w:type="dxa"/>
            <w:tcBorders>
              <w:tl2br w:val="nil"/>
              <w:tr2bl w:val="nil"/>
            </w:tcBorders>
            <w:shd w:val="clear" w:color="auto" w:fill="auto"/>
            <w:vAlign w:val="center"/>
          </w:tcPr>
          <w:p w14:paraId="75F846C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58E43F3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370560</w:t>
            </w:r>
          </w:p>
        </w:tc>
        <w:tc>
          <w:tcPr>
            <w:tcW w:w="613" w:type="dxa"/>
            <w:vMerge w:val="continue"/>
            <w:tcBorders>
              <w:tl2br w:val="nil"/>
              <w:tr2bl w:val="nil"/>
            </w:tcBorders>
            <w:shd w:val="clear" w:color="auto" w:fill="auto"/>
            <w:vAlign w:val="center"/>
          </w:tcPr>
          <w:p w14:paraId="6FD6DB8A">
            <w:pPr>
              <w:widowControl/>
              <w:ind w:firstLine="360"/>
              <w:jc w:val="center"/>
              <w:textAlignment w:val="center"/>
              <w:rPr>
                <w:rFonts w:ascii="仿宋" w:hAnsi="仿宋" w:eastAsia="仿宋" w:cs="仿宋"/>
                <w:color w:val="000000"/>
                <w:kern w:val="0"/>
                <w:sz w:val="18"/>
                <w:szCs w:val="18"/>
                <w:lang w:bidi="ar"/>
              </w:rPr>
            </w:pPr>
          </w:p>
        </w:tc>
      </w:tr>
      <w:tr w14:paraId="6B254B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B55009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土方回填</w:t>
            </w:r>
          </w:p>
        </w:tc>
        <w:tc>
          <w:tcPr>
            <w:tcW w:w="1134" w:type="dxa"/>
            <w:tcBorders>
              <w:tl2br w:val="nil"/>
              <w:tr2bl w:val="nil"/>
            </w:tcBorders>
            <w:shd w:val="clear" w:color="auto" w:fill="auto"/>
            <w:vAlign w:val="center"/>
          </w:tcPr>
          <w:p w14:paraId="51813A6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5C2FF04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369197</w:t>
            </w:r>
          </w:p>
        </w:tc>
        <w:tc>
          <w:tcPr>
            <w:tcW w:w="613" w:type="dxa"/>
            <w:vMerge w:val="continue"/>
            <w:tcBorders>
              <w:tl2br w:val="nil"/>
              <w:tr2bl w:val="nil"/>
            </w:tcBorders>
            <w:shd w:val="clear" w:color="auto" w:fill="auto"/>
            <w:vAlign w:val="center"/>
          </w:tcPr>
          <w:p w14:paraId="28BD8CEC">
            <w:pPr>
              <w:widowControl/>
              <w:ind w:firstLine="360"/>
              <w:jc w:val="center"/>
              <w:textAlignment w:val="center"/>
              <w:rPr>
                <w:rFonts w:ascii="仿宋" w:hAnsi="仿宋" w:eastAsia="仿宋" w:cs="仿宋"/>
                <w:color w:val="000000"/>
                <w:kern w:val="0"/>
                <w:sz w:val="18"/>
                <w:szCs w:val="18"/>
                <w:lang w:bidi="ar"/>
              </w:rPr>
            </w:pPr>
          </w:p>
        </w:tc>
      </w:tr>
      <w:tr w14:paraId="46C4D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DCE584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砼及钢筋砼</w:t>
            </w:r>
          </w:p>
        </w:tc>
        <w:tc>
          <w:tcPr>
            <w:tcW w:w="1134" w:type="dxa"/>
            <w:tcBorders>
              <w:tl2br w:val="nil"/>
              <w:tr2bl w:val="nil"/>
            </w:tcBorders>
            <w:shd w:val="clear" w:color="auto" w:fill="auto"/>
            <w:vAlign w:val="center"/>
          </w:tcPr>
          <w:p w14:paraId="2776322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35EE33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themeColor="text1"/>
                <w:sz w:val="18"/>
                <w:szCs w:val="18"/>
                <w14:textFill>
                  <w14:solidFill>
                    <w14:schemeClr w14:val="tx1"/>
                  </w14:solidFill>
                </w14:textFill>
              </w:rPr>
              <w:t>317.39</w:t>
            </w:r>
          </w:p>
        </w:tc>
        <w:tc>
          <w:tcPr>
            <w:tcW w:w="613" w:type="dxa"/>
            <w:vMerge w:val="continue"/>
            <w:tcBorders>
              <w:tl2br w:val="nil"/>
              <w:tr2bl w:val="nil"/>
            </w:tcBorders>
            <w:shd w:val="clear" w:color="auto" w:fill="auto"/>
            <w:vAlign w:val="center"/>
          </w:tcPr>
          <w:p w14:paraId="5BF5AA5C">
            <w:pPr>
              <w:widowControl/>
              <w:ind w:firstLine="360"/>
              <w:jc w:val="center"/>
              <w:textAlignment w:val="center"/>
              <w:rPr>
                <w:rFonts w:ascii="仿宋" w:hAnsi="仿宋" w:eastAsia="仿宋" w:cs="仿宋"/>
                <w:color w:val="000000"/>
                <w:kern w:val="0"/>
                <w:sz w:val="18"/>
                <w:szCs w:val="18"/>
                <w:lang w:bidi="ar"/>
              </w:rPr>
            </w:pPr>
          </w:p>
        </w:tc>
      </w:tr>
      <w:tr w14:paraId="0D57FF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E7C015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五主要材料用量</w:t>
            </w:r>
          </w:p>
        </w:tc>
        <w:tc>
          <w:tcPr>
            <w:tcW w:w="1134" w:type="dxa"/>
            <w:tcBorders>
              <w:tl2br w:val="nil"/>
              <w:tr2bl w:val="nil"/>
            </w:tcBorders>
            <w:shd w:val="clear" w:color="auto" w:fill="auto"/>
            <w:vAlign w:val="center"/>
          </w:tcPr>
          <w:p w14:paraId="5586FD89">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3D14CAFB">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3C2E840B">
            <w:pPr>
              <w:widowControl/>
              <w:ind w:firstLine="360"/>
              <w:jc w:val="center"/>
              <w:textAlignment w:val="center"/>
              <w:rPr>
                <w:rFonts w:ascii="仿宋" w:hAnsi="仿宋" w:eastAsia="仿宋" w:cs="仿宋"/>
                <w:color w:val="000000"/>
                <w:kern w:val="0"/>
                <w:sz w:val="18"/>
                <w:szCs w:val="18"/>
                <w:lang w:bidi="ar"/>
              </w:rPr>
            </w:pPr>
          </w:p>
        </w:tc>
      </w:tr>
      <w:tr w14:paraId="3DF2E4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105054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水泥</w:t>
            </w:r>
          </w:p>
        </w:tc>
        <w:tc>
          <w:tcPr>
            <w:tcW w:w="1134" w:type="dxa"/>
            <w:tcBorders>
              <w:tl2br w:val="nil"/>
              <w:tr2bl w:val="nil"/>
            </w:tcBorders>
            <w:shd w:val="clear" w:color="auto" w:fill="auto"/>
            <w:vAlign w:val="center"/>
          </w:tcPr>
          <w:p w14:paraId="2068CF9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t</w:t>
            </w:r>
          </w:p>
        </w:tc>
        <w:tc>
          <w:tcPr>
            <w:tcW w:w="3650" w:type="dxa"/>
            <w:tcBorders>
              <w:tl2br w:val="nil"/>
              <w:tr2bl w:val="nil"/>
            </w:tcBorders>
            <w:shd w:val="clear" w:color="auto" w:fill="auto"/>
            <w:vAlign w:val="center"/>
          </w:tcPr>
          <w:p w14:paraId="4B07DF9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600.02</w:t>
            </w:r>
          </w:p>
        </w:tc>
        <w:tc>
          <w:tcPr>
            <w:tcW w:w="613" w:type="dxa"/>
            <w:vMerge w:val="continue"/>
            <w:tcBorders>
              <w:tl2br w:val="nil"/>
              <w:tr2bl w:val="nil"/>
            </w:tcBorders>
            <w:shd w:val="clear" w:color="auto" w:fill="auto"/>
            <w:vAlign w:val="center"/>
          </w:tcPr>
          <w:p w14:paraId="5B82CAD1">
            <w:pPr>
              <w:widowControl/>
              <w:ind w:firstLine="360"/>
              <w:jc w:val="center"/>
              <w:textAlignment w:val="center"/>
              <w:rPr>
                <w:rFonts w:ascii="仿宋" w:hAnsi="仿宋" w:eastAsia="仿宋" w:cs="仿宋"/>
                <w:color w:val="000000"/>
                <w:kern w:val="0"/>
                <w:sz w:val="18"/>
                <w:szCs w:val="18"/>
                <w:lang w:bidi="ar"/>
              </w:rPr>
            </w:pPr>
          </w:p>
        </w:tc>
      </w:tr>
      <w:tr w14:paraId="52B67B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70F04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柴油</w:t>
            </w:r>
          </w:p>
        </w:tc>
        <w:tc>
          <w:tcPr>
            <w:tcW w:w="1134" w:type="dxa"/>
            <w:tcBorders>
              <w:tl2br w:val="nil"/>
              <w:tr2bl w:val="nil"/>
            </w:tcBorders>
            <w:shd w:val="clear" w:color="auto" w:fill="auto"/>
            <w:vAlign w:val="center"/>
          </w:tcPr>
          <w:p w14:paraId="038B323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t</w:t>
            </w:r>
          </w:p>
        </w:tc>
        <w:tc>
          <w:tcPr>
            <w:tcW w:w="3650" w:type="dxa"/>
            <w:tcBorders>
              <w:tl2br w:val="nil"/>
              <w:tr2bl w:val="nil"/>
            </w:tcBorders>
            <w:shd w:val="clear" w:color="auto" w:fill="auto"/>
            <w:vAlign w:val="center"/>
          </w:tcPr>
          <w:p w14:paraId="4783BF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82.18</w:t>
            </w:r>
          </w:p>
        </w:tc>
        <w:tc>
          <w:tcPr>
            <w:tcW w:w="613" w:type="dxa"/>
            <w:vMerge w:val="continue"/>
            <w:tcBorders>
              <w:tl2br w:val="nil"/>
              <w:tr2bl w:val="nil"/>
            </w:tcBorders>
            <w:shd w:val="clear" w:color="auto" w:fill="auto"/>
            <w:vAlign w:val="center"/>
          </w:tcPr>
          <w:p w14:paraId="54DACCF9">
            <w:pPr>
              <w:widowControl/>
              <w:ind w:firstLine="360"/>
              <w:jc w:val="center"/>
              <w:textAlignment w:val="center"/>
              <w:rPr>
                <w:rFonts w:ascii="仿宋" w:hAnsi="仿宋" w:eastAsia="仿宋" w:cs="仿宋"/>
                <w:color w:val="000000"/>
                <w:kern w:val="0"/>
                <w:sz w:val="18"/>
                <w:szCs w:val="18"/>
                <w:lang w:bidi="ar"/>
              </w:rPr>
            </w:pPr>
          </w:p>
        </w:tc>
      </w:tr>
      <w:tr w14:paraId="675E4C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0149BA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砂</w:t>
            </w:r>
          </w:p>
        </w:tc>
        <w:tc>
          <w:tcPr>
            <w:tcW w:w="1134" w:type="dxa"/>
            <w:tcBorders>
              <w:tl2br w:val="nil"/>
              <w:tr2bl w:val="nil"/>
            </w:tcBorders>
            <w:shd w:val="clear" w:color="auto" w:fill="auto"/>
            <w:vAlign w:val="center"/>
          </w:tcPr>
          <w:p w14:paraId="270E2D6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787E470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1557.21</w:t>
            </w:r>
          </w:p>
        </w:tc>
        <w:tc>
          <w:tcPr>
            <w:tcW w:w="613" w:type="dxa"/>
            <w:vMerge w:val="continue"/>
            <w:tcBorders>
              <w:tl2br w:val="nil"/>
              <w:tr2bl w:val="nil"/>
            </w:tcBorders>
            <w:shd w:val="clear" w:color="auto" w:fill="auto"/>
            <w:vAlign w:val="center"/>
          </w:tcPr>
          <w:p w14:paraId="7D786099">
            <w:pPr>
              <w:widowControl/>
              <w:ind w:firstLine="360"/>
              <w:jc w:val="center"/>
              <w:textAlignment w:val="center"/>
              <w:rPr>
                <w:rFonts w:ascii="仿宋" w:hAnsi="仿宋" w:eastAsia="仿宋" w:cs="仿宋"/>
                <w:color w:val="000000"/>
                <w:kern w:val="0"/>
                <w:sz w:val="18"/>
                <w:szCs w:val="18"/>
                <w:lang w:bidi="ar"/>
              </w:rPr>
            </w:pPr>
          </w:p>
        </w:tc>
      </w:tr>
      <w:tr w14:paraId="77F26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014151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碎石</w:t>
            </w:r>
          </w:p>
        </w:tc>
        <w:tc>
          <w:tcPr>
            <w:tcW w:w="1134" w:type="dxa"/>
            <w:tcBorders>
              <w:tl2br w:val="nil"/>
              <w:tr2bl w:val="nil"/>
            </w:tcBorders>
            <w:shd w:val="clear" w:color="auto" w:fill="auto"/>
            <w:vAlign w:val="center"/>
          </w:tcPr>
          <w:p w14:paraId="60A507C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1B3FAEC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1421.31</w:t>
            </w:r>
          </w:p>
        </w:tc>
        <w:tc>
          <w:tcPr>
            <w:tcW w:w="613" w:type="dxa"/>
            <w:vMerge w:val="continue"/>
            <w:tcBorders>
              <w:tl2br w:val="nil"/>
              <w:tr2bl w:val="nil"/>
            </w:tcBorders>
            <w:shd w:val="clear" w:color="auto" w:fill="auto"/>
            <w:vAlign w:val="center"/>
          </w:tcPr>
          <w:p w14:paraId="0BE7B57E">
            <w:pPr>
              <w:widowControl/>
              <w:ind w:firstLine="360"/>
              <w:jc w:val="center"/>
              <w:textAlignment w:val="center"/>
              <w:rPr>
                <w:rFonts w:ascii="仿宋" w:hAnsi="仿宋" w:eastAsia="仿宋" w:cs="仿宋"/>
                <w:color w:val="000000"/>
                <w:kern w:val="0"/>
                <w:sz w:val="18"/>
                <w:szCs w:val="18"/>
                <w:lang w:bidi="ar"/>
              </w:rPr>
            </w:pPr>
          </w:p>
        </w:tc>
      </w:tr>
      <w:tr w14:paraId="7B61D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1865E1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砂砾料</w:t>
            </w:r>
          </w:p>
        </w:tc>
        <w:tc>
          <w:tcPr>
            <w:tcW w:w="1134" w:type="dxa"/>
            <w:tcBorders>
              <w:tl2br w:val="nil"/>
              <w:tr2bl w:val="nil"/>
            </w:tcBorders>
            <w:shd w:val="clear" w:color="auto" w:fill="auto"/>
            <w:vAlign w:val="center"/>
          </w:tcPr>
          <w:p w14:paraId="23B4EDE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718D31F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2823.36</w:t>
            </w:r>
          </w:p>
        </w:tc>
        <w:tc>
          <w:tcPr>
            <w:tcW w:w="613" w:type="dxa"/>
            <w:vMerge w:val="continue"/>
            <w:tcBorders>
              <w:tl2br w:val="nil"/>
              <w:tr2bl w:val="nil"/>
            </w:tcBorders>
            <w:shd w:val="clear" w:color="auto" w:fill="auto"/>
            <w:vAlign w:val="center"/>
          </w:tcPr>
          <w:p w14:paraId="46EB7120">
            <w:pPr>
              <w:widowControl/>
              <w:ind w:firstLine="360"/>
              <w:jc w:val="center"/>
              <w:textAlignment w:val="center"/>
              <w:rPr>
                <w:rFonts w:ascii="仿宋" w:hAnsi="仿宋" w:eastAsia="仿宋" w:cs="仿宋"/>
                <w:color w:val="000000"/>
                <w:kern w:val="0"/>
                <w:sz w:val="18"/>
                <w:szCs w:val="18"/>
                <w:lang w:bidi="ar"/>
              </w:rPr>
            </w:pPr>
          </w:p>
        </w:tc>
      </w:tr>
      <w:tr w14:paraId="723D09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742442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六 工程投资</w:t>
            </w:r>
          </w:p>
        </w:tc>
        <w:tc>
          <w:tcPr>
            <w:tcW w:w="1134" w:type="dxa"/>
            <w:tcBorders>
              <w:tl2br w:val="nil"/>
              <w:tr2bl w:val="nil"/>
            </w:tcBorders>
            <w:shd w:val="clear" w:color="auto" w:fill="auto"/>
            <w:vAlign w:val="center"/>
          </w:tcPr>
          <w:p w14:paraId="2E6BA6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5163F16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705EAD3F">
            <w:pPr>
              <w:widowControl/>
              <w:ind w:firstLine="360"/>
              <w:jc w:val="center"/>
              <w:textAlignment w:val="center"/>
              <w:rPr>
                <w:rFonts w:ascii="仿宋" w:hAnsi="仿宋" w:eastAsia="仿宋" w:cs="仿宋"/>
                <w:color w:val="000000"/>
                <w:kern w:val="0"/>
                <w:sz w:val="18"/>
                <w:szCs w:val="18"/>
                <w:lang w:bidi="ar"/>
              </w:rPr>
            </w:pPr>
          </w:p>
        </w:tc>
      </w:tr>
      <w:tr w14:paraId="65937C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5B3F6BE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建筑工程</w:t>
            </w:r>
          </w:p>
        </w:tc>
        <w:tc>
          <w:tcPr>
            <w:tcW w:w="1134" w:type="dxa"/>
            <w:tcBorders>
              <w:tl2br w:val="nil"/>
              <w:tr2bl w:val="nil"/>
            </w:tcBorders>
            <w:shd w:val="clear" w:color="auto" w:fill="auto"/>
            <w:vAlign w:val="center"/>
          </w:tcPr>
          <w:p w14:paraId="62B3535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23C74E3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650.96</w:t>
            </w:r>
          </w:p>
        </w:tc>
        <w:tc>
          <w:tcPr>
            <w:tcW w:w="613" w:type="dxa"/>
            <w:vMerge w:val="continue"/>
            <w:tcBorders>
              <w:tl2br w:val="nil"/>
              <w:tr2bl w:val="nil"/>
            </w:tcBorders>
            <w:shd w:val="clear" w:color="auto" w:fill="auto"/>
            <w:vAlign w:val="center"/>
          </w:tcPr>
          <w:p w14:paraId="0DEE378F">
            <w:pPr>
              <w:widowControl/>
              <w:ind w:firstLine="360"/>
              <w:jc w:val="center"/>
              <w:textAlignment w:val="center"/>
              <w:rPr>
                <w:rFonts w:ascii="仿宋" w:hAnsi="仿宋" w:eastAsia="仿宋" w:cs="仿宋"/>
                <w:color w:val="000000"/>
                <w:kern w:val="0"/>
                <w:sz w:val="18"/>
                <w:szCs w:val="18"/>
                <w:lang w:bidi="ar"/>
              </w:rPr>
            </w:pPr>
          </w:p>
        </w:tc>
      </w:tr>
      <w:tr w14:paraId="184B6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6F646BF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输水管线设备及安装工程</w:t>
            </w:r>
          </w:p>
        </w:tc>
        <w:tc>
          <w:tcPr>
            <w:tcW w:w="1134" w:type="dxa"/>
            <w:tcBorders>
              <w:tl2br w:val="nil"/>
              <w:tr2bl w:val="nil"/>
            </w:tcBorders>
            <w:shd w:val="clear" w:color="auto" w:fill="auto"/>
            <w:vAlign w:val="center"/>
          </w:tcPr>
          <w:p w14:paraId="4C20F91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6144264C">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479.22</w:t>
            </w:r>
          </w:p>
        </w:tc>
        <w:tc>
          <w:tcPr>
            <w:tcW w:w="613" w:type="dxa"/>
            <w:vMerge w:val="continue"/>
            <w:tcBorders>
              <w:tl2br w:val="nil"/>
              <w:tr2bl w:val="nil"/>
            </w:tcBorders>
            <w:shd w:val="clear" w:color="auto" w:fill="auto"/>
            <w:vAlign w:val="center"/>
          </w:tcPr>
          <w:p w14:paraId="6712382F">
            <w:pPr>
              <w:widowControl/>
              <w:ind w:firstLine="360"/>
              <w:jc w:val="center"/>
              <w:textAlignment w:val="center"/>
              <w:rPr>
                <w:rFonts w:ascii="仿宋" w:hAnsi="仿宋" w:eastAsia="仿宋" w:cs="仿宋"/>
                <w:color w:val="000000"/>
                <w:kern w:val="0"/>
                <w:sz w:val="18"/>
                <w:szCs w:val="18"/>
                <w:lang w:bidi="ar"/>
              </w:rPr>
            </w:pPr>
          </w:p>
        </w:tc>
      </w:tr>
      <w:tr w14:paraId="2FE54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EA8CBE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施工临时工程</w:t>
            </w:r>
          </w:p>
        </w:tc>
        <w:tc>
          <w:tcPr>
            <w:tcW w:w="1134" w:type="dxa"/>
            <w:tcBorders>
              <w:tl2br w:val="nil"/>
              <w:tr2bl w:val="nil"/>
            </w:tcBorders>
            <w:shd w:val="clear" w:color="auto" w:fill="auto"/>
            <w:vAlign w:val="center"/>
          </w:tcPr>
          <w:p w14:paraId="48F9E95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11AC234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38.62</w:t>
            </w:r>
          </w:p>
        </w:tc>
        <w:tc>
          <w:tcPr>
            <w:tcW w:w="613" w:type="dxa"/>
            <w:vMerge w:val="continue"/>
            <w:tcBorders>
              <w:tl2br w:val="nil"/>
              <w:tr2bl w:val="nil"/>
            </w:tcBorders>
            <w:shd w:val="clear" w:color="auto" w:fill="auto"/>
            <w:vAlign w:val="center"/>
          </w:tcPr>
          <w:p w14:paraId="362DD779">
            <w:pPr>
              <w:widowControl/>
              <w:ind w:firstLine="360"/>
              <w:jc w:val="center"/>
              <w:textAlignment w:val="center"/>
              <w:rPr>
                <w:rFonts w:ascii="仿宋" w:hAnsi="仿宋" w:eastAsia="仿宋" w:cs="仿宋"/>
                <w:color w:val="000000"/>
                <w:kern w:val="0"/>
                <w:sz w:val="18"/>
                <w:szCs w:val="18"/>
                <w:lang w:bidi="ar"/>
              </w:rPr>
            </w:pPr>
          </w:p>
        </w:tc>
      </w:tr>
      <w:tr w14:paraId="16C05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0E9E3DE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独立费用</w:t>
            </w:r>
          </w:p>
        </w:tc>
        <w:tc>
          <w:tcPr>
            <w:tcW w:w="1134" w:type="dxa"/>
            <w:tcBorders>
              <w:tl2br w:val="nil"/>
              <w:tr2bl w:val="nil"/>
            </w:tcBorders>
            <w:shd w:val="clear" w:color="auto" w:fill="auto"/>
            <w:vAlign w:val="center"/>
          </w:tcPr>
          <w:p w14:paraId="6E2497D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5C06273F">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101.78</w:t>
            </w:r>
          </w:p>
        </w:tc>
        <w:tc>
          <w:tcPr>
            <w:tcW w:w="613" w:type="dxa"/>
            <w:vMerge w:val="continue"/>
            <w:tcBorders>
              <w:tl2br w:val="nil"/>
              <w:tr2bl w:val="nil"/>
            </w:tcBorders>
            <w:shd w:val="clear" w:color="auto" w:fill="auto"/>
            <w:vAlign w:val="center"/>
          </w:tcPr>
          <w:p w14:paraId="40B8A0C5">
            <w:pPr>
              <w:widowControl/>
              <w:ind w:firstLine="360"/>
              <w:jc w:val="center"/>
              <w:textAlignment w:val="center"/>
              <w:rPr>
                <w:rFonts w:ascii="仿宋" w:hAnsi="仿宋" w:eastAsia="仿宋" w:cs="仿宋"/>
                <w:color w:val="000000"/>
                <w:kern w:val="0"/>
                <w:sz w:val="18"/>
                <w:szCs w:val="18"/>
                <w:lang w:bidi="ar"/>
              </w:rPr>
            </w:pPr>
          </w:p>
        </w:tc>
      </w:tr>
      <w:tr w14:paraId="1B5FD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exact"/>
        </w:trPr>
        <w:tc>
          <w:tcPr>
            <w:tcW w:w="3544" w:type="dxa"/>
            <w:tcBorders>
              <w:tl2br w:val="nil"/>
              <w:tr2bl w:val="nil"/>
            </w:tcBorders>
            <w:shd w:val="clear" w:color="auto" w:fill="auto"/>
            <w:vAlign w:val="center"/>
          </w:tcPr>
          <w:p w14:paraId="332616E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总投资</w:t>
            </w:r>
          </w:p>
        </w:tc>
        <w:tc>
          <w:tcPr>
            <w:tcW w:w="1134" w:type="dxa"/>
            <w:tcBorders>
              <w:tl2br w:val="nil"/>
              <w:tr2bl w:val="nil"/>
            </w:tcBorders>
            <w:shd w:val="clear" w:color="auto" w:fill="auto"/>
            <w:vAlign w:val="center"/>
          </w:tcPr>
          <w:p w14:paraId="0E3556B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vAlign w:val="center"/>
          </w:tcPr>
          <w:p w14:paraId="4AB756F4">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仿宋" w:hAnsi="仿宋" w:eastAsia="仿宋" w:cs="仿宋"/>
                <w:color w:val="000000"/>
                <w:kern w:val="0"/>
                <w:sz w:val="18"/>
                <w:szCs w:val="18"/>
                <w:lang w:val="en-US" w:eastAsia="zh-CN" w:bidi="ar"/>
              </w:rPr>
              <w:t>1270.58</w:t>
            </w:r>
          </w:p>
        </w:tc>
        <w:tc>
          <w:tcPr>
            <w:tcW w:w="613" w:type="dxa"/>
            <w:vMerge w:val="continue"/>
            <w:tcBorders>
              <w:tl2br w:val="nil"/>
              <w:tr2bl w:val="nil"/>
            </w:tcBorders>
            <w:shd w:val="clear" w:color="auto" w:fill="auto"/>
            <w:noWrap/>
            <w:vAlign w:val="center"/>
          </w:tcPr>
          <w:p w14:paraId="47D6B0C6">
            <w:pPr>
              <w:widowControl/>
              <w:ind w:firstLine="360"/>
              <w:jc w:val="center"/>
              <w:textAlignment w:val="center"/>
              <w:rPr>
                <w:rFonts w:ascii="仿宋" w:hAnsi="仿宋" w:eastAsia="仿宋" w:cs="仿宋"/>
                <w:color w:val="000000"/>
                <w:kern w:val="0"/>
                <w:sz w:val="18"/>
                <w:szCs w:val="18"/>
                <w:lang w:bidi="ar"/>
              </w:rPr>
            </w:pPr>
          </w:p>
        </w:tc>
      </w:tr>
      <w:tr w14:paraId="7A49F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A9E439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cs="仿宋"/>
                <w:color w:val="000000"/>
                <w:kern w:val="0"/>
                <w:sz w:val="18"/>
                <w:szCs w:val="18"/>
                <w:lang w:bidi="ar"/>
              </w:rPr>
              <w:t>七</w:t>
            </w:r>
            <w:r>
              <w:rPr>
                <w:rFonts w:hint="eastAsia" w:ascii="仿宋" w:hAnsi="仿宋" w:eastAsia="仿宋" w:cs="仿宋"/>
                <w:color w:val="000000"/>
                <w:kern w:val="0"/>
                <w:sz w:val="18"/>
                <w:szCs w:val="18"/>
                <w:lang w:bidi="ar"/>
              </w:rPr>
              <w:t>施工总工时</w:t>
            </w:r>
          </w:p>
        </w:tc>
        <w:tc>
          <w:tcPr>
            <w:tcW w:w="1134" w:type="dxa"/>
            <w:tcBorders>
              <w:tl2br w:val="nil"/>
              <w:tr2bl w:val="nil"/>
            </w:tcBorders>
            <w:shd w:val="clear" w:color="auto" w:fill="auto"/>
            <w:vAlign w:val="center"/>
          </w:tcPr>
          <w:p w14:paraId="20A3DCF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万工时</w:t>
            </w:r>
          </w:p>
        </w:tc>
        <w:tc>
          <w:tcPr>
            <w:tcW w:w="3650" w:type="dxa"/>
            <w:tcBorders>
              <w:tl2br w:val="nil"/>
              <w:tr2bl w:val="nil"/>
            </w:tcBorders>
            <w:shd w:val="clear" w:color="auto" w:fill="auto"/>
            <w:vAlign w:val="center"/>
          </w:tcPr>
          <w:p w14:paraId="0B6B9A0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29.42</w:t>
            </w:r>
          </w:p>
        </w:tc>
        <w:tc>
          <w:tcPr>
            <w:tcW w:w="613" w:type="dxa"/>
            <w:tcBorders>
              <w:tl2br w:val="nil"/>
              <w:tr2bl w:val="nil"/>
            </w:tcBorders>
            <w:shd w:val="clear" w:color="auto" w:fill="auto"/>
            <w:noWrap/>
            <w:vAlign w:val="center"/>
          </w:tcPr>
          <w:p w14:paraId="10F0E9C1">
            <w:pPr>
              <w:widowControl/>
              <w:ind w:firstLine="360"/>
              <w:jc w:val="center"/>
              <w:textAlignment w:val="center"/>
              <w:rPr>
                <w:rFonts w:ascii="仿宋" w:hAnsi="仿宋" w:eastAsia="仿宋" w:cs="仿宋"/>
                <w:color w:val="000000"/>
                <w:kern w:val="0"/>
                <w:sz w:val="18"/>
                <w:szCs w:val="18"/>
                <w:lang w:bidi="ar"/>
              </w:rPr>
            </w:pPr>
          </w:p>
        </w:tc>
      </w:tr>
      <w:tr w14:paraId="732B7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7516D4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cs="仿宋"/>
                <w:color w:val="000000"/>
                <w:kern w:val="0"/>
                <w:sz w:val="18"/>
                <w:szCs w:val="18"/>
                <w:lang w:bidi="ar"/>
              </w:rPr>
              <w:t>八</w:t>
            </w:r>
            <w:r>
              <w:rPr>
                <w:rFonts w:hint="eastAsia" w:ascii="仿宋" w:hAnsi="仿宋" w:eastAsia="仿宋" w:cs="仿宋"/>
                <w:color w:val="000000"/>
                <w:kern w:val="0"/>
                <w:sz w:val="18"/>
                <w:szCs w:val="18"/>
                <w:lang w:bidi="ar"/>
              </w:rPr>
              <w:t>总工期</w:t>
            </w:r>
          </w:p>
        </w:tc>
        <w:tc>
          <w:tcPr>
            <w:tcW w:w="1134" w:type="dxa"/>
            <w:tcBorders>
              <w:tl2br w:val="nil"/>
              <w:tr2bl w:val="nil"/>
            </w:tcBorders>
            <w:shd w:val="clear" w:color="auto" w:fill="auto"/>
            <w:vAlign w:val="center"/>
          </w:tcPr>
          <w:p w14:paraId="113A4A1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月</w:t>
            </w:r>
          </w:p>
        </w:tc>
        <w:tc>
          <w:tcPr>
            <w:tcW w:w="3650" w:type="dxa"/>
            <w:tcBorders>
              <w:tl2br w:val="nil"/>
              <w:tr2bl w:val="nil"/>
            </w:tcBorders>
            <w:shd w:val="clear" w:color="auto" w:fill="auto"/>
            <w:vAlign w:val="center"/>
          </w:tcPr>
          <w:p w14:paraId="1FF1450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6</w:t>
            </w:r>
          </w:p>
        </w:tc>
        <w:tc>
          <w:tcPr>
            <w:tcW w:w="613" w:type="dxa"/>
            <w:tcBorders>
              <w:tl2br w:val="nil"/>
              <w:tr2bl w:val="nil"/>
            </w:tcBorders>
            <w:shd w:val="clear" w:color="auto" w:fill="auto"/>
            <w:noWrap/>
            <w:vAlign w:val="center"/>
          </w:tcPr>
          <w:p w14:paraId="105F4618">
            <w:pPr>
              <w:widowControl/>
              <w:ind w:firstLine="360"/>
              <w:jc w:val="center"/>
              <w:textAlignment w:val="center"/>
              <w:rPr>
                <w:rFonts w:ascii="仿宋" w:hAnsi="仿宋" w:eastAsia="仿宋" w:cs="仿宋"/>
                <w:color w:val="000000"/>
                <w:kern w:val="0"/>
                <w:sz w:val="18"/>
                <w:szCs w:val="18"/>
                <w:lang w:bidi="ar"/>
              </w:rPr>
            </w:pPr>
          </w:p>
        </w:tc>
      </w:tr>
    </w:tbl>
    <w:p w14:paraId="29958408">
      <w:pPr>
        <w:ind w:firstLine="878" w:firstLineChars="0"/>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bookmarkEnd w:id="1"/>
    <w:bookmarkEnd w:id="8"/>
    <w:p w14:paraId="569C63CE">
      <w:pPr>
        <w:pStyle w:val="2"/>
        <w:rPr>
          <w:rFonts w:eastAsia="仿宋"/>
        </w:rPr>
      </w:pPr>
      <w:bookmarkStart w:id="26" w:name="_Toc18607"/>
      <w:r>
        <w:rPr>
          <w:rFonts w:eastAsia="仿宋"/>
        </w:rPr>
        <w:t>2工程背景与设计依据</w:t>
      </w:r>
      <w:bookmarkEnd w:id="26"/>
    </w:p>
    <w:p w14:paraId="3F188395">
      <w:pPr>
        <w:pStyle w:val="3"/>
        <w:ind w:firstLine="0" w:firstLineChars="0"/>
        <w:rPr>
          <w:rFonts w:eastAsia="仿宋"/>
        </w:rPr>
      </w:pPr>
      <w:bookmarkStart w:id="27" w:name="_Toc9418"/>
      <w:r>
        <w:rPr>
          <w:rFonts w:eastAsia="仿宋"/>
        </w:rPr>
        <w:t>2.1工程背景</w:t>
      </w:r>
      <w:bookmarkEnd w:id="27"/>
    </w:p>
    <w:p w14:paraId="459088B5">
      <w:pPr>
        <w:ind w:firstLine="560"/>
      </w:pPr>
      <w:r>
        <w:rPr>
          <w:rFonts w:hint="eastAsia" w:eastAsia="仿宋"/>
        </w:rPr>
        <w:t>为深入贯彻落实习近平总书记关于农村饮水安全保障的重要指示精神，加快提升农村供水保障能力和水平，推动农村供水高质量发展，以习近平新时代中国特色社会主义思想为指导，深刻认识农村饮水安全保障是巩固脱贫成果、推动乡村振兴的重要标志，建立健全从水源头到水龙头的全链条全过程农村饮水安全保障体系。坚持问题导向和目标导向，因地制宜、分类施策，优先推进城乡供水一体化、集中供水规模化，加强小型供水工程规范化建设和改造，健全完善运行管理体制机制，强化农村供水工程标准化、规范化、专业化管理，推动农村供水高质量发展，保障工程长久稳定运行，确保农村群众饮水安全，不断提升农村群众的</w:t>
      </w:r>
      <w:r>
        <w:rPr>
          <w:rFonts w:hint="eastAsia"/>
        </w:rPr>
        <w:t>获得感、幸福感、安全感。</w:t>
      </w:r>
    </w:p>
    <w:p w14:paraId="5D145DF2">
      <w:pPr>
        <w:ind w:firstLine="560"/>
        <w:rPr>
          <w:rFonts w:eastAsia="仿宋"/>
        </w:rPr>
      </w:pPr>
      <w:r>
        <w:rPr>
          <w:rFonts w:hint="eastAsia"/>
        </w:rPr>
        <w:t>五原县境内</w:t>
      </w:r>
      <w:r>
        <w:t>的农村饮水安全工程</w:t>
      </w:r>
      <w:r>
        <w:rPr>
          <w:rFonts w:hint="eastAsia"/>
        </w:rPr>
        <w:t>，相继</w:t>
      </w:r>
      <w:r>
        <w:t>修建于</w:t>
      </w:r>
      <w:r>
        <w:rPr>
          <w:rFonts w:hint="eastAsia"/>
        </w:rPr>
        <w:t>上</w:t>
      </w:r>
      <w:r>
        <w:t>世纪</w:t>
      </w:r>
      <w:r>
        <w:rPr>
          <w:rFonts w:hint="eastAsia"/>
        </w:rPr>
        <w:t>90年</w:t>
      </w:r>
      <w:r>
        <w:t>代至</w:t>
      </w:r>
      <w:r>
        <w:rPr>
          <w:rFonts w:hint="eastAsia"/>
        </w:rPr>
        <w:t>2003年左右。首先因管网</w:t>
      </w:r>
      <w:r>
        <w:t>老化、</w:t>
      </w:r>
      <w:r>
        <w:rPr>
          <w:rFonts w:hint="eastAsia"/>
        </w:rPr>
        <w:t>漏水</w:t>
      </w:r>
      <w:r>
        <w:t>现象频繁</w:t>
      </w:r>
      <w:r>
        <w:rPr>
          <w:rFonts w:hint="eastAsia"/>
        </w:rPr>
        <w:t>发</w:t>
      </w:r>
      <w:r>
        <w:t>生，一</w:t>
      </w:r>
      <w:r>
        <w:rPr>
          <w:rFonts w:hint="eastAsia"/>
        </w:rPr>
        <w:t>是因维修</w:t>
      </w:r>
      <w:r>
        <w:t>费用</w:t>
      </w:r>
      <w:r>
        <w:rPr>
          <w:rFonts w:hint="eastAsia"/>
        </w:rPr>
        <w:t>居高</w:t>
      </w:r>
      <w:r>
        <w:t>不下加大了供水成本，二是因管道维修造成水质</w:t>
      </w:r>
      <w:r>
        <w:rPr>
          <w:rFonts w:hint="eastAsia"/>
        </w:rPr>
        <w:t>污染危害</w:t>
      </w:r>
      <w:r>
        <w:t>居民</w:t>
      </w:r>
      <w:r>
        <w:rPr>
          <w:rFonts w:hint="eastAsia"/>
        </w:rPr>
        <w:t>健康；其次</w:t>
      </w:r>
      <w:r>
        <w:t>因</w:t>
      </w:r>
      <w:r>
        <w:rPr>
          <w:rFonts w:hint="eastAsia"/>
        </w:rPr>
        <w:t>受水</w:t>
      </w:r>
      <w:r>
        <w:t>群体生活水平不断</w:t>
      </w:r>
      <w:r>
        <w:rPr>
          <w:rFonts w:hint="eastAsia"/>
        </w:rPr>
        <w:t>提高</w:t>
      </w:r>
      <w:r>
        <w:t>，</w:t>
      </w:r>
      <w:r>
        <w:rPr>
          <w:rFonts w:hint="eastAsia"/>
        </w:rPr>
        <w:t>农村居民的</w:t>
      </w:r>
      <w:r>
        <w:t>洗涤</w:t>
      </w:r>
      <w:r>
        <w:rPr>
          <w:rFonts w:hint="eastAsia"/>
        </w:rPr>
        <w:t>、卫生</w:t>
      </w:r>
      <w:r>
        <w:t>设备</w:t>
      </w:r>
      <w:r>
        <w:rPr>
          <w:rFonts w:hint="eastAsia"/>
        </w:rPr>
        <w:t>配备齐全，</w:t>
      </w:r>
      <w:r>
        <w:t>用水量较十几年前大</w:t>
      </w:r>
      <w:r>
        <w:rPr>
          <w:rFonts w:hint="eastAsia"/>
        </w:rPr>
        <w:t>幅</w:t>
      </w:r>
      <w:r>
        <w:t>增长，原有管道</w:t>
      </w:r>
      <w:r>
        <w:rPr>
          <w:rFonts w:hint="eastAsia"/>
        </w:rPr>
        <w:t>供水</w:t>
      </w:r>
      <w:r>
        <w:t>能力已不能满足</w:t>
      </w:r>
      <w:r>
        <w:rPr>
          <w:rFonts w:hint="eastAsia"/>
        </w:rPr>
        <w:t>用</w:t>
      </w:r>
      <w:r>
        <w:t>户需求</w:t>
      </w:r>
      <w:r>
        <w:rPr>
          <w:rFonts w:hint="eastAsia"/>
        </w:rPr>
        <w:t>，</w:t>
      </w:r>
      <w:r>
        <w:t>常常出</w:t>
      </w:r>
      <w:r>
        <w:rPr>
          <w:rFonts w:hint="eastAsia"/>
        </w:rPr>
        <w:t>现用</w:t>
      </w:r>
      <w:r>
        <w:t>水高峰期</w:t>
      </w:r>
      <w:r>
        <w:rPr>
          <w:rFonts w:hint="eastAsia"/>
        </w:rPr>
        <w:t>下</w:t>
      </w:r>
      <w:r>
        <w:t>游</w:t>
      </w:r>
      <w:r>
        <w:rPr>
          <w:rFonts w:hint="eastAsia"/>
        </w:rPr>
        <w:t>管网</w:t>
      </w:r>
      <w:r>
        <w:t>用户</w:t>
      </w:r>
      <w:r>
        <w:rPr>
          <w:rFonts w:hint="eastAsia"/>
        </w:rPr>
        <w:t>无</w:t>
      </w:r>
      <w:r>
        <w:t>水可</w:t>
      </w:r>
      <w:r>
        <w:rPr>
          <w:rFonts w:hint="eastAsia"/>
        </w:rPr>
        <w:t>吃的现象</w:t>
      </w:r>
      <w:r>
        <w:t>。</w:t>
      </w:r>
      <w:r>
        <w:rPr>
          <w:rFonts w:hint="eastAsia"/>
        </w:rPr>
        <w:t>同时计量设施</w:t>
      </w:r>
      <w:r>
        <w:rPr>
          <w:rFonts w:hint="eastAsia" w:eastAsia="仿宋"/>
        </w:rPr>
        <w:t>已超过设计使用年限，</w:t>
      </w:r>
      <w:r>
        <w:rPr>
          <w:rFonts w:hint="eastAsia"/>
        </w:rPr>
        <w:t>不能满足标准化、自动化同步计量。</w:t>
      </w:r>
      <w:r>
        <w:rPr>
          <w:rFonts w:hint="eastAsia" w:eastAsia="仿宋"/>
        </w:rPr>
        <w:t>使</w:t>
      </w:r>
      <w:r>
        <w:rPr>
          <w:rFonts w:eastAsia="仿宋"/>
        </w:rPr>
        <w:t>饮水安全成果还不够牢固、容易反复，长效运行等方面仍存在一些薄弱环节，给农民生活生产带来一定影响，不仅影响群众的身心健康和正常生活，而且也是社会和谐的不稳定因素，与农村快速发展的形势不相适应，成为农村进一步发展的制约因素</w:t>
      </w:r>
      <w:r>
        <w:rPr>
          <w:rFonts w:hint="eastAsia" w:eastAsia="仿宋"/>
        </w:rPr>
        <w:t xml:space="preserve">。  </w:t>
      </w:r>
    </w:p>
    <w:p w14:paraId="183E68E1">
      <w:pPr>
        <w:ind w:firstLine="560"/>
        <w:rPr>
          <w:rFonts w:eastAsia="仿宋"/>
        </w:rPr>
      </w:pPr>
      <w:r>
        <w:rPr>
          <w:rFonts w:hint="eastAsia" w:eastAsia="仿宋"/>
        </w:rPr>
        <w:t>五原县高度重视，推进</w:t>
      </w:r>
      <w:r>
        <w:rPr>
          <w:rFonts w:eastAsia="仿宋"/>
        </w:rPr>
        <w:t>“十</w:t>
      </w:r>
      <w:r>
        <w:rPr>
          <w:rFonts w:hint="eastAsia" w:eastAsia="仿宋"/>
        </w:rPr>
        <w:t>四</w:t>
      </w:r>
      <w:r>
        <w:rPr>
          <w:rFonts w:eastAsia="仿宋"/>
        </w:rPr>
        <w:t>五”</w:t>
      </w:r>
      <w:r>
        <w:rPr>
          <w:rFonts w:hint="eastAsia" w:eastAsia="仿宋"/>
        </w:rPr>
        <w:t>农村供水保障项目的实施，采取改造及能联网尽联网、能扩网尽扩网、能并网尽并网，尽可能辐射涵盖周边分散用水户，同步安装计量设施。</w:t>
      </w:r>
      <w:r>
        <w:rPr>
          <w:rFonts w:eastAsia="仿宋"/>
        </w:rPr>
        <w:t>使广大农民喝上更加适时、足量和安全</w:t>
      </w:r>
      <w:r>
        <w:rPr>
          <w:rFonts w:eastAsia="仿宋"/>
          <w:color w:val="000000"/>
        </w:rPr>
        <w:t>达标的饮用水。</w:t>
      </w:r>
      <w:r>
        <w:rPr>
          <w:rFonts w:hint="eastAsia" w:eastAsia="仿宋"/>
        </w:rPr>
        <w:t xml:space="preserve"> </w:t>
      </w:r>
    </w:p>
    <w:p w14:paraId="597D9BF7">
      <w:pPr>
        <w:ind w:firstLine="560"/>
        <w:rPr>
          <w:rFonts w:eastAsia="仿宋"/>
        </w:rPr>
      </w:pPr>
      <w:r>
        <w:rPr>
          <w:rFonts w:hint="eastAsia" w:eastAsia="仿宋"/>
        </w:rPr>
        <w:t>五原县风雷村、和平村、赛丰村、红赛村、锦绣堂村、属于由五原县塔尔湖镇-新公中镇集中供水工程的供水范围内，建丰农场、明丰村的自来水管网，属于由五原县东部五乡镇集中供水工程的供水范围内，复兴村、联丰村的自来水管网，属于由五原县复兴景阳林集中供水工程的供水范围内，首先均存在因</w:t>
      </w:r>
      <w:r>
        <w:rPr>
          <w:rFonts w:hint="eastAsia"/>
        </w:rPr>
        <w:t>管网</w:t>
      </w:r>
      <w:r>
        <w:t>老化、</w:t>
      </w:r>
      <w:r>
        <w:rPr>
          <w:rFonts w:hint="eastAsia" w:eastAsia="仿宋"/>
          <w:bCs/>
          <w:color w:val="000000"/>
          <w:szCs w:val="28"/>
        </w:rPr>
        <w:t>管网破损程度高，</w:t>
      </w:r>
      <w:r>
        <w:rPr>
          <w:rFonts w:hint="eastAsia"/>
        </w:rPr>
        <w:t>漏水</w:t>
      </w:r>
      <w:r>
        <w:t>现象频繁</w:t>
      </w:r>
      <w:r>
        <w:rPr>
          <w:rFonts w:hint="eastAsia"/>
        </w:rPr>
        <w:t>发</w:t>
      </w:r>
      <w:r>
        <w:t>生</w:t>
      </w:r>
      <w:r>
        <w:rPr>
          <w:rFonts w:hint="eastAsia"/>
        </w:rPr>
        <w:t>，</w:t>
      </w:r>
      <w:r>
        <w:rPr>
          <w:rFonts w:hint="eastAsia" w:eastAsia="仿宋"/>
          <w:bCs/>
          <w:color w:val="000000"/>
          <w:szCs w:val="28"/>
        </w:rPr>
        <w:t>供水保证率不高。其次除赛丰村、复丰村、联丰村外，其余</w:t>
      </w:r>
      <w:r>
        <w:rPr>
          <w:rFonts w:hint="eastAsia"/>
        </w:rPr>
        <w:t>计量设施已</w:t>
      </w:r>
      <w:r>
        <w:t>超过设计使用年限，</w:t>
      </w:r>
      <w:r>
        <w:rPr>
          <w:rFonts w:hint="eastAsia"/>
        </w:rPr>
        <w:t>不能满足标准化、自动化同步计量， 给用户使用及用</w:t>
      </w:r>
      <w:r>
        <w:t>水</w:t>
      </w:r>
      <w:r>
        <w:rPr>
          <w:rFonts w:hint="eastAsia"/>
        </w:rPr>
        <w:t>管理带来极大不便，这种情况不仅降低了供水保障率，还严重影响了供水工程的运行，并导致了严重的水资源浪费。</w:t>
      </w:r>
    </w:p>
    <w:p w14:paraId="772A1A33">
      <w:pPr>
        <w:pStyle w:val="3"/>
        <w:ind w:firstLine="0" w:firstLineChars="0"/>
      </w:pPr>
      <w:bookmarkStart w:id="28" w:name="_Toc24408"/>
      <w:r>
        <w:t>2.2设计依据</w:t>
      </w:r>
      <w:bookmarkEnd w:id="28"/>
    </w:p>
    <w:p w14:paraId="2938B279">
      <w:pPr>
        <w:pStyle w:val="4"/>
        <w:ind w:firstLine="0" w:firstLineChars="0"/>
        <w:rPr>
          <w:rFonts w:eastAsia="仿宋"/>
        </w:rPr>
      </w:pPr>
      <w:r>
        <w:rPr>
          <w:rFonts w:eastAsia="仿宋"/>
        </w:rPr>
        <w:t>2.2.1合同文件</w:t>
      </w:r>
    </w:p>
    <w:p w14:paraId="44930FE9">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设计合同。</w:t>
      </w:r>
    </w:p>
    <w:p w14:paraId="694F382E">
      <w:pPr>
        <w:pStyle w:val="4"/>
        <w:ind w:firstLine="0" w:firstLineChars="0"/>
        <w:rPr>
          <w:rFonts w:eastAsia="仿宋"/>
        </w:rPr>
      </w:pPr>
      <w:r>
        <w:rPr>
          <w:rFonts w:eastAsia="仿宋"/>
        </w:rPr>
        <w:t>2.2.2编制依据及技术标准</w:t>
      </w:r>
    </w:p>
    <w:p w14:paraId="4CD54F00">
      <w:pPr>
        <w:tabs>
          <w:tab w:val="left" w:pos="0"/>
        </w:tabs>
        <w:spacing w:line="336" w:lineRule="auto"/>
        <w:ind w:firstLine="560"/>
        <w:rPr>
          <w:rFonts w:eastAsia="仿宋"/>
          <w:szCs w:val="28"/>
        </w:rPr>
      </w:pPr>
      <w:r>
        <w:rPr>
          <w:rFonts w:eastAsia="仿宋"/>
          <w:szCs w:val="28"/>
        </w:rPr>
        <w:t>（</w:t>
      </w:r>
      <w:r>
        <w:rPr>
          <w:rFonts w:hint="eastAsia" w:eastAsia="仿宋"/>
          <w:szCs w:val="28"/>
        </w:rPr>
        <w:t>1</w:t>
      </w:r>
      <w:r>
        <w:rPr>
          <w:rFonts w:eastAsia="仿宋"/>
          <w:szCs w:val="28"/>
        </w:rPr>
        <w:t>）</w:t>
      </w:r>
      <w:r>
        <w:rPr>
          <w:rFonts w:hint="eastAsia" w:eastAsia="仿宋"/>
        </w:rPr>
        <w:t>《关于做好内蒙古自治区2024年度农村牧区供水工程标准化管理工作通知》（内水农〔2024〕37号）</w:t>
      </w:r>
      <w:r>
        <w:rPr>
          <w:rFonts w:eastAsia="仿宋"/>
          <w:szCs w:val="28"/>
        </w:rPr>
        <w:t>；</w:t>
      </w:r>
    </w:p>
    <w:p w14:paraId="1B7492E2">
      <w:pPr>
        <w:tabs>
          <w:tab w:val="left" w:pos="0"/>
        </w:tabs>
        <w:spacing w:line="336" w:lineRule="auto"/>
        <w:ind w:firstLine="560"/>
        <w:rPr>
          <w:rFonts w:eastAsia="仿宋"/>
          <w:szCs w:val="28"/>
        </w:rPr>
      </w:pPr>
      <w:r>
        <w:rPr>
          <w:rFonts w:eastAsia="仿宋"/>
          <w:szCs w:val="28"/>
        </w:rPr>
        <w:t>（</w:t>
      </w:r>
      <w:r>
        <w:rPr>
          <w:rFonts w:hint="eastAsia" w:eastAsia="仿宋"/>
          <w:szCs w:val="28"/>
        </w:rPr>
        <w:t>2</w:t>
      </w:r>
      <w:r>
        <w:rPr>
          <w:rFonts w:eastAsia="仿宋"/>
          <w:szCs w:val="28"/>
        </w:rPr>
        <w:t>）</w:t>
      </w:r>
      <w:r>
        <w:rPr>
          <w:rFonts w:hint="eastAsia" w:eastAsia="仿宋"/>
        </w:rPr>
        <w:t>《内蒙古自治区水利厅加快推进2024年农村牧区供水保障工程建设和2025年供水保障工程前期工作的通知》（内水农〔2024〕58号）</w:t>
      </w:r>
      <w:r>
        <w:rPr>
          <w:rFonts w:eastAsia="仿宋"/>
          <w:szCs w:val="28"/>
        </w:rPr>
        <w:t>；</w:t>
      </w:r>
    </w:p>
    <w:p w14:paraId="1C10DAD8">
      <w:pPr>
        <w:tabs>
          <w:tab w:val="left" w:pos="0"/>
        </w:tabs>
        <w:spacing w:line="336" w:lineRule="auto"/>
        <w:ind w:firstLine="560"/>
        <w:rPr>
          <w:rFonts w:eastAsia="仿宋"/>
          <w:b/>
          <w:bCs/>
          <w:szCs w:val="28"/>
        </w:rPr>
      </w:pPr>
      <w:r>
        <w:rPr>
          <w:rFonts w:eastAsia="仿宋"/>
          <w:szCs w:val="28"/>
        </w:rPr>
        <w:t>（</w:t>
      </w:r>
      <w:r>
        <w:rPr>
          <w:rFonts w:hint="eastAsia" w:eastAsia="仿宋"/>
          <w:szCs w:val="28"/>
        </w:rPr>
        <w:t>3</w:t>
      </w:r>
      <w:r>
        <w:rPr>
          <w:rFonts w:eastAsia="仿宋"/>
          <w:szCs w:val="28"/>
        </w:rPr>
        <w:t>）</w:t>
      </w:r>
      <w:r>
        <w:rPr>
          <w:rFonts w:hint="eastAsia" w:eastAsia="仿宋"/>
        </w:rPr>
        <w:t>《内蒙古自治区水利厅关于转发水利部办公厅于加快推进农村供水县域统管工作的通知》的通知（内水农〔2024〕22号）</w:t>
      </w:r>
      <w:r>
        <w:rPr>
          <w:rFonts w:eastAsia="仿宋"/>
          <w:szCs w:val="28"/>
        </w:rPr>
        <w:t>；</w:t>
      </w:r>
    </w:p>
    <w:p w14:paraId="0285A843">
      <w:pPr>
        <w:tabs>
          <w:tab w:val="left" w:pos="0"/>
        </w:tabs>
        <w:spacing w:line="336" w:lineRule="auto"/>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内蒙古自治区水利事业发展中心农村牧区供水保障工作文件汇编</w:t>
      </w:r>
      <w:r>
        <w:rPr>
          <w:rFonts w:eastAsia="仿宋"/>
          <w:szCs w:val="28"/>
        </w:rPr>
        <w:t>》</w:t>
      </w:r>
      <w:r>
        <w:rPr>
          <w:rFonts w:hint="eastAsia" w:eastAsia="仿宋"/>
        </w:rPr>
        <w:t>（2023年度）</w:t>
      </w:r>
      <w:r>
        <w:rPr>
          <w:rFonts w:eastAsia="仿宋"/>
          <w:szCs w:val="28"/>
        </w:rPr>
        <w:t>；</w:t>
      </w:r>
    </w:p>
    <w:p w14:paraId="3A156AA9">
      <w:pPr>
        <w:tabs>
          <w:tab w:val="left" w:pos="0"/>
        </w:tabs>
        <w:spacing w:line="336" w:lineRule="auto"/>
        <w:ind w:firstLine="560"/>
        <w:rPr>
          <w:rFonts w:eastAsia="仿宋"/>
          <w:szCs w:val="28"/>
        </w:rPr>
      </w:pPr>
      <w:r>
        <w:rPr>
          <w:rFonts w:eastAsia="仿宋"/>
          <w:szCs w:val="28"/>
        </w:rPr>
        <w:t>（</w:t>
      </w:r>
      <w:r>
        <w:rPr>
          <w:rFonts w:hint="eastAsia" w:eastAsia="仿宋"/>
          <w:szCs w:val="28"/>
        </w:rPr>
        <w:t>5</w:t>
      </w:r>
      <w:r>
        <w:rPr>
          <w:rFonts w:eastAsia="仿宋"/>
          <w:szCs w:val="28"/>
        </w:rPr>
        <w:t>）</w:t>
      </w:r>
      <w:r>
        <w:rPr>
          <w:rFonts w:hint="eastAsia" w:eastAsia="仿宋"/>
        </w:rPr>
        <w:t>《水利部办公厅关于进一步加强农村水利工程建设质量管理的通知》（办水农〔2024〕211号）</w:t>
      </w:r>
      <w:r>
        <w:rPr>
          <w:rFonts w:eastAsia="仿宋"/>
          <w:szCs w:val="28"/>
        </w:rPr>
        <w:t>；</w:t>
      </w:r>
    </w:p>
    <w:p w14:paraId="54B5BB76">
      <w:pPr>
        <w:tabs>
          <w:tab w:val="left" w:pos="0"/>
        </w:tabs>
        <w:spacing w:line="336" w:lineRule="auto"/>
        <w:ind w:firstLine="560"/>
        <w:rPr>
          <w:rFonts w:eastAsia="仿宋"/>
          <w:szCs w:val="28"/>
        </w:rPr>
      </w:pPr>
      <w:r>
        <w:rPr>
          <w:rFonts w:eastAsia="仿宋"/>
          <w:szCs w:val="28"/>
        </w:rPr>
        <w:t>（</w:t>
      </w:r>
      <w:r>
        <w:rPr>
          <w:rFonts w:hint="eastAsia" w:eastAsia="仿宋"/>
          <w:szCs w:val="28"/>
        </w:rPr>
        <w:t>6</w:t>
      </w:r>
      <w:r>
        <w:rPr>
          <w:rFonts w:eastAsia="仿宋"/>
          <w:szCs w:val="28"/>
        </w:rPr>
        <w:t>）</w:t>
      </w:r>
      <w:r>
        <w:rPr>
          <w:rFonts w:hint="eastAsia" w:eastAsia="仿宋"/>
        </w:rPr>
        <w:t>《水利部办公厅关于印发2024年农村水利水电工程要点的通知》（办水农〔2024〕30号）</w:t>
      </w:r>
      <w:r>
        <w:rPr>
          <w:rFonts w:eastAsia="仿宋"/>
          <w:szCs w:val="28"/>
        </w:rPr>
        <w:t>；</w:t>
      </w:r>
    </w:p>
    <w:p w14:paraId="0763A8B1">
      <w:pPr>
        <w:tabs>
          <w:tab w:val="left" w:pos="0"/>
        </w:tabs>
        <w:spacing w:line="336" w:lineRule="auto"/>
        <w:ind w:firstLine="560"/>
        <w:rPr>
          <w:rFonts w:eastAsia="仿宋"/>
          <w:szCs w:val="28"/>
        </w:rPr>
      </w:pPr>
      <w:r>
        <w:rPr>
          <w:rFonts w:eastAsia="仿宋"/>
          <w:szCs w:val="28"/>
        </w:rPr>
        <w:t>（</w:t>
      </w:r>
      <w:r>
        <w:rPr>
          <w:rFonts w:hint="eastAsia" w:eastAsia="仿宋"/>
          <w:szCs w:val="28"/>
        </w:rPr>
        <w:t>7</w:t>
      </w:r>
      <w:r>
        <w:rPr>
          <w:rFonts w:eastAsia="仿宋"/>
          <w:szCs w:val="28"/>
        </w:rPr>
        <w:t>）</w:t>
      </w:r>
      <w:r>
        <w:rPr>
          <w:rFonts w:hint="eastAsia" w:eastAsia="仿宋"/>
        </w:rPr>
        <w:t>《水利部关于加快推动农村供水高质量发展的指导意见》（水农〔2023〕283号）</w:t>
      </w:r>
      <w:r>
        <w:rPr>
          <w:rFonts w:eastAsia="仿宋"/>
          <w:szCs w:val="28"/>
        </w:rPr>
        <w:t>；</w:t>
      </w:r>
    </w:p>
    <w:p w14:paraId="306B8A99">
      <w:pPr>
        <w:spacing w:line="336" w:lineRule="auto"/>
        <w:ind w:firstLine="560"/>
        <w:rPr>
          <w:rFonts w:eastAsia="仿宋"/>
          <w:szCs w:val="28"/>
        </w:rPr>
      </w:pPr>
      <w:r>
        <w:rPr>
          <w:rFonts w:eastAsia="仿宋"/>
          <w:szCs w:val="28"/>
        </w:rPr>
        <w:t>（</w:t>
      </w:r>
      <w:r>
        <w:rPr>
          <w:rFonts w:hint="eastAsia" w:eastAsia="仿宋"/>
          <w:szCs w:val="28"/>
        </w:rPr>
        <w:t>8</w:t>
      </w:r>
      <w:r>
        <w:rPr>
          <w:rFonts w:eastAsia="仿宋"/>
          <w:szCs w:val="28"/>
        </w:rPr>
        <w:t>）</w:t>
      </w:r>
      <w:r>
        <w:rPr>
          <w:szCs w:val="28"/>
        </w:rPr>
        <w:t>《巴彦淖尔市</w:t>
      </w:r>
      <w:r>
        <w:rPr>
          <w:rFonts w:hint="eastAsia"/>
          <w:szCs w:val="28"/>
        </w:rPr>
        <w:t>五原县</w:t>
      </w:r>
      <w:r>
        <w:rPr>
          <w:szCs w:val="28"/>
        </w:rPr>
        <w:t>“十四五”农村供水保障规划》</w:t>
      </w:r>
      <w:r>
        <w:rPr>
          <w:rFonts w:hint="eastAsia"/>
          <w:szCs w:val="28"/>
        </w:rPr>
        <w:t>。</w:t>
      </w:r>
    </w:p>
    <w:p w14:paraId="35E2B409">
      <w:pPr>
        <w:tabs>
          <w:tab w:val="left" w:pos="0"/>
        </w:tabs>
        <w:spacing w:line="336" w:lineRule="auto"/>
        <w:ind w:firstLine="560"/>
        <w:rPr>
          <w:rFonts w:eastAsia="仿宋"/>
          <w:szCs w:val="28"/>
        </w:rPr>
      </w:pPr>
      <w:r>
        <w:rPr>
          <w:rFonts w:eastAsia="仿宋"/>
          <w:szCs w:val="28"/>
        </w:rPr>
        <w:t>（</w:t>
      </w:r>
      <w:r>
        <w:rPr>
          <w:rFonts w:hint="eastAsia" w:eastAsia="仿宋"/>
          <w:szCs w:val="28"/>
        </w:rPr>
        <w:t>9</w:t>
      </w:r>
      <w:r>
        <w:rPr>
          <w:rFonts w:eastAsia="仿宋"/>
          <w:szCs w:val="28"/>
        </w:rPr>
        <w:t>）《村镇供水工程技术规范》（S310-2019）；</w:t>
      </w:r>
    </w:p>
    <w:p w14:paraId="58711D0C">
      <w:pPr>
        <w:tabs>
          <w:tab w:val="left" w:pos="0"/>
        </w:tabs>
        <w:spacing w:line="336" w:lineRule="auto"/>
        <w:ind w:firstLine="560"/>
        <w:rPr>
          <w:rFonts w:eastAsia="仿宋"/>
          <w:szCs w:val="28"/>
        </w:rPr>
      </w:pPr>
      <w:r>
        <w:rPr>
          <w:rFonts w:eastAsia="仿宋"/>
          <w:szCs w:val="28"/>
        </w:rPr>
        <w:t>（</w:t>
      </w:r>
      <w:r>
        <w:rPr>
          <w:rFonts w:hint="eastAsia" w:eastAsia="仿宋"/>
          <w:szCs w:val="28"/>
        </w:rPr>
        <w:t>10</w:t>
      </w:r>
      <w:r>
        <w:rPr>
          <w:rFonts w:eastAsia="仿宋"/>
          <w:szCs w:val="28"/>
        </w:rPr>
        <w:t>）《防洪标准》（GB50201-2014）；</w:t>
      </w:r>
    </w:p>
    <w:p w14:paraId="51A2CB09">
      <w:pPr>
        <w:spacing w:line="336" w:lineRule="auto"/>
        <w:ind w:firstLine="560"/>
        <w:rPr>
          <w:rFonts w:eastAsia="仿宋"/>
          <w:szCs w:val="28"/>
        </w:rPr>
      </w:pPr>
      <w:r>
        <w:rPr>
          <w:rFonts w:eastAsia="仿宋"/>
          <w:szCs w:val="28"/>
        </w:rPr>
        <w:t>（</w:t>
      </w:r>
      <w:r>
        <w:rPr>
          <w:rFonts w:hint="eastAsia" w:eastAsia="仿宋"/>
          <w:szCs w:val="28"/>
        </w:rPr>
        <w:t>11</w:t>
      </w:r>
      <w:r>
        <w:rPr>
          <w:rFonts w:eastAsia="仿宋"/>
          <w:szCs w:val="28"/>
        </w:rPr>
        <w:t>）水利部水总〔20</w:t>
      </w:r>
      <w:r>
        <w:rPr>
          <w:rFonts w:hint="eastAsia" w:eastAsia="仿宋"/>
          <w:szCs w:val="28"/>
        </w:rPr>
        <w:t>24</w:t>
      </w:r>
      <w:r>
        <w:rPr>
          <w:rFonts w:eastAsia="仿宋"/>
          <w:szCs w:val="28"/>
        </w:rPr>
        <w:t>〕</w:t>
      </w:r>
      <w:r>
        <w:rPr>
          <w:rFonts w:hint="eastAsia" w:eastAsia="仿宋"/>
          <w:szCs w:val="28"/>
        </w:rPr>
        <w:t>22</w:t>
      </w:r>
      <w:r>
        <w:rPr>
          <w:rFonts w:eastAsia="仿宋"/>
          <w:szCs w:val="28"/>
        </w:rPr>
        <w:t>号《水利工程设计概（估）算编制规定》；</w:t>
      </w:r>
    </w:p>
    <w:p w14:paraId="66744185">
      <w:pPr>
        <w:tabs>
          <w:tab w:val="left" w:pos="0"/>
        </w:tabs>
        <w:spacing w:line="336" w:lineRule="auto"/>
        <w:ind w:firstLine="560"/>
        <w:rPr>
          <w:rFonts w:eastAsia="仿宋"/>
          <w:szCs w:val="28"/>
        </w:rPr>
      </w:pPr>
      <w:r>
        <w:rPr>
          <w:rFonts w:eastAsia="仿宋"/>
          <w:szCs w:val="28"/>
        </w:rPr>
        <w:t>（</w:t>
      </w:r>
      <w:r>
        <w:rPr>
          <w:rFonts w:hint="eastAsia" w:eastAsia="仿宋"/>
          <w:szCs w:val="28"/>
        </w:rPr>
        <w:t>12</w:t>
      </w:r>
      <w:r>
        <w:rPr>
          <w:rFonts w:eastAsia="仿宋"/>
          <w:szCs w:val="28"/>
        </w:rPr>
        <w:t>）《农村饮水安全工程实施方案编制规程》（SL559-2011）；</w:t>
      </w:r>
    </w:p>
    <w:p w14:paraId="6FA1A522">
      <w:pPr>
        <w:tabs>
          <w:tab w:val="left" w:pos="0"/>
        </w:tabs>
        <w:spacing w:line="336" w:lineRule="auto"/>
        <w:ind w:firstLine="560"/>
        <w:rPr>
          <w:rFonts w:eastAsia="仿宋"/>
        </w:rPr>
      </w:pPr>
      <w:r>
        <w:rPr>
          <w:rFonts w:eastAsia="仿宋"/>
          <w:szCs w:val="28"/>
        </w:rPr>
        <w:t>（</w:t>
      </w:r>
      <w:r>
        <w:rPr>
          <w:rFonts w:hint="eastAsia" w:eastAsia="仿宋"/>
          <w:szCs w:val="28"/>
        </w:rPr>
        <w:t>13</w:t>
      </w:r>
      <w:r>
        <w:rPr>
          <w:rFonts w:eastAsia="仿宋"/>
          <w:szCs w:val="28"/>
        </w:rPr>
        <w:t>）</w:t>
      </w:r>
      <w:r>
        <w:rPr>
          <w:rFonts w:eastAsia="仿宋"/>
        </w:rPr>
        <w:t>《给排水管道施工及验收规范》（GB50268-20</w:t>
      </w:r>
      <w:r>
        <w:rPr>
          <w:rFonts w:hint="eastAsia" w:eastAsia="仿宋"/>
        </w:rPr>
        <w:t>19</w:t>
      </w:r>
      <w:r>
        <w:rPr>
          <w:rFonts w:eastAsia="仿宋"/>
        </w:rPr>
        <w:t>）</w:t>
      </w:r>
      <w:r>
        <w:rPr>
          <w:rFonts w:eastAsia="仿宋"/>
          <w:szCs w:val="28"/>
        </w:rPr>
        <w:t>；</w:t>
      </w:r>
    </w:p>
    <w:p w14:paraId="4DB1205D">
      <w:pPr>
        <w:tabs>
          <w:tab w:val="left" w:pos="0"/>
        </w:tabs>
        <w:spacing w:line="336" w:lineRule="auto"/>
        <w:ind w:firstLine="560"/>
        <w:rPr>
          <w:rFonts w:eastAsia="仿宋"/>
        </w:rPr>
      </w:pPr>
      <w:r>
        <w:rPr>
          <w:rFonts w:eastAsia="仿宋"/>
          <w:szCs w:val="28"/>
        </w:rPr>
        <w:t>（</w:t>
      </w:r>
      <w:r>
        <w:rPr>
          <w:rFonts w:hint="eastAsia" w:eastAsia="仿宋"/>
          <w:szCs w:val="28"/>
        </w:rPr>
        <w:t>14</w:t>
      </w:r>
      <w:r>
        <w:rPr>
          <w:rFonts w:eastAsia="仿宋"/>
          <w:szCs w:val="28"/>
        </w:rPr>
        <w:t>）</w:t>
      </w:r>
      <w:r>
        <w:rPr>
          <w:rFonts w:eastAsia="仿宋"/>
        </w:rPr>
        <w:t>《给水</w:t>
      </w:r>
      <w:r>
        <w:rPr>
          <w:rFonts w:hint="eastAsia" w:eastAsia="仿宋"/>
        </w:rPr>
        <w:t>用聚乙烯（PE）管道系统</w:t>
      </w:r>
      <w:r>
        <w:rPr>
          <w:rFonts w:eastAsia="仿宋"/>
        </w:rPr>
        <w:t>》（GB</w:t>
      </w:r>
      <w:r>
        <w:rPr>
          <w:rFonts w:hint="eastAsia" w:eastAsia="仿宋"/>
        </w:rPr>
        <w:t>/T13663.2</w:t>
      </w:r>
      <w:r>
        <w:rPr>
          <w:rFonts w:eastAsia="仿宋"/>
        </w:rPr>
        <w:t>-20</w:t>
      </w:r>
      <w:r>
        <w:rPr>
          <w:rFonts w:hint="eastAsia" w:eastAsia="仿宋"/>
        </w:rPr>
        <w:t>18</w:t>
      </w:r>
      <w:r>
        <w:rPr>
          <w:rFonts w:eastAsia="仿宋"/>
        </w:rPr>
        <w:t>）</w:t>
      </w:r>
      <w:r>
        <w:rPr>
          <w:rFonts w:eastAsia="仿宋"/>
          <w:szCs w:val="28"/>
        </w:rPr>
        <w:t>；</w:t>
      </w:r>
    </w:p>
    <w:p w14:paraId="04B9AB8E">
      <w:pPr>
        <w:tabs>
          <w:tab w:val="left" w:pos="0"/>
        </w:tabs>
        <w:spacing w:line="336" w:lineRule="auto"/>
        <w:ind w:firstLine="560"/>
        <w:rPr>
          <w:rFonts w:eastAsia="仿宋"/>
        </w:rPr>
      </w:pPr>
      <w:r>
        <w:rPr>
          <w:rFonts w:eastAsia="仿宋"/>
          <w:szCs w:val="28"/>
        </w:rPr>
        <w:t>（</w:t>
      </w:r>
      <w:r>
        <w:rPr>
          <w:rFonts w:hint="eastAsia" w:eastAsia="仿宋"/>
          <w:szCs w:val="28"/>
        </w:rPr>
        <w:t>15</w:t>
      </w:r>
      <w:r>
        <w:rPr>
          <w:rFonts w:eastAsia="仿宋"/>
          <w:szCs w:val="28"/>
        </w:rPr>
        <w:t>）</w:t>
      </w:r>
      <w:r>
        <w:rPr>
          <w:rFonts w:eastAsia="仿宋"/>
        </w:rPr>
        <w:t>《</w:t>
      </w:r>
      <w:r>
        <w:rPr>
          <w:rFonts w:hint="eastAsia" w:eastAsia="仿宋"/>
        </w:rPr>
        <w:t>饮用冷水水表和热水水表</w:t>
      </w:r>
      <w:r>
        <w:rPr>
          <w:rFonts w:eastAsia="仿宋"/>
        </w:rPr>
        <w:t>》（GB</w:t>
      </w:r>
      <w:r>
        <w:rPr>
          <w:rFonts w:hint="eastAsia" w:eastAsia="仿宋"/>
        </w:rPr>
        <w:t>/T778.1</w:t>
      </w:r>
      <w:r>
        <w:rPr>
          <w:rFonts w:eastAsia="仿宋"/>
        </w:rPr>
        <w:t>-20</w:t>
      </w:r>
      <w:r>
        <w:rPr>
          <w:rFonts w:hint="eastAsia" w:eastAsia="仿宋"/>
        </w:rPr>
        <w:t>18</w:t>
      </w:r>
      <w:r>
        <w:rPr>
          <w:rFonts w:eastAsia="仿宋"/>
        </w:rPr>
        <w:t>）</w:t>
      </w:r>
      <w:r>
        <w:rPr>
          <w:rFonts w:eastAsia="仿宋"/>
          <w:szCs w:val="28"/>
        </w:rPr>
        <w:t>；</w:t>
      </w:r>
    </w:p>
    <w:p w14:paraId="3F824F14">
      <w:pPr>
        <w:tabs>
          <w:tab w:val="left" w:pos="0"/>
        </w:tabs>
        <w:spacing w:line="336" w:lineRule="auto"/>
        <w:ind w:firstLine="560"/>
        <w:rPr>
          <w:rFonts w:eastAsia="仿宋"/>
          <w:szCs w:val="28"/>
        </w:rPr>
      </w:pPr>
      <w:r>
        <w:rPr>
          <w:rFonts w:eastAsia="仿宋"/>
          <w:szCs w:val="28"/>
        </w:rPr>
        <w:t>（</w:t>
      </w:r>
      <w:r>
        <w:rPr>
          <w:rFonts w:hint="eastAsia" w:eastAsia="仿宋"/>
          <w:szCs w:val="28"/>
        </w:rPr>
        <w:t>16</w:t>
      </w:r>
      <w:r>
        <w:rPr>
          <w:rFonts w:eastAsia="仿宋"/>
          <w:szCs w:val="28"/>
        </w:rPr>
        <w:t>）《生活饮用水卫生标准》（GB5749-</w:t>
      </w:r>
      <w:r>
        <w:rPr>
          <w:rFonts w:hint="eastAsia" w:eastAsia="仿宋"/>
          <w:szCs w:val="28"/>
        </w:rPr>
        <w:t>2022）</w:t>
      </w:r>
      <w:r>
        <w:rPr>
          <w:rFonts w:eastAsia="仿宋"/>
          <w:szCs w:val="28"/>
        </w:rPr>
        <w:t>；</w:t>
      </w:r>
    </w:p>
    <w:p w14:paraId="40C175D6">
      <w:pPr>
        <w:tabs>
          <w:tab w:val="left" w:pos="0"/>
        </w:tabs>
        <w:spacing w:line="336" w:lineRule="auto"/>
        <w:ind w:firstLine="560"/>
        <w:rPr>
          <w:rFonts w:eastAsia="仿宋"/>
          <w:szCs w:val="28"/>
        </w:rPr>
      </w:pPr>
      <w:r>
        <w:rPr>
          <w:rFonts w:eastAsia="仿宋"/>
          <w:szCs w:val="28"/>
        </w:rPr>
        <w:t>（</w:t>
      </w:r>
      <w:r>
        <w:rPr>
          <w:rFonts w:hint="eastAsia" w:eastAsia="仿宋"/>
          <w:szCs w:val="28"/>
        </w:rPr>
        <w:t>17</w:t>
      </w:r>
      <w:r>
        <w:rPr>
          <w:rFonts w:eastAsia="仿宋"/>
          <w:szCs w:val="28"/>
        </w:rPr>
        <w:t>）《</w:t>
      </w:r>
      <w:r>
        <w:rPr>
          <w:rFonts w:hint="eastAsia" w:eastAsia="仿宋"/>
          <w:szCs w:val="28"/>
        </w:rPr>
        <w:t>水利工程设计工程量计算规定》（</w:t>
      </w:r>
      <w:r>
        <w:rPr>
          <w:rFonts w:eastAsia="仿宋"/>
          <w:szCs w:val="28"/>
        </w:rPr>
        <w:t>SL</w:t>
      </w:r>
      <w:r>
        <w:rPr>
          <w:rFonts w:hint="eastAsia" w:eastAsia="仿宋"/>
          <w:szCs w:val="28"/>
        </w:rPr>
        <w:t>328</w:t>
      </w:r>
      <w:r>
        <w:rPr>
          <w:rFonts w:eastAsia="仿宋"/>
          <w:szCs w:val="28"/>
        </w:rPr>
        <w:t>-20</w:t>
      </w:r>
      <w:r>
        <w:rPr>
          <w:rFonts w:hint="eastAsia" w:eastAsia="仿宋"/>
          <w:szCs w:val="28"/>
        </w:rPr>
        <w:t>05)</w:t>
      </w:r>
      <w:r>
        <w:rPr>
          <w:rFonts w:eastAsia="仿宋"/>
          <w:szCs w:val="28"/>
        </w:rPr>
        <w:t>；</w:t>
      </w:r>
    </w:p>
    <w:p w14:paraId="698BA6C0">
      <w:pPr>
        <w:tabs>
          <w:tab w:val="left" w:pos="0"/>
        </w:tabs>
        <w:spacing w:line="336" w:lineRule="auto"/>
        <w:ind w:firstLine="560"/>
        <w:rPr>
          <w:rFonts w:eastAsia="仿宋"/>
          <w:szCs w:val="28"/>
        </w:rPr>
      </w:pPr>
      <w:r>
        <w:rPr>
          <w:rFonts w:eastAsia="仿宋"/>
          <w:szCs w:val="28"/>
        </w:rPr>
        <w:t>（</w:t>
      </w:r>
      <w:r>
        <w:rPr>
          <w:rFonts w:hint="eastAsia" w:eastAsia="仿宋"/>
          <w:szCs w:val="28"/>
        </w:rPr>
        <w:t>18</w:t>
      </w:r>
      <w:r>
        <w:rPr>
          <w:rFonts w:eastAsia="仿宋"/>
          <w:szCs w:val="28"/>
        </w:rPr>
        <w:t>）《</w:t>
      </w:r>
      <w:r>
        <w:rPr>
          <w:rFonts w:hint="eastAsia" w:eastAsia="仿宋"/>
          <w:szCs w:val="28"/>
        </w:rPr>
        <w:t>水利工程工程量清单计价规范》（</w:t>
      </w:r>
      <w:r>
        <w:rPr>
          <w:rFonts w:eastAsia="仿宋"/>
          <w:szCs w:val="28"/>
        </w:rPr>
        <w:t>GB</w:t>
      </w:r>
      <w:r>
        <w:rPr>
          <w:rFonts w:hint="eastAsia" w:eastAsia="仿宋"/>
          <w:szCs w:val="28"/>
        </w:rPr>
        <w:t>50501-2021)</w:t>
      </w:r>
      <w:r>
        <w:rPr>
          <w:rFonts w:eastAsia="仿宋"/>
          <w:szCs w:val="28"/>
        </w:rPr>
        <w:t>；</w:t>
      </w:r>
    </w:p>
    <w:p w14:paraId="76381C7C">
      <w:pPr>
        <w:pStyle w:val="3"/>
        <w:ind w:firstLine="0" w:firstLineChars="0"/>
        <w:rPr>
          <w:rFonts w:eastAsia="仿宋"/>
        </w:rPr>
      </w:pPr>
      <w:bookmarkStart w:id="29" w:name="_Toc16509"/>
      <w:r>
        <w:rPr>
          <w:rFonts w:eastAsia="仿宋"/>
        </w:rPr>
        <w:t>2.3工程建设任务与目标</w:t>
      </w:r>
      <w:bookmarkEnd w:id="29"/>
    </w:p>
    <w:p w14:paraId="12868DB2">
      <w:pPr>
        <w:pStyle w:val="4"/>
        <w:ind w:firstLine="562"/>
        <w:rPr>
          <w:rFonts w:eastAsia="仿宋"/>
        </w:rPr>
      </w:pPr>
      <w:r>
        <w:rPr>
          <w:rFonts w:eastAsia="仿宋"/>
        </w:rPr>
        <w:t>2.3.1建设任务</w:t>
      </w:r>
    </w:p>
    <w:p w14:paraId="2632708A">
      <w:pPr>
        <w:ind w:firstLine="560"/>
        <w:rPr>
          <w:rFonts w:eastAsia="仿宋"/>
          <w:szCs w:val="28"/>
        </w:rPr>
      </w:pPr>
      <w:r>
        <w:rPr>
          <w:rFonts w:eastAsia="仿宋"/>
          <w:szCs w:val="28"/>
        </w:rPr>
        <w:t>工程建设的主要任务</w:t>
      </w:r>
      <w:r>
        <w:rPr>
          <w:rFonts w:hint="eastAsia" w:eastAsia="仿宋"/>
          <w:szCs w:val="28"/>
        </w:rPr>
        <w:t>一</w:t>
      </w:r>
      <w:r>
        <w:rPr>
          <w:rFonts w:eastAsia="仿宋"/>
          <w:szCs w:val="28"/>
        </w:rPr>
        <w:t>是更新改造</w:t>
      </w:r>
      <w:r>
        <w:rPr>
          <w:rFonts w:hint="eastAsia" w:eastAsia="仿宋"/>
        </w:rPr>
        <w:t>五原县</w:t>
      </w:r>
      <w:r>
        <w:rPr>
          <w:rFonts w:hint="eastAsia"/>
          <w:szCs w:val="28"/>
        </w:rPr>
        <w:t>复兴村、联丰村、赛丰村之间</w:t>
      </w:r>
      <w:r>
        <w:rPr>
          <w:szCs w:val="28"/>
        </w:rPr>
        <w:t>的</w:t>
      </w:r>
      <w:r>
        <w:rPr>
          <w:rFonts w:hint="eastAsia"/>
          <w:szCs w:val="28"/>
        </w:rPr>
        <w:t>供水</w:t>
      </w:r>
      <w:r>
        <w:rPr>
          <w:szCs w:val="28"/>
        </w:rPr>
        <w:t>支</w:t>
      </w:r>
      <w:r>
        <w:rPr>
          <w:rFonts w:hint="eastAsia"/>
          <w:szCs w:val="28"/>
        </w:rPr>
        <w:t>管道，支</w:t>
      </w:r>
      <w:r>
        <w:rPr>
          <w:szCs w:val="28"/>
        </w:rPr>
        <w:t>管道改造总长</w:t>
      </w:r>
      <w:r>
        <w:rPr>
          <w:rFonts w:hint="eastAsia" w:eastAsia="仿宋"/>
        </w:rPr>
        <w:t>26.563km。二</w:t>
      </w:r>
      <w:r>
        <w:rPr>
          <w:rFonts w:eastAsia="仿宋"/>
        </w:rPr>
        <w:t>是更新改造</w:t>
      </w:r>
      <w:r>
        <w:rPr>
          <w:rFonts w:hint="eastAsia" w:eastAsia="仿宋"/>
        </w:rPr>
        <w:t>五</w:t>
      </w:r>
      <w:r>
        <w:rPr>
          <w:rFonts w:eastAsia="仿宋"/>
        </w:rPr>
        <w:t>原县</w:t>
      </w:r>
      <w:r>
        <w:rPr>
          <w:rFonts w:hint="eastAsia" w:eastAsia="仿宋"/>
        </w:rPr>
        <w:t>建丰农场、风雷村、和平村、红赛村、锦绣堂村、明丰村的村落内</w:t>
      </w:r>
      <w:r>
        <w:rPr>
          <w:rFonts w:eastAsia="仿宋"/>
        </w:rPr>
        <w:t>管网</w:t>
      </w:r>
      <w:r>
        <w:rPr>
          <w:rFonts w:hint="eastAsia" w:eastAsia="仿宋"/>
        </w:rPr>
        <w:t>140.371km</w:t>
      </w:r>
      <w:r>
        <w:rPr>
          <w:rFonts w:hint="eastAsia" w:eastAsia="仿宋"/>
          <w:szCs w:val="28"/>
        </w:rPr>
        <w:t>，更新</w:t>
      </w:r>
      <w:r>
        <w:rPr>
          <w:rFonts w:eastAsia="仿宋"/>
          <w:szCs w:val="28"/>
        </w:rPr>
        <w:t>安装用水户水表</w:t>
      </w:r>
      <w:r>
        <w:rPr>
          <w:rFonts w:hint="eastAsia" w:eastAsia="仿宋"/>
          <w:szCs w:val="28"/>
        </w:rPr>
        <w:t>1946块</w:t>
      </w:r>
      <w:r>
        <w:rPr>
          <w:rFonts w:eastAsia="仿宋"/>
          <w:szCs w:val="28"/>
        </w:rPr>
        <w:t>，共涉及居民</w:t>
      </w:r>
      <w:r>
        <w:rPr>
          <w:rFonts w:hint="eastAsia" w:eastAsia="仿宋"/>
          <w:szCs w:val="28"/>
        </w:rPr>
        <w:t>3548</w:t>
      </w:r>
      <w:r>
        <w:rPr>
          <w:rFonts w:eastAsia="仿宋"/>
          <w:szCs w:val="28"/>
        </w:rPr>
        <w:t>户</w:t>
      </w:r>
      <w:r>
        <w:rPr>
          <w:rFonts w:hint="eastAsia" w:eastAsia="仿宋"/>
          <w:szCs w:val="28"/>
        </w:rPr>
        <w:t>、10147人</w:t>
      </w:r>
      <w:r>
        <w:rPr>
          <w:rFonts w:eastAsia="仿宋"/>
          <w:szCs w:val="28"/>
        </w:rPr>
        <w:t>。</w:t>
      </w:r>
    </w:p>
    <w:p w14:paraId="34CA89DD">
      <w:pPr>
        <w:ind w:firstLine="560"/>
        <w:rPr>
          <w:rFonts w:eastAsia="仿宋"/>
          <w:szCs w:val="28"/>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5E6F7871">
      <w:pPr>
        <w:pStyle w:val="4"/>
        <w:ind w:firstLine="281" w:firstLineChars="100"/>
        <w:rPr>
          <w:rFonts w:eastAsia="仿宋"/>
        </w:rPr>
      </w:pPr>
      <w:r>
        <w:rPr>
          <w:rFonts w:eastAsia="仿宋"/>
        </w:rPr>
        <w:t>2.3.2设计年限</w:t>
      </w:r>
    </w:p>
    <w:p w14:paraId="78279ECA">
      <w:pPr>
        <w:ind w:firstLine="560"/>
        <w:rPr>
          <w:rFonts w:eastAsia="仿宋"/>
          <w:b/>
          <w:bCs/>
          <w:sz w:val="30"/>
          <w:szCs w:val="30"/>
        </w:rPr>
      </w:pPr>
      <w:r>
        <w:rPr>
          <w:rFonts w:eastAsia="仿宋"/>
          <w:szCs w:val="28"/>
        </w:rPr>
        <w:t>工程设计</w:t>
      </w:r>
      <w:r>
        <w:rPr>
          <w:rFonts w:hint="eastAsia" w:eastAsia="仿宋"/>
          <w:szCs w:val="28"/>
        </w:rPr>
        <w:t>使用</w:t>
      </w:r>
      <w:r>
        <w:rPr>
          <w:rFonts w:eastAsia="仿宋"/>
          <w:szCs w:val="28"/>
        </w:rPr>
        <w:t>年限15年。</w:t>
      </w:r>
    </w:p>
    <w:p w14:paraId="1C2D8B8B">
      <w:pPr>
        <w:pStyle w:val="4"/>
        <w:ind w:firstLine="281" w:firstLineChars="100"/>
        <w:rPr>
          <w:rFonts w:eastAsia="仿宋"/>
        </w:rPr>
      </w:pPr>
      <w:r>
        <w:rPr>
          <w:rFonts w:eastAsia="仿宋"/>
        </w:rPr>
        <w:t>2.3.3建设目标</w:t>
      </w:r>
    </w:p>
    <w:p w14:paraId="0A0AD666">
      <w:pPr>
        <w:ind w:firstLine="560"/>
        <w:rPr>
          <w:rFonts w:eastAsia="仿宋"/>
        </w:rPr>
      </w:pPr>
      <w:r>
        <w:rPr>
          <w:rFonts w:eastAsia="仿宋"/>
          <w:szCs w:val="28"/>
        </w:rPr>
        <w:t>通过更新</w:t>
      </w:r>
      <w:r>
        <w:rPr>
          <w:rFonts w:hint="eastAsia" w:eastAsia="仿宋"/>
          <w:szCs w:val="28"/>
        </w:rPr>
        <w:t>改造项目区内</w:t>
      </w:r>
      <w:r>
        <w:rPr>
          <w:rFonts w:hint="eastAsia"/>
          <w:szCs w:val="28"/>
        </w:rPr>
        <w:t>复兴村、联丰村、赛丰村村落</w:t>
      </w:r>
      <w:r>
        <w:rPr>
          <w:szCs w:val="28"/>
        </w:rPr>
        <w:t>间的</w:t>
      </w:r>
      <w:r>
        <w:rPr>
          <w:rFonts w:hint="eastAsia"/>
          <w:szCs w:val="28"/>
        </w:rPr>
        <w:t>供水支管道和</w:t>
      </w:r>
      <w:r>
        <w:rPr>
          <w:rFonts w:hint="eastAsia" w:eastAsia="仿宋"/>
        </w:rPr>
        <w:t>建丰农场、风雷村、和平村、红赛村、锦绣堂村、明丰村的村落内</w:t>
      </w:r>
      <w:r>
        <w:rPr>
          <w:rFonts w:eastAsia="仿宋"/>
        </w:rPr>
        <w:t>管网</w:t>
      </w:r>
      <w:r>
        <w:rPr>
          <w:rFonts w:hint="eastAsia" w:eastAsia="仿宋"/>
        </w:rPr>
        <w:t>及部分更换村社</w:t>
      </w:r>
      <w:r>
        <w:rPr>
          <w:rFonts w:hint="eastAsia" w:eastAsia="仿宋"/>
          <w:szCs w:val="28"/>
        </w:rPr>
        <w:t>水表，进一步提高农村供水标准化管理水平，</w:t>
      </w:r>
      <w:r>
        <w:rPr>
          <w:rFonts w:eastAsia="仿宋"/>
          <w:szCs w:val="28"/>
        </w:rPr>
        <w:t>达到节约用水、提高供水保障率的目标。</w:t>
      </w:r>
    </w:p>
    <w:p w14:paraId="2755A34A">
      <w:pPr>
        <w:ind w:firstLine="560"/>
        <w:rPr>
          <w:rFonts w:eastAsia="仿宋"/>
        </w:rPr>
      </w:pPr>
    </w:p>
    <w:p w14:paraId="5A9A21E7">
      <w:pPr>
        <w:ind w:firstLine="560"/>
        <w:rPr>
          <w:rFonts w:eastAsia="仿宋"/>
        </w:rPr>
      </w:pPr>
    </w:p>
    <w:p w14:paraId="1A42AF34">
      <w:pPr>
        <w:ind w:firstLine="560"/>
        <w:rPr>
          <w:rFonts w:eastAsia="仿宋"/>
        </w:rPr>
      </w:pPr>
    </w:p>
    <w:p w14:paraId="658A99BF">
      <w:pPr>
        <w:ind w:firstLine="560"/>
        <w:rPr>
          <w:rFonts w:eastAsia="仿宋"/>
        </w:rPr>
      </w:pPr>
    </w:p>
    <w:p w14:paraId="1AAC4B54">
      <w:pPr>
        <w:ind w:firstLine="560"/>
        <w:rPr>
          <w:rFonts w:eastAsia="仿宋"/>
        </w:rPr>
      </w:pPr>
    </w:p>
    <w:p w14:paraId="7C3FF3D8">
      <w:pPr>
        <w:ind w:firstLine="560"/>
        <w:rPr>
          <w:rFonts w:eastAsia="仿宋"/>
        </w:rPr>
      </w:pPr>
    </w:p>
    <w:p w14:paraId="1FF35378">
      <w:pPr>
        <w:ind w:firstLine="560"/>
        <w:rPr>
          <w:rFonts w:eastAsia="仿宋"/>
        </w:rPr>
      </w:pPr>
    </w:p>
    <w:p w14:paraId="2441A919">
      <w:pPr>
        <w:ind w:firstLine="560"/>
        <w:rPr>
          <w:rFonts w:eastAsia="仿宋"/>
        </w:rPr>
      </w:pPr>
    </w:p>
    <w:p w14:paraId="6A287F98">
      <w:pPr>
        <w:ind w:firstLine="560"/>
        <w:rPr>
          <w:rFonts w:eastAsia="仿宋"/>
        </w:rPr>
      </w:pPr>
    </w:p>
    <w:p w14:paraId="190B815E">
      <w:pPr>
        <w:ind w:firstLine="560"/>
        <w:rPr>
          <w:rFonts w:eastAsia="仿宋"/>
        </w:rPr>
      </w:pPr>
    </w:p>
    <w:p w14:paraId="088A5A6C">
      <w:pPr>
        <w:ind w:firstLine="560"/>
        <w:rPr>
          <w:rFonts w:eastAsia="仿宋"/>
        </w:rPr>
      </w:pPr>
    </w:p>
    <w:p w14:paraId="34FEEF0C">
      <w:pPr>
        <w:ind w:firstLine="560"/>
        <w:rPr>
          <w:rFonts w:eastAsia="仿宋"/>
        </w:rPr>
      </w:pPr>
    </w:p>
    <w:p w14:paraId="0289CAC2">
      <w:pPr>
        <w:ind w:firstLine="560"/>
        <w:rPr>
          <w:rFonts w:eastAsia="仿宋"/>
        </w:rPr>
      </w:pPr>
    </w:p>
    <w:p w14:paraId="54F2BF5F">
      <w:pPr>
        <w:ind w:firstLine="560"/>
        <w:rPr>
          <w:rFonts w:eastAsia="仿宋"/>
        </w:rPr>
      </w:pPr>
    </w:p>
    <w:p w14:paraId="1A93032A">
      <w:pPr>
        <w:ind w:firstLine="560"/>
        <w:rPr>
          <w:rFonts w:eastAsia="仿宋"/>
        </w:rPr>
      </w:pPr>
    </w:p>
    <w:p w14:paraId="1FCA428F">
      <w:pPr>
        <w:ind w:firstLine="560"/>
        <w:rPr>
          <w:rFonts w:eastAsia="仿宋"/>
        </w:rPr>
      </w:pPr>
    </w:p>
    <w:p w14:paraId="7FADB151">
      <w:pPr>
        <w:ind w:firstLine="560"/>
        <w:rPr>
          <w:rFonts w:eastAsia="仿宋"/>
        </w:rPr>
      </w:pPr>
    </w:p>
    <w:p w14:paraId="6F9D378E">
      <w:pPr>
        <w:pStyle w:val="2"/>
        <w:jc w:val="both"/>
        <w:rPr>
          <w:rFonts w:eastAsia="仿宋"/>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7BF2D4E4">
      <w:pPr>
        <w:pStyle w:val="2"/>
        <w:rPr>
          <w:rFonts w:eastAsia="仿宋"/>
        </w:rPr>
      </w:pPr>
      <w:bookmarkStart w:id="30" w:name="_Toc12883"/>
      <w:r>
        <w:rPr>
          <w:rFonts w:eastAsia="仿宋"/>
        </w:rPr>
        <w:t>3工程建设的必要性与可行性</w:t>
      </w:r>
      <w:bookmarkEnd w:id="30"/>
    </w:p>
    <w:p w14:paraId="4981EE34">
      <w:pPr>
        <w:pStyle w:val="3"/>
        <w:ind w:firstLine="0" w:firstLineChars="0"/>
        <w:rPr>
          <w:rFonts w:eastAsia="仿宋"/>
        </w:rPr>
      </w:pPr>
      <w:bookmarkStart w:id="31" w:name="_Toc1521"/>
      <w:r>
        <w:rPr>
          <w:rFonts w:eastAsia="仿宋"/>
        </w:rPr>
        <w:t>3.1项目区概况</w:t>
      </w:r>
      <w:bookmarkEnd w:id="31"/>
    </w:p>
    <w:p w14:paraId="1BB0D677">
      <w:pPr>
        <w:pStyle w:val="4"/>
        <w:ind w:firstLine="0" w:firstLineChars="0"/>
        <w:rPr>
          <w:rFonts w:eastAsia="仿宋"/>
        </w:rPr>
      </w:pPr>
      <w:r>
        <w:rPr>
          <w:rFonts w:eastAsia="仿宋"/>
        </w:rPr>
        <w:t>3.1.1自然条件</w:t>
      </w:r>
    </w:p>
    <w:p w14:paraId="58968A18">
      <w:pPr>
        <w:ind w:firstLine="0" w:firstLineChars="0"/>
        <w:rPr>
          <w:rFonts w:eastAsia="仿宋"/>
          <w:lang w:val="zh-CN"/>
        </w:rPr>
      </w:pPr>
      <w:r>
        <w:rPr>
          <w:rFonts w:hint="eastAsia" w:eastAsia="仿宋"/>
          <w:lang w:val="zh-CN"/>
        </w:rPr>
        <w:t>（1）地理位置及交通条件</w:t>
      </w:r>
    </w:p>
    <w:p w14:paraId="4690AAB8">
      <w:pPr>
        <w:ind w:firstLine="840" w:firstLineChars="300"/>
        <w:rPr>
          <w:rFonts w:eastAsia="仿宋"/>
          <w:lang w:val="zh-CN"/>
        </w:rPr>
      </w:pPr>
      <w:r>
        <w:rPr>
          <w:rFonts w:hint="eastAsia" w:eastAsia="仿宋"/>
          <w:lang w:val="zh-CN"/>
        </w:rPr>
        <w:t>内蒙古巴彦淖尔市五原县地处内蒙古河套平原腹地，县域南临黄河（属黄河最北端），北有阴山横亘，东与乌拉特前旗相邻，西与临河区接壤，是一颗有着两千多年文明历史的塞上明珠。地理坐标为东经107°35′70″～108°37′50″，北纬40°46" 30′～41°16″45′。县境东西最长82公里，平均长度62.3公里，南北最宽55.5公里，平均宽度40公里。总面积2492.9平方公里。 全县共辖八镇一乡和一个国营农场，771个社，总人口30万，其中农业人口22万。详见项目区位总体位置置图</w:t>
      </w:r>
      <w:r>
        <w:rPr>
          <w:rFonts w:hint="eastAsia" w:eastAsia="仿宋"/>
        </w:rPr>
        <w:t>3-1-1</w:t>
      </w:r>
      <w:r>
        <w:rPr>
          <w:rFonts w:hint="eastAsia" w:eastAsia="仿宋"/>
          <w:lang w:val="zh-CN"/>
        </w:rPr>
        <w:t>。</w:t>
      </w:r>
    </w:p>
    <w:p w14:paraId="46E0D8D6">
      <w:pPr>
        <w:ind w:firstLine="0" w:firstLineChars="0"/>
        <w:rPr>
          <w:rFonts w:eastAsia="仿宋"/>
          <w:lang w:val="zh-CN"/>
        </w:rPr>
      </w:pPr>
      <w: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20320</wp:posOffset>
                </wp:positionV>
                <wp:extent cx="5475605" cy="3933825"/>
                <wp:effectExtent l="19050" t="19050" r="29845" b="28575"/>
                <wp:wrapNone/>
                <wp:docPr id="9" name="矩形 9"/>
                <wp:cNvGraphicFramePr/>
                <a:graphic xmlns:a="http://schemas.openxmlformats.org/drawingml/2006/main">
                  <a:graphicData uri="http://schemas.microsoft.com/office/word/2010/wordprocessingShape">
                    <wps:wsp>
                      <wps:cNvSpPr/>
                      <wps:spPr>
                        <a:xfrm>
                          <a:off x="1456055" y="4483100"/>
                          <a:ext cx="5475605" cy="3933825"/>
                        </a:xfrm>
                        <a:prstGeom prst="rect">
                          <a:avLst/>
                        </a:prstGeom>
                        <a:noFill/>
                        <a:ln w="381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6pt;height:309.75pt;width:431.15pt;z-index:251659264;v-text-anchor:middle;mso-width-relative:page;mso-height-relative:page;" filled="f" stroked="t" coordsize="21600,21600" o:gfxdata="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rvTj1gAAAAcBAAAPAAAA&#10;AAAAAAEAIAAAACIAAABkcnMvZG93bnJldi54bWxQSwECFAAUAAAACACHTuJAHDg7aIkCAAD6BAAA&#10;DgAAAAAAAAABACAAAAAlAQAAZHJzL2Uyb0RvYy54bWxQSwUGAAAAAAYABgBZAQAAIAYAAAAA&#10;">
                <v:fill on="f" focussize="0,0"/>
                <v:stroke weight="3pt" color="#2E75B6 [2404]" miterlimit="8" joinstyle="miter"/>
                <v:imagedata o:title=""/>
                <o:lock v:ext="edit" aspectratio="f"/>
              </v:rect>
            </w:pict>
          </mc:Fallback>
        </mc:AlternateContent>
      </w:r>
      <w:r>
        <w:drawing>
          <wp:inline distT="0" distB="0" distL="114300" distR="114300">
            <wp:extent cx="5538470" cy="3985895"/>
            <wp:effectExtent l="0" t="0" r="508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538470" cy="3985895"/>
                    </a:xfrm>
                    <a:prstGeom prst="rect">
                      <a:avLst/>
                    </a:prstGeom>
                    <a:noFill/>
                    <a:ln>
                      <a:noFill/>
                    </a:ln>
                  </pic:spPr>
                </pic:pic>
              </a:graphicData>
            </a:graphic>
          </wp:inline>
        </w:drawing>
      </w:r>
    </w:p>
    <w:p w14:paraId="17D6E2E3">
      <w:pPr>
        <w:ind w:firstLine="2800" w:firstLineChars="100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项目区位总体位置置图3-1-1</w:t>
      </w:r>
    </w:p>
    <w:p w14:paraId="3E53D996">
      <w:pPr>
        <w:ind w:firstLine="0" w:firstLineChars="0"/>
        <w:rPr>
          <w:rFonts w:eastAsia="仿宋"/>
        </w:rPr>
      </w:pPr>
      <w:r>
        <w:rPr>
          <w:rFonts w:eastAsia="仿宋"/>
        </w:rPr>
        <w:t>（2）地形地貌</w:t>
      </w:r>
    </w:p>
    <w:p w14:paraId="7DD3B4F8">
      <w:pPr>
        <w:ind w:firstLine="560"/>
      </w:pPr>
      <w:r>
        <w:rPr>
          <w:rFonts w:hint="eastAsia"/>
        </w:rPr>
        <w:t>项目区在大地构造单元上，属阴山天山纬向构造带，并受新华夏系构造的影响，形成内陆断陷盆地，整个辖区属河套平原，为第四纪松散的地层所覆盖，沉积了较厚的湖相地层。上部是冲积、风积层，主要岩性为细砂、粉砂和砂粘土互层。砂层层理清晰，厚度 10－70米。中部为河湖交替层，主要岩性为淤泥质、粉砂与粘土互层。下部为巨厚的新老第四纪湖相沉积层，主要岩性为淤泥质砂粘土。土质膏腴肥美，适于农作物及各种植被的生长。虽然有的土地呈盐碱化，但并不影响耐碱作物，如葵花、枸杞等作物的生长。</w:t>
      </w:r>
    </w:p>
    <w:p w14:paraId="1568296D">
      <w:pPr>
        <w:ind w:firstLine="0" w:firstLineChars="0"/>
        <w:rPr>
          <w:rFonts w:eastAsia="仿宋"/>
          <w:bCs/>
          <w:szCs w:val="28"/>
        </w:rPr>
      </w:pPr>
      <w:r>
        <w:rPr>
          <w:rFonts w:eastAsia="仿宋"/>
          <w:bCs/>
          <w:szCs w:val="28"/>
        </w:rPr>
        <w:t>（3）气象条件</w:t>
      </w:r>
    </w:p>
    <w:p w14:paraId="116A2568">
      <w:pPr>
        <w:ind w:firstLine="560"/>
      </w:pPr>
      <w:r>
        <w:t>项目区属中温带大陆性气候，干燥多风，气温多变，四季分明，日照充足，热量适度，降水少，蒸发量大，无霜期较短。根据五原县气象局气象观测资料，多年平均风速2.7m/s；多年平均气温7.0</w:t>
      </w:r>
      <w:r>
        <w:rPr>
          <w:rFonts w:hint="eastAsia" w:hAnsi="宋体" w:eastAsia="宋体" w:cs="宋体"/>
        </w:rPr>
        <w:t>℃</w:t>
      </w:r>
      <w:r>
        <w:t>，年最高温度35</w:t>
      </w:r>
      <w:r>
        <w:rPr>
          <w:rFonts w:hint="eastAsia" w:hAnsi="宋体" w:eastAsia="宋体" w:cs="宋体"/>
        </w:rPr>
        <w:t>℃</w:t>
      </w:r>
      <w:r>
        <w:t>，年最低温度-27.5</w:t>
      </w:r>
      <w:r>
        <w:rPr>
          <w:rFonts w:hint="eastAsia" w:hAnsi="宋体" w:eastAsia="宋体" w:cs="宋体"/>
        </w:rPr>
        <w:t>℃</w:t>
      </w:r>
      <w:r>
        <w:t>；年无霜期130天，年均降水量169.0mm，年平均蒸发量2039.2mm；最大冻深1.40m；适合一年一季作物生长，作物生长期的主要灾害性气候是霜冻、冰雹和干热风。</w:t>
      </w:r>
    </w:p>
    <w:p w14:paraId="780D40A0">
      <w:pPr>
        <w:ind w:firstLine="0" w:firstLineChars="0"/>
        <w:rPr>
          <w:rFonts w:eastAsia="仿宋"/>
          <w:bCs/>
          <w:szCs w:val="28"/>
        </w:rPr>
      </w:pPr>
      <w:r>
        <w:rPr>
          <w:rFonts w:eastAsia="仿宋"/>
          <w:bCs/>
          <w:szCs w:val="28"/>
        </w:rPr>
        <w:t>（4）水文地质条件</w:t>
      </w:r>
    </w:p>
    <w:p w14:paraId="44904E82">
      <w:pPr>
        <w:ind w:firstLine="560"/>
      </w:pPr>
      <w:r>
        <w:rPr>
          <w:rFonts w:hint="eastAsia"/>
        </w:rPr>
        <w:t>项目区</w:t>
      </w:r>
      <w:r>
        <w:t>地处河套平原区，属于干旱气候带，在地质构造上为长期下沉的封闭的断陷盆地，在漫长的地质年代中，形成了以湖相为主的沉积层，近代以来，随着黄河的形成，由于黄河较大的多次改道，在河套平原区留有改道和残留的湖泊和古河道的遗迹，且在湖相沉积上覆盖了黄河冲积层，这种自然条件控制着地下水的形成和分布，因此河套平原区具有明显的干旱气候带沉降盆型水文地质特征。</w:t>
      </w:r>
    </w:p>
    <w:p w14:paraId="17D32936">
      <w:pPr>
        <w:ind w:firstLine="0" w:firstLineChars="0"/>
        <w:rPr>
          <w:rFonts w:eastAsia="仿宋"/>
          <w:bCs/>
          <w:szCs w:val="28"/>
        </w:rPr>
      </w:pPr>
      <w:r>
        <w:rPr>
          <w:rFonts w:eastAsia="仿宋"/>
          <w:bCs/>
          <w:szCs w:val="28"/>
        </w:rPr>
        <w:t>（5）地震烈度</w:t>
      </w:r>
    </w:p>
    <w:p w14:paraId="584A0AF2">
      <w:pPr>
        <w:ind w:firstLine="560"/>
        <w:rPr>
          <w:rFonts w:eastAsia="仿宋"/>
        </w:rPr>
      </w:pPr>
      <w:r>
        <w:rPr>
          <w:rFonts w:eastAsia="仿宋"/>
        </w:rPr>
        <w:t>河套灌区属华北地震区，阴山-燕山地震亚区，河套断陷地震活动带。该区新构造运动表现十分强烈，地震活动的特点是频度高、强度低。</w:t>
      </w:r>
    </w:p>
    <w:p w14:paraId="0B2318ED">
      <w:pPr>
        <w:ind w:firstLine="560"/>
        <w:rPr>
          <w:rFonts w:eastAsia="仿宋"/>
        </w:rPr>
      </w:pPr>
      <w:r>
        <w:rPr>
          <w:rFonts w:eastAsia="仿宋"/>
        </w:rPr>
        <w:t>根据《中国地震动参数区划图》GB18306-2015，项目区地震动峰值加速度为0.</w:t>
      </w:r>
      <w:r>
        <w:rPr>
          <w:rFonts w:hint="eastAsia" w:eastAsia="仿宋"/>
        </w:rPr>
        <w:t>15</w:t>
      </w:r>
      <w:r>
        <w:rPr>
          <w:rFonts w:eastAsia="仿宋"/>
        </w:rPr>
        <w:t>g，相应地震基本烈度为</w:t>
      </w:r>
      <w:r>
        <w:rPr>
          <w:rFonts w:hint="eastAsia" w:ascii="华文仿宋" w:hAnsi="华文仿宋" w:cs="宋体"/>
        </w:rPr>
        <w:t>Ⅶ</w:t>
      </w:r>
      <w:r>
        <w:rPr>
          <w:rFonts w:eastAsia="仿宋"/>
        </w:rPr>
        <w:t>度。</w:t>
      </w:r>
    </w:p>
    <w:p w14:paraId="7FAA99B3">
      <w:pPr>
        <w:pStyle w:val="4"/>
        <w:ind w:firstLine="0" w:firstLineChars="0"/>
        <w:rPr>
          <w:rFonts w:eastAsia="仿宋"/>
        </w:rPr>
      </w:pPr>
      <w:r>
        <w:rPr>
          <w:rFonts w:eastAsia="仿宋"/>
        </w:rPr>
        <w:t>3.1.2项目区人口及社会经济现状</w:t>
      </w:r>
    </w:p>
    <w:p w14:paraId="53C35B53">
      <w:pPr>
        <w:tabs>
          <w:tab w:val="center" w:pos="4365"/>
        </w:tabs>
        <w:ind w:firstLine="0" w:firstLineChars="0"/>
        <w:rPr>
          <w:rFonts w:eastAsia="仿宋"/>
          <w:szCs w:val="28"/>
        </w:rPr>
      </w:pPr>
      <w:r>
        <w:rPr>
          <w:rFonts w:eastAsia="仿宋"/>
          <w:szCs w:val="28"/>
        </w:rPr>
        <w:t>（1）项目区人口</w:t>
      </w:r>
    </w:p>
    <w:p w14:paraId="430C0385">
      <w:pPr>
        <w:ind w:firstLine="560"/>
        <w:rPr>
          <w:rFonts w:eastAsia="仿宋"/>
          <w:szCs w:val="28"/>
        </w:rPr>
      </w:pPr>
      <w:r>
        <w:rPr>
          <w:rFonts w:eastAsia="仿宋"/>
          <w:szCs w:val="28"/>
        </w:rPr>
        <w:t>项目区涉及</w:t>
      </w:r>
      <w:r>
        <w:rPr>
          <w:rFonts w:hint="eastAsia" w:eastAsia="仿宋"/>
          <w:szCs w:val="28"/>
        </w:rPr>
        <w:t>五原县</w:t>
      </w:r>
      <w:r>
        <w:rPr>
          <w:rFonts w:hint="eastAsia"/>
        </w:rPr>
        <w:t>建丰农场、风雷村、和平村、赛丰村、红赛村、锦绣堂村、复兴村、联丰村、明丰村、监测户</w:t>
      </w:r>
      <w:r>
        <w:rPr>
          <w:rFonts w:hint="eastAsia" w:eastAsia="仿宋"/>
          <w:szCs w:val="28"/>
        </w:rPr>
        <w:t>，</w:t>
      </w:r>
      <w:r>
        <w:rPr>
          <w:rFonts w:eastAsia="仿宋"/>
          <w:szCs w:val="28"/>
        </w:rPr>
        <w:t>共</w:t>
      </w:r>
      <w:r>
        <w:rPr>
          <w:rFonts w:hint="eastAsia" w:eastAsia="仿宋"/>
          <w:szCs w:val="28"/>
        </w:rPr>
        <w:t>3548</w:t>
      </w:r>
      <w:r>
        <w:rPr>
          <w:rFonts w:eastAsia="仿宋"/>
          <w:szCs w:val="28"/>
        </w:rPr>
        <w:t>户，</w:t>
      </w:r>
      <w:r>
        <w:rPr>
          <w:rFonts w:hint="eastAsia" w:eastAsia="仿宋"/>
          <w:szCs w:val="28"/>
        </w:rPr>
        <w:t>10147</w:t>
      </w:r>
      <w:r>
        <w:rPr>
          <w:rFonts w:eastAsia="仿宋"/>
          <w:szCs w:val="28"/>
        </w:rPr>
        <w:t>人。</w:t>
      </w:r>
      <w:r>
        <w:rPr>
          <w:rFonts w:hint="eastAsia" w:eastAsia="仿宋"/>
          <w:szCs w:val="28"/>
        </w:rPr>
        <w:t>户详见项目区供受益人口</w:t>
      </w:r>
      <w:r>
        <w:rPr>
          <w:rFonts w:eastAsia="仿宋"/>
          <w:szCs w:val="28"/>
        </w:rPr>
        <w:t>基本情况</w:t>
      </w:r>
      <w:r>
        <w:rPr>
          <w:rFonts w:hint="eastAsia" w:eastAsia="仿宋"/>
          <w:szCs w:val="28"/>
        </w:rPr>
        <w:t>汇总</w:t>
      </w:r>
      <w:r>
        <w:rPr>
          <w:rFonts w:eastAsia="仿宋"/>
          <w:szCs w:val="28"/>
        </w:rPr>
        <w:t>表</w:t>
      </w:r>
      <w:r>
        <w:rPr>
          <w:rFonts w:hint="eastAsia" w:eastAsia="仿宋"/>
          <w:szCs w:val="28"/>
        </w:rPr>
        <w:t>，表3-1-2。</w:t>
      </w:r>
    </w:p>
    <w:p w14:paraId="15BE3411">
      <w:pPr>
        <w:ind w:firstLine="480"/>
        <w:rPr>
          <w:b/>
          <w:sz w:val="24"/>
        </w:rPr>
      </w:pPr>
      <w:r>
        <w:rPr>
          <w:b/>
          <w:sz w:val="24"/>
        </w:rPr>
        <w:t>表</w:t>
      </w:r>
      <w:r>
        <w:rPr>
          <w:rFonts w:hint="eastAsia"/>
          <w:b/>
          <w:sz w:val="24"/>
        </w:rPr>
        <w:t>3</w:t>
      </w:r>
      <w:r>
        <w:rPr>
          <w:b/>
          <w:sz w:val="24"/>
        </w:rPr>
        <w:t>-</w:t>
      </w:r>
      <w:r>
        <w:rPr>
          <w:rFonts w:hint="eastAsia"/>
          <w:b/>
          <w:sz w:val="24"/>
        </w:rPr>
        <w:t>1</w:t>
      </w:r>
      <w:r>
        <w:rPr>
          <w:b/>
          <w:sz w:val="24"/>
        </w:rPr>
        <w:t>-</w:t>
      </w:r>
      <w:r>
        <w:rPr>
          <w:rFonts w:hint="eastAsia"/>
          <w:b/>
          <w:sz w:val="24"/>
        </w:rPr>
        <w:t>2</w:t>
      </w:r>
      <w:r>
        <w:rPr>
          <w:b/>
          <w:sz w:val="24"/>
        </w:rPr>
        <w:t xml:space="preserve">  </w:t>
      </w:r>
      <w:r>
        <w:rPr>
          <w:rFonts w:hint="eastAsia"/>
          <w:b/>
          <w:sz w:val="24"/>
        </w:rPr>
        <w:t xml:space="preserve">              项目区受益人口</w:t>
      </w:r>
      <w:r>
        <w:rPr>
          <w:b/>
          <w:sz w:val="24"/>
        </w:rPr>
        <w:t>基本情况</w:t>
      </w:r>
      <w:r>
        <w:rPr>
          <w:rFonts w:hint="eastAsia"/>
          <w:b/>
          <w:sz w:val="24"/>
        </w:rPr>
        <w:t>汇总</w:t>
      </w:r>
      <w:r>
        <w:rPr>
          <w:b/>
          <w:sz w:val="24"/>
        </w:rPr>
        <w:t>表</w:t>
      </w:r>
    </w:p>
    <w:tbl>
      <w:tblPr>
        <w:tblStyle w:val="33"/>
        <w:tblW w:w="894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22"/>
        <w:gridCol w:w="1304"/>
        <w:gridCol w:w="1163"/>
        <w:gridCol w:w="2288"/>
        <w:gridCol w:w="1444"/>
        <w:gridCol w:w="1725"/>
      </w:tblGrid>
      <w:tr w14:paraId="62C28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vMerge w:val="restart"/>
            <w:tcBorders>
              <w:tl2br w:val="nil"/>
              <w:tr2bl w:val="nil"/>
            </w:tcBorders>
            <w:shd w:val="clear" w:color="auto" w:fill="auto"/>
            <w:noWrap/>
            <w:vAlign w:val="center"/>
          </w:tcPr>
          <w:p w14:paraId="4D1D95C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序号</w:t>
            </w:r>
          </w:p>
        </w:tc>
        <w:tc>
          <w:tcPr>
            <w:tcW w:w="1304" w:type="dxa"/>
            <w:vMerge w:val="restart"/>
            <w:tcBorders>
              <w:tl2br w:val="nil"/>
              <w:tr2bl w:val="nil"/>
            </w:tcBorders>
            <w:shd w:val="clear" w:color="auto" w:fill="auto"/>
            <w:noWrap/>
            <w:vAlign w:val="center"/>
          </w:tcPr>
          <w:p w14:paraId="1026865D">
            <w:pPr>
              <w:widowControl/>
              <w:ind w:firstLine="300"/>
              <w:jc w:val="both"/>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乡镇名称</w:t>
            </w:r>
          </w:p>
        </w:tc>
        <w:tc>
          <w:tcPr>
            <w:tcW w:w="1163" w:type="dxa"/>
            <w:vMerge w:val="restart"/>
            <w:tcBorders>
              <w:tl2br w:val="nil"/>
              <w:tr2bl w:val="nil"/>
            </w:tcBorders>
            <w:shd w:val="clear" w:color="auto" w:fill="auto"/>
            <w:noWrap/>
            <w:vAlign w:val="center"/>
          </w:tcPr>
          <w:p w14:paraId="57603C3E">
            <w:pPr>
              <w:widowControl/>
              <w:ind w:firstLine="300"/>
              <w:jc w:val="both"/>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村名称</w:t>
            </w:r>
          </w:p>
        </w:tc>
        <w:tc>
          <w:tcPr>
            <w:tcW w:w="2288" w:type="dxa"/>
            <w:tcBorders>
              <w:tl2br w:val="nil"/>
              <w:tr2bl w:val="nil"/>
            </w:tcBorders>
            <w:shd w:val="clear" w:color="auto" w:fill="auto"/>
            <w:noWrap/>
            <w:vAlign w:val="center"/>
          </w:tcPr>
          <w:p w14:paraId="70EC5F4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村组名称</w:t>
            </w:r>
          </w:p>
        </w:tc>
        <w:tc>
          <w:tcPr>
            <w:tcW w:w="1444" w:type="dxa"/>
            <w:vMerge w:val="restart"/>
            <w:tcBorders>
              <w:tl2br w:val="nil"/>
              <w:tr2bl w:val="nil"/>
            </w:tcBorders>
            <w:shd w:val="clear" w:color="auto" w:fill="auto"/>
            <w:noWrap/>
            <w:vAlign w:val="center"/>
          </w:tcPr>
          <w:p w14:paraId="24B35E8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户数（户）</w:t>
            </w:r>
          </w:p>
        </w:tc>
        <w:tc>
          <w:tcPr>
            <w:tcW w:w="1725" w:type="dxa"/>
            <w:vMerge w:val="restart"/>
            <w:tcBorders>
              <w:tl2br w:val="nil"/>
              <w:tr2bl w:val="nil"/>
            </w:tcBorders>
            <w:shd w:val="clear" w:color="auto" w:fill="auto"/>
            <w:noWrap/>
            <w:vAlign w:val="center"/>
          </w:tcPr>
          <w:p w14:paraId="1638E6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现状人数（人）</w:t>
            </w:r>
          </w:p>
        </w:tc>
      </w:tr>
      <w:tr w14:paraId="50052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vMerge w:val="continue"/>
            <w:tcBorders>
              <w:tl2br w:val="nil"/>
              <w:tr2bl w:val="nil"/>
            </w:tcBorders>
            <w:shd w:val="clear" w:color="auto" w:fill="auto"/>
            <w:noWrap/>
            <w:vAlign w:val="center"/>
          </w:tcPr>
          <w:p w14:paraId="783E7C80">
            <w:pPr>
              <w:ind w:firstLine="300"/>
              <w:jc w:val="center"/>
              <w:rPr>
                <w:rFonts w:ascii="宋体" w:hAnsi="宋体" w:eastAsia="宋体" w:cs="宋体"/>
                <w:color w:val="000000"/>
                <w:sz w:val="15"/>
                <w:szCs w:val="15"/>
              </w:rPr>
            </w:pPr>
          </w:p>
        </w:tc>
        <w:tc>
          <w:tcPr>
            <w:tcW w:w="1304" w:type="dxa"/>
            <w:vMerge w:val="continue"/>
            <w:tcBorders>
              <w:tl2br w:val="nil"/>
              <w:tr2bl w:val="nil"/>
            </w:tcBorders>
            <w:shd w:val="clear" w:color="auto" w:fill="auto"/>
            <w:noWrap/>
            <w:vAlign w:val="center"/>
          </w:tcPr>
          <w:p w14:paraId="1BBC636F">
            <w:pPr>
              <w:ind w:firstLine="300"/>
              <w:jc w:val="both"/>
              <w:rPr>
                <w:rFonts w:ascii="仿宋" w:hAnsi="仿宋" w:eastAsia="仿宋" w:cs="仿宋"/>
                <w:color w:val="000000"/>
                <w:sz w:val="15"/>
                <w:szCs w:val="15"/>
              </w:rPr>
            </w:pPr>
          </w:p>
        </w:tc>
        <w:tc>
          <w:tcPr>
            <w:tcW w:w="1163" w:type="dxa"/>
            <w:vMerge w:val="continue"/>
            <w:tcBorders>
              <w:tl2br w:val="nil"/>
              <w:tr2bl w:val="nil"/>
            </w:tcBorders>
            <w:shd w:val="clear" w:color="auto" w:fill="auto"/>
            <w:noWrap/>
            <w:vAlign w:val="center"/>
          </w:tcPr>
          <w:p w14:paraId="3A7C6507">
            <w:pPr>
              <w:ind w:firstLine="300"/>
              <w:jc w:val="both"/>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047791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组名称</w:t>
            </w:r>
          </w:p>
        </w:tc>
        <w:tc>
          <w:tcPr>
            <w:tcW w:w="1444" w:type="dxa"/>
            <w:vMerge w:val="continue"/>
            <w:tcBorders>
              <w:tl2br w:val="nil"/>
              <w:tr2bl w:val="nil"/>
            </w:tcBorders>
            <w:shd w:val="clear" w:color="auto" w:fill="auto"/>
            <w:noWrap/>
            <w:vAlign w:val="center"/>
          </w:tcPr>
          <w:p w14:paraId="6C4F14AF">
            <w:pPr>
              <w:ind w:firstLine="300"/>
              <w:jc w:val="center"/>
              <w:rPr>
                <w:rFonts w:ascii="宋体" w:hAnsi="宋体" w:eastAsia="宋体" w:cs="宋体"/>
                <w:color w:val="000000"/>
                <w:sz w:val="15"/>
                <w:szCs w:val="15"/>
              </w:rPr>
            </w:pPr>
          </w:p>
        </w:tc>
        <w:tc>
          <w:tcPr>
            <w:tcW w:w="1725" w:type="dxa"/>
            <w:vMerge w:val="continue"/>
            <w:tcBorders>
              <w:tl2br w:val="nil"/>
              <w:tr2bl w:val="nil"/>
            </w:tcBorders>
            <w:shd w:val="clear" w:color="auto" w:fill="auto"/>
            <w:noWrap/>
            <w:vAlign w:val="center"/>
          </w:tcPr>
          <w:p w14:paraId="6690982E">
            <w:pPr>
              <w:ind w:firstLine="300"/>
              <w:jc w:val="center"/>
              <w:rPr>
                <w:rFonts w:ascii="宋体" w:hAnsi="宋体" w:eastAsia="宋体" w:cs="宋体"/>
                <w:color w:val="000000"/>
                <w:sz w:val="15"/>
                <w:szCs w:val="15"/>
              </w:rPr>
            </w:pPr>
          </w:p>
        </w:tc>
      </w:tr>
      <w:tr w14:paraId="12C7BB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3223D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w:t>
            </w:r>
          </w:p>
        </w:tc>
        <w:tc>
          <w:tcPr>
            <w:tcW w:w="1304" w:type="dxa"/>
            <w:vMerge w:val="restart"/>
            <w:tcBorders>
              <w:tl2br w:val="nil"/>
              <w:tr2bl w:val="nil"/>
            </w:tcBorders>
            <w:shd w:val="clear" w:color="auto" w:fill="auto"/>
            <w:noWrap/>
            <w:textDirection w:val="tbRlV"/>
            <w:vAlign w:val="center"/>
          </w:tcPr>
          <w:p w14:paraId="7470FF4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1163" w:type="dxa"/>
            <w:vMerge w:val="restart"/>
            <w:tcBorders>
              <w:tl2br w:val="nil"/>
              <w:tr2bl w:val="nil"/>
            </w:tcBorders>
            <w:shd w:val="clear" w:color="auto" w:fill="auto"/>
            <w:noWrap/>
            <w:textDirection w:val="tbRlV"/>
            <w:vAlign w:val="center"/>
          </w:tcPr>
          <w:p w14:paraId="4DD81BC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2288" w:type="dxa"/>
            <w:tcBorders>
              <w:tl2br w:val="nil"/>
              <w:tr2bl w:val="nil"/>
            </w:tcBorders>
            <w:shd w:val="clear" w:color="auto" w:fill="auto"/>
            <w:noWrap/>
            <w:vAlign w:val="center"/>
          </w:tcPr>
          <w:p w14:paraId="0D009B6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1444" w:type="dxa"/>
            <w:tcBorders>
              <w:tl2br w:val="nil"/>
              <w:tr2bl w:val="nil"/>
            </w:tcBorders>
            <w:shd w:val="clear" w:color="auto" w:fill="auto"/>
            <w:noWrap/>
            <w:vAlign w:val="center"/>
          </w:tcPr>
          <w:p w14:paraId="2970911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39</w:t>
            </w:r>
          </w:p>
        </w:tc>
        <w:tc>
          <w:tcPr>
            <w:tcW w:w="1725" w:type="dxa"/>
            <w:tcBorders>
              <w:tl2br w:val="nil"/>
              <w:tr2bl w:val="nil"/>
            </w:tcBorders>
            <w:shd w:val="clear" w:color="auto" w:fill="auto"/>
            <w:noWrap/>
            <w:vAlign w:val="center"/>
          </w:tcPr>
          <w:p w14:paraId="10C384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117</w:t>
            </w:r>
          </w:p>
        </w:tc>
      </w:tr>
      <w:tr w14:paraId="16338F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BB62A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1304" w:type="dxa"/>
            <w:vMerge w:val="continue"/>
            <w:tcBorders>
              <w:tl2br w:val="nil"/>
              <w:tr2bl w:val="nil"/>
            </w:tcBorders>
            <w:shd w:val="clear" w:color="auto" w:fill="auto"/>
            <w:noWrap/>
            <w:textDirection w:val="tbRlV"/>
            <w:vAlign w:val="center"/>
          </w:tcPr>
          <w:p w14:paraId="040E767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FBF468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4E0ACA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1444" w:type="dxa"/>
            <w:tcBorders>
              <w:tl2br w:val="nil"/>
              <w:tr2bl w:val="nil"/>
            </w:tcBorders>
            <w:shd w:val="clear" w:color="auto" w:fill="auto"/>
            <w:noWrap/>
            <w:vAlign w:val="center"/>
          </w:tcPr>
          <w:p w14:paraId="5274F4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1464952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r>
      <w:tr w14:paraId="5B611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EE5B1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w:t>
            </w:r>
          </w:p>
        </w:tc>
        <w:tc>
          <w:tcPr>
            <w:tcW w:w="1304" w:type="dxa"/>
            <w:vMerge w:val="continue"/>
            <w:tcBorders>
              <w:tl2br w:val="nil"/>
              <w:tr2bl w:val="nil"/>
            </w:tcBorders>
            <w:shd w:val="clear" w:color="auto" w:fill="auto"/>
            <w:noWrap/>
            <w:textDirection w:val="tbRlV"/>
            <w:vAlign w:val="center"/>
          </w:tcPr>
          <w:p w14:paraId="21982DF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DF4B62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9301D5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1444" w:type="dxa"/>
            <w:tcBorders>
              <w:tl2br w:val="nil"/>
              <w:tr2bl w:val="nil"/>
            </w:tcBorders>
            <w:shd w:val="clear" w:color="auto" w:fill="auto"/>
            <w:noWrap/>
            <w:vAlign w:val="center"/>
          </w:tcPr>
          <w:p w14:paraId="06A0BD9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254</w:t>
            </w:r>
          </w:p>
        </w:tc>
        <w:tc>
          <w:tcPr>
            <w:tcW w:w="1725" w:type="dxa"/>
            <w:tcBorders>
              <w:tl2br w:val="nil"/>
              <w:tr2bl w:val="nil"/>
            </w:tcBorders>
            <w:shd w:val="clear" w:color="auto" w:fill="auto"/>
            <w:noWrap/>
            <w:vAlign w:val="center"/>
          </w:tcPr>
          <w:p w14:paraId="059B1FA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762</w:t>
            </w:r>
          </w:p>
        </w:tc>
      </w:tr>
      <w:tr w14:paraId="31C1BA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A3B931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1304" w:type="dxa"/>
            <w:vMerge w:val="continue"/>
            <w:tcBorders>
              <w:tl2br w:val="nil"/>
              <w:tr2bl w:val="nil"/>
            </w:tcBorders>
            <w:shd w:val="clear" w:color="auto" w:fill="auto"/>
            <w:noWrap/>
            <w:textDirection w:val="tbRlV"/>
            <w:vAlign w:val="center"/>
          </w:tcPr>
          <w:p w14:paraId="0D28DCA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CD979C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2E5C5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1444" w:type="dxa"/>
            <w:tcBorders>
              <w:tl2br w:val="nil"/>
              <w:tr2bl w:val="nil"/>
            </w:tcBorders>
            <w:shd w:val="clear" w:color="auto" w:fill="auto"/>
            <w:noWrap/>
            <w:vAlign w:val="center"/>
          </w:tcPr>
          <w:p w14:paraId="3D31AE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505A142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r>
      <w:tr w14:paraId="2510B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9812B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1304" w:type="dxa"/>
            <w:vMerge w:val="continue"/>
            <w:tcBorders>
              <w:tl2br w:val="nil"/>
              <w:tr2bl w:val="nil"/>
            </w:tcBorders>
            <w:shd w:val="clear" w:color="auto" w:fill="auto"/>
            <w:noWrap/>
            <w:textDirection w:val="tbRlV"/>
            <w:vAlign w:val="center"/>
          </w:tcPr>
          <w:p w14:paraId="07EA725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8BC75C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2B01E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1444" w:type="dxa"/>
            <w:tcBorders>
              <w:tl2br w:val="nil"/>
              <w:tr2bl w:val="nil"/>
            </w:tcBorders>
            <w:shd w:val="clear" w:color="auto" w:fill="auto"/>
            <w:noWrap/>
            <w:vAlign w:val="center"/>
          </w:tcPr>
          <w:p w14:paraId="12AE73E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64</w:t>
            </w:r>
          </w:p>
        </w:tc>
        <w:tc>
          <w:tcPr>
            <w:tcW w:w="1725" w:type="dxa"/>
            <w:tcBorders>
              <w:tl2br w:val="nil"/>
              <w:tr2bl w:val="nil"/>
            </w:tcBorders>
            <w:shd w:val="clear" w:color="auto" w:fill="auto"/>
            <w:noWrap/>
            <w:vAlign w:val="center"/>
          </w:tcPr>
          <w:p w14:paraId="0197B77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192</w:t>
            </w:r>
          </w:p>
        </w:tc>
      </w:tr>
      <w:tr w14:paraId="53F75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FB4B9F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w:t>
            </w:r>
          </w:p>
        </w:tc>
        <w:tc>
          <w:tcPr>
            <w:tcW w:w="1304" w:type="dxa"/>
            <w:vMerge w:val="continue"/>
            <w:tcBorders>
              <w:tl2br w:val="nil"/>
              <w:tr2bl w:val="nil"/>
            </w:tcBorders>
            <w:shd w:val="clear" w:color="auto" w:fill="auto"/>
            <w:noWrap/>
            <w:textDirection w:val="tbRlV"/>
            <w:vAlign w:val="center"/>
          </w:tcPr>
          <w:p w14:paraId="6B02E6D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F8F6A3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37DC78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1444" w:type="dxa"/>
            <w:tcBorders>
              <w:tl2br w:val="nil"/>
              <w:tr2bl w:val="nil"/>
            </w:tcBorders>
            <w:shd w:val="clear" w:color="auto" w:fill="auto"/>
            <w:noWrap/>
            <w:vAlign w:val="center"/>
          </w:tcPr>
          <w:p w14:paraId="41442F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77</w:t>
            </w:r>
          </w:p>
        </w:tc>
        <w:tc>
          <w:tcPr>
            <w:tcW w:w="1725" w:type="dxa"/>
            <w:tcBorders>
              <w:tl2br w:val="nil"/>
              <w:tr2bl w:val="nil"/>
            </w:tcBorders>
            <w:shd w:val="clear" w:color="auto" w:fill="auto"/>
            <w:noWrap/>
            <w:vAlign w:val="center"/>
          </w:tcPr>
          <w:p w14:paraId="09EF39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231</w:t>
            </w:r>
          </w:p>
        </w:tc>
      </w:tr>
      <w:tr w14:paraId="57F145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7D4345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w:t>
            </w:r>
          </w:p>
        </w:tc>
        <w:tc>
          <w:tcPr>
            <w:tcW w:w="1304" w:type="dxa"/>
            <w:vMerge w:val="continue"/>
            <w:tcBorders>
              <w:tl2br w:val="nil"/>
              <w:tr2bl w:val="nil"/>
            </w:tcBorders>
            <w:shd w:val="clear" w:color="auto" w:fill="auto"/>
            <w:noWrap/>
            <w:textDirection w:val="tbRlV"/>
            <w:vAlign w:val="center"/>
          </w:tcPr>
          <w:p w14:paraId="0880FF3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D08544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8A70C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1444" w:type="dxa"/>
            <w:tcBorders>
              <w:tl2br w:val="nil"/>
              <w:tr2bl w:val="nil"/>
            </w:tcBorders>
            <w:shd w:val="clear" w:color="auto" w:fill="auto"/>
            <w:noWrap/>
            <w:vAlign w:val="center"/>
          </w:tcPr>
          <w:p w14:paraId="3F1442E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725" w:type="dxa"/>
            <w:tcBorders>
              <w:tl2br w:val="nil"/>
              <w:tr2bl w:val="nil"/>
            </w:tcBorders>
            <w:shd w:val="clear" w:color="auto" w:fill="auto"/>
            <w:noWrap/>
            <w:vAlign w:val="center"/>
          </w:tcPr>
          <w:p w14:paraId="4D60829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102</w:t>
            </w:r>
          </w:p>
        </w:tc>
      </w:tr>
      <w:tr w14:paraId="607CA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F7C922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1304" w:type="dxa"/>
            <w:vMerge w:val="continue"/>
            <w:tcBorders>
              <w:tl2br w:val="nil"/>
              <w:tr2bl w:val="nil"/>
            </w:tcBorders>
            <w:shd w:val="clear" w:color="auto" w:fill="auto"/>
            <w:noWrap/>
            <w:textDirection w:val="tbRlV"/>
            <w:vAlign w:val="center"/>
          </w:tcPr>
          <w:p w14:paraId="0F013233">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3A6DF4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D7166C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1444" w:type="dxa"/>
            <w:tcBorders>
              <w:tl2br w:val="nil"/>
              <w:tr2bl w:val="nil"/>
            </w:tcBorders>
            <w:shd w:val="clear" w:color="auto" w:fill="auto"/>
            <w:noWrap/>
            <w:vAlign w:val="center"/>
          </w:tcPr>
          <w:p w14:paraId="0B08C78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w:t>
            </w:r>
          </w:p>
        </w:tc>
        <w:tc>
          <w:tcPr>
            <w:tcW w:w="1725" w:type="dxa"/>
            <w:tcBorders>
              <w:tl2br w:val="nil"/>
              <w:tr2bl w:val="nil"/>
            </w:tcBorders>
            <w:shd w:val="clear" w:color="auto" w:fill="auto"/>
            <w:noWrap/>
            <w:vAlign w:val="center"/>
          </w:tcPr>
          <w:p w14:paraId="1383581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93</w:t>
            </w:r>
          </w:p>
        </w:tc>
      </w:tr>
      <w:tr w14:paraId="1690DE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2D1D91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w:t>
            </w:r>
          </w:p>
        </w:tc>
        <w:tc>
          <w:tcPr>
            <w:tcW w:w="1304" w:type="dxa"/>
            <w:vMerge w:val="continue"/>
            <w:tcBorders>
              <w:tl2br w:val="nil"/>
              <w:tr2bl w:val="nil"/>
            </w:tcBorders>
            <w:shd w:val="clear" w:color="auto" w:fill="auto"/>
            <w:noWrap/>
            <w:textDirection w:val="tbRlV"/>
            <w:vAlign w:val="center"/>
          </w:tcPr>
          <w:p w14:paraId="2C6DAF1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8D24860">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4A8FF4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1444" w:type="dxa"/>
            <w:tcBorders>
              <w:tl2br w:val="nil"/>
              <w:tr2bl w:val="nil"/>
            </w:tcBorders>
            <w:shd w:val="clear" w:color="auto" w:fill="auto"/>
            <w:noWrap/>
            <w:vAlign w:val="center"/>
          </w:tcPr>
          <w:p w14:paraId="20D6DD1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725" w:type="dxa"/>
            <w:tcBorders>
              <w:tl2br w:val="nil"/>
              <w:tr2bl w:val="nil"/>
            </w:tcBorders>
            <w:shd w:val="clear" w:color="auto" w:fill="auto"/>
            <w:noWrap/>
            <w:vAlign w:val="center"/>
          </w:tcPr>
          <w:p w14:paraId="0B04F17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126</w:t>
            </w:r>
          </w:p>
        </w:tc>
      </w:tr>
      <w:tr w14:paraId="6A3A1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681FE4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w:t>
            </w:r>
          </w:p>
        </w:tc>
        <w:tc>
          <w:tcPr>
            <w:tcW w:w="1304" w:type="dxa"/>
            <w:vMerge w:val="continue"/>
            <w:tcBorders>
              <w:tl2br w:val="nil"/>
              <w:tr2bl w:val="nil"/>
            </w:tcBorders>
            <w:shd w:val="clear" w:color="auto" w:fill="auto"/>
            <w:noWrap/>
            <w:textDirection w:val="tbRlV"/>
            <w:vAlign w:val="center"/>
          </w:tcPr>
          <w:p w14:paraId="21F0C20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B8FC7F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9BF485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1444" w:type="dxa"/>
            <w:tcBorders>
              <w:tl2br w:val="nil"/>
              <w:tr2bl w:val="nil"/>
            </w:tcBorders>
            <w:shd w:val="clear" w:color="auto" w:fill="auto"/>
            <w:noWrap/>
            <w:vAlign w:val="center"/>
          </w:tcPr>
          <w:p w14:paraId="4B77330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w:t>
            </w:r>
          </w:p>
        </w:tc>
        <w:tc>
          <w:tcPr>
            <w:tcW w:w="1725" w:type="dxa"/>
            <w:tcBorders>
              <w:tl2br w:val="nil"/>
              <w:tr2bl w:val="nil"/>
            </w:tcBorders>
            <w:shd w:val="clear" w:color="auto" w:fill="auto"/>
            <w:noWrap/>
            <w:vAlign w:val="center"/>
          </w:tcPr>
          <w:p w14:paraId="7965CBD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r>
      <w:tr w14:paraId="266A8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331203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w:t>
            </w:r>
          </w:p>
        </w:tc>
        <w:tc>
          <w:tcPr>
            <w:tcW w:w="1304" w:type="dxa"/>
            <w:vMerge w:val="restart"/>
            <w:tcBorders>
              <w:tl2br w:val="nil"/>
              <w:tr2bl w:val="nil"/>
            </w:tcBorders>
            <w:shd w:val="clear" w:color="auto" w:fill="auto"/>
            <w:noWrap/>
            <w:textDirection w:val="tbRlV"/>
            <w:vAlign w:val="center"/>
          </w:tcPr>
          <w:p w14:paraId="1356547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441E04E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2288" w:type="dxa"/>
            <w:tcBorders>
              <w:tl2br w:val="nil"/>
              <w:tr2bl w:val="nil"/>
            </w:tcBorders>
            <w:shd w:val="clear" w:color="auto" w:fill="auto"/>
            <w:noWrap/>
            <w:vAlign w:val="center"/>
          </w:tcPr>
          <w:p w14:paraId="2BEFAD4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190566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57</w:t>
            </w:r>
          </w:p>
        </w:tc>
        <w:tc>
          <w:tcPr>
            <w:tcW w:w="1725" w:type="dxa"/>
            <w:tcBorders>
              <w:tl2br w:val="nil"/>
              <w:tr2bl w:val="nil"/>
            </w:tcBorders>
            <w:shd w:val="clear" w:color="auto" w:fill="auto"/>
            <w:noWrap/>
            <w:vAlign w:val="center"/>
          </w:tcPr>
          <w:p w14:paraId="7850241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171</w:t>
            </w:r>
          </w:p>
        </w:tc>
      </w:tr>
      <w:tr w14:paraId="5D83C3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BA092F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1304" w:type="dxa"/>
            <w:vMerge w:val="continue"/>
            <w:tcBorders>
              <w:tl2br w:val="nil"/>
              <w:tr2bl w:val="nil"/>
            </w:tcBorders>
            <w:shd w:val="clear" w:color="auto" w:fill="auto"/>
            <w:noWrap/>
            <w:textDirection w:val="tbRlV"/>
            <w:vAlign w:val="center"/>
          </w:tcPr>
          <w:p w14:paraId="4E83A33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75F123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19FDC7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220230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66</w:t>
            </w:r>
          </w:p>
        </w:tc>
        <w:tc>
          <w:tcPr>
            <w:tcW w:w="1725" w:type="dxa"/>
            <w:tcBorders>
              <w:tl2br w:val="nil"/>
              <w:tr2bl w:val="nil"/>
            </w:tcBorders>
            <w:shd w:val="clear" w:color="auto" w:fill="auto"/>
            <w:noWrap/>
            <w:vAlign w:val="center"/>
          </w:tcPr>
          <w:p w14:paraId="67ADDD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198</w:t>
            </w:r>
          </w:p>
        </w:tc>
      </w:tr>
      <w:tr w14:paraId="6419E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642CCE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w:t>
            </w:r>
          </w:p>
        </w:tc>
        <w:tc>
          <w:tcPr>
            <w:tcW w:w="1304" w:type="dxa"/>
            <w:vMerge w:val="continue"/>
            <w:tcBorders>
              <w:tl2br w:val="nil"/>
              <w:tr2bl w:val="nil"/>
            </w:tcBorders>
            <w:shd w:val="clear" w:color="auto" w:fill="auto"/>
            <w:noWrap/>
            <w:textDirection w:val="tbRlV"/>
            <w:vAlign w:val="center"/>
          </w:tcPr>
          <w:p w14:paraId="2309218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B30368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5451B6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493A2C3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1725" w:type="dxa"/>
            <w:tcBorders>
              <w:tl2br w:val="nil"/>
              <w:tr2bl w:val="nil"/>
            </w:tcBorders>
            <w:shd w:val="clear" w:color="auto" w:fill="auto"/>
            <w:noWrap/>
            <w:vAlign w:val="center"/>
          </w:tcPr>
          <w:p w14:paraId="51AFD3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r>
      <w:tr w14:paraId="35542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C734F5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14</w:t>
            </w:r>
          </w:p>
        </w:tc>
        <w:tc>
          <w:tcPr>
            <w:tcW w:w="1304" w:type="dxa"/>
            <w:vMerge w:val="continue"/>
            <w:tcBorders>
              <w:tl2br w:val="nil"/>
              <w:tr2bl w:val="nil"/>
            </w:tcBorders>
            <w:shd w:val="clear" w:color="auto" w:fill="auto"/>
            <w:noWrap/>
            <w:textDirection w:val="tbRlV"/>
            <w:vAlign w:val="center"/>
          </w:tcPr>
          <w:p w14:paraId="12C9887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43AEF2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C4082A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D93DD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1725" w:type="dxa"/>
            <w:tcBorders>
              <w:tl2br w:val="nil"/>
              <w:tr2bl w:val="nil"/>
            </w:tcBorders>
            <w:shd w:val="clear" w:color="auto" w:fill="auto"/>
            <w:noWrap/>
            <w:vAlign w:val="center"/>
          </w:tcPr>
          <w:p w14:paraId="34B4237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r>
      <w:tr w14:paraId="154B4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E19F11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1304" w:type="dxa"/>
            <w:vMerge w:val="continue"/>
            <w:tcBorders>
              <w:tl2br w:val="nil"/>
              <w:tr2bl w:val="nil"/>
            </w:tcBorders>
            <w:shd w:val="clear" w:color="auto" w:fill="auto"/>
            <w:noWrap/>
            <w:textDirection w:val="tbRlV"/>
            <w:vAlign w:val="center"/>
          </w:tcPr>
          <w:p w14:paraId="42E3E43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C6FC0A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DE0B18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101679B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1725" w:type="dxa"/>
            <w:tcBorders>
              <w:tl2br w:val="nil"/>
              <w:tr2bl w:val="nil"/>
            </w:tcBorders>
            <w:shd w:val="clear" w:color="auto" w:fill="auto"/>
            <w:noWrap/>
            <w:vAlign w:val="center"/>
          </w:tcPr>
          <w:p w14:paraId="5C6FE1B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r>
      <w:tr w14:paraId="67CE0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8DB9B8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w:t>
            </w:r>
          </w:p>
        </w:tc>
        <w:tc>
          <w:tcPr>
            <w:tcW w:w="1304" w:type="dxa"/>
            <w:vMerge w:val="continue"/>
            <w:tcBorders>
              <w:tl2br w:val="nil"/>
              <w:tr2bl w:val="nil"/>
            </w:tcBorders>
            <w:shd w:val="clear" w:color="auto" w:fill="auto"/>
            <w:noWrap/>
            <w:textDirection w:val="tbRlV"/>
            <w:vAlign w:val="center"/>
          </w:tcPr>
          <w:p w14:paraId="0582762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07A5EF1">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6AE89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11B6CA2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725" w:type="dxa"/>
            <w:tcBorders>
              <w:tl2br w:val="nil"/>
              <w:tr2bl w:val="nil"/>
            </w:tcBorders>
            <w:shd w:val="clear" w:color="auto" w:fill="auto"/>
            <w:noWrap/>
            <w:vAlign w:val="center"/>
          </w:tcPr>
          <w:p w14:paraId="1E1F014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r>
      <w:tr w14:paraId="15C843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E12B6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w:t>
            </w:r>
          </w:p>
        </w:tc>
        <w:tc>
          <w:tcPr>
            <w:tcW w:w="1304" w:type="dxa"/>
            <w:vMerge w:val="restart"/>
            <w:tcBorders>
              <w:tl2br w:val="nil"/>
              <w:tr2bl w:val="nil"/>
            </w:tcBorders>
            <w:shd w:val="clear" w:color="auto" w:fill="auto"/>
            <w:noWrap/>
            <w:textDirection w:val="tbRlV"/>
            <w:vAlign w:val="center"/>
          </w:tcPr>
          <w:p w14:paraId="41B7D6E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3CB6C14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2288" w:type="dxa"/>
            <w:tcBorders>
              <w:tl2br w:val="nil"/>
              <w:tr2bl w:val="nil"/>
            </w:tcBorders>
            <w:shd w:val="clear" w:color="auto" w:fill="auto"/>
            <w:noWrap/>
            <w:vAlign w:val="center"/>
          </w:tcPr>
          <w:p w14:paraId="60AA37D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04B537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w:t>
            </w:r>
          </w:p>
        </w:tc>
        <w:tc>
          <w:tcPr>
            <w:tcW w:w="1725" w:type="dxa"/>
            <w:tcBorders>
              <w:tl2br w:val="nil"/>
              <w:tr2bl w:val="nil"/>
            </w:tcBorders>
            <w:shd w:val="clear" w:color="auto" w:fill="auto"/>
            <w:noWrap/>
            <w:vAlign w:val="center"/>
          </w:tcPr>
          <w:p w14:paraId="2994F3F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186</w:t>
            </w:r>
          </w:p>
        </w:tc>
      </w:tr>
      <w:tr w14:paraId="5AB42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DE5137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1304" w:type="dxa"/>
            <w:vMerge w:val="continue"/>
            <w:tcBorders>
              <w:tl2br w:val="nil"/>
              <w:tr2bl w:val="nil"/>
            </w:tcBorders>
            <w:shd w:val="clear" w:color="auto" w:fill="auto"/>
            <w:noWrap/>
            <w:textDirection w:val="tbRlV"/>
            <w:vAlign w:val="center"/>
          </w:tcPr>
          <w:p w14:paraId="0EB6CCB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EB430C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148FF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7719A97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86</w:t>
            </w:r>
          </w:p>
        </w:tc>
        <w:tc>
          <w:tcPr>
            <w:tcW w:w="1725" w:type="dxa"/>
            <w:tcBorders>
              <w:tl2br w:val="nil"/>
              <w:tr2bl w:val="nil"/>
            </w:tcBorders>
            <w:shd w:val="clear" w:color="auto" w:fill="auto"/>
            <w:noWrap/>
            <w:vAlign w:val="center"/>
          </w:tcPr>
          <w:p w14:paraId="4D205B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258</w:t>
            </w:r>
          </w:p>
        </w:tc>
      </w:tr>
      <w:tr w14:paraId="2CCFFC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B16FD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w:t>
            </w:r>
          </w:p>
        </w:tc>
        <w:tc>
          <w:tcPr>
            <w:tcW w:w="1304" w:type="dxa"/>
            <w:vMerge w:val="continue"/>
            <w:tcBorders>
              <w:tl2br w:val="nil"/>
              <w:tr2bl w:val="nil"/>
            </w:tcBorders>
            <w:shd w:val="clear" w:color="auto" w:fill="auto"/>
            <w:noWrap/>
            <w:textDirection w:val="tbRlV"/>
            <w:vAlign w:val="center"/>
          </w:tcPr>
          <w:p w14:paraId="2CFE9C5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0429B8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FD99D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72929DC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100</w:t>
            </w:r>
          </w:p>
        </w:tc>
        <w:tc>
          <w:tcPr>
            <w:tcW w:w="1725" w:type="dxa"/>
            <w:tcBorders>
              <w:tl2br w:val="nil"/>
              <w:tr2bl w:val="nil"/>
            </w:tcBorders>
            <w:shd w:val="clear" w:color="auto" w:fill="auto"/>
            <w:noWrap/>
            <w:vAlign w:val="center"/>
          </w:tcPr>
          <w:p w14:paraId="7793856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280</w:t>
            </w:r>
          </w:p>
        </w:tc>
      </w:tr>
      <w:tr w14:paraId="7FFCD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DF4F08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1304" w:type="dxa"/>
            <w:vMerge w:val="continue"/>
            <w:tcBorders>
              <w:tl2br w:val="nil"/>
              <w:tr2bl w:val="nil"/>
            </w:tcBorders>
            <w:shd w:val="clear" w:color="auto" w:fill="auto"/>
            <w:noWrap/>
            <w:textDirection w:val="tbRlV"/>
            <w:vAlign w:val="center"/>
          </w:tcPr>
          <w:p w14:paraId="642D03A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C9ABA4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7D3F28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36848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88</w:t>
            </w:r>
          </w:p>
        </w:tc>
        <w:tc>
          <w:tcPr>
            <w:tcW w:w="1725" w:type="dxa"/>
            <w:tcBorders>
              <w:tl2br w:val="nil"/>
              <w:tr2bl w:val="nil"/>
            </w:tcBorders>
            <w:shd w:val="clear" w:color="auto" w:fill="auto"/>
            <w:noWrap/>
            <w:vAlign w:val="center"/>
          </w:tcPr>
          <w:p w14:paraId="606FF1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264</w:t>
            </w:r>
          </w:p>
        </w:tc>
      </w:tr>
      <w:tr w14:paraId="13BE7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D48952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w:t>
            </w:r>
          </w:p>
        </w:tc>
        <w:tc>
          <w:tcPr>
            <w:tcW w:w="1304" w:type="dxa"/>
            <w:vMerge w:val="continue"/>
            <w:tcBorders>
              <w:tl2br w:val="nil"/>
              <w:tr2bl w:val="nil"/>
            </w:tcBorders>
            <w:shd w:val="clear" w:color="auto" w:fill="auto"/>
            <w:noWrap/>
            <w:textDirection w:val="tbRlV"/>
            <w:vAlign w:val="center"/>
          </w:tcPr>
          <w:p w14:paraId="28E1CC6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6E286A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D6E18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0A5917A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w:t>
            </w:r>
          </w:p>
        </w:tc>
        <w:tc>
          <w:tcPr>
            <w:tcW w:w="1725" w:type="dxa"/>
            <w:tcBorders>
              <w:tl2br w:val="nil"/>
              <w:tr2bl w:val="nil"/>
            </w:tcBorders>
            <w:shd w:val="clear" w:color="auto" w:fill="auto"/>
            <w:noWrap/>
            <w:vAlign w:val="center"/>
          </w:tcPr>
          <w:p w14:paraId="58E671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174</w:t>
            </w:r>
          </w:p>
        </w:tc>
      </w:tr>
      <w:tr w14:paraId="4A4F6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8AF9FA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w:t>
            </w:r>
          </w:p>
        </w:tc>
        <w:tc>
          <w:tcPr>
            <w:tcW w:w="1304" w:type="dxa"/>
            <w:vMerge w:val="continue"/>
            <w:tcBorders>
              <w:tl2br w:val="nil"/>
              <w:tr2bl w:val="nil"/>
            </w:tcBorders>
            <w:shd w:val="clear" w:color="auto" w:fill="auto"/>
            <w:noWrap/>
            <w:textDirection w:val="tbRlV"/>
            <w:vAlign w:val="center"/>
          </w:tcPr>
          <w:p w14:paraId="403D712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F01AF3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A51CC7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38E23C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82</w:t>
            </w:r>
          </w:p>
        </w:tc>
        <w:tc>
          <w:tcPr>
            <w:tcW w:w="1725" w:type="dxa"/>
            <w:tcBorders>
              <w:tl2br w:val="nil"/>
              <w:tr2bl w:val="nil"/>
            </w:tcBorders>
            <w:shd w:val="clear" w:color="auto" w:fill="auto"/>
            <w:noWrap/>
            <w:vAlign w:val="center"/>
          </w:tcPr>
          <w:p w14:paraId="4818B29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246</w:t>
            </w:r>
          </w:p>
        </w:tc>
      </w:tr>
      <w:tr w14:paraId="419D7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0" w:hRule="exact"/>
        </w:trPr>
        <w:tc>
          <w:tcPr>
            <w:tcW w:w="1022" w:type="dxa"/>
            <w:tcBorders>
              <w:tl2br w:val="nil"/>
              <w:tr2bl w:val="nil"/>
            </w:tcBorders>
            <w:shd w:val="clear" w:color="auto" w:fill="auto"/>
            <w:noWrap/>
            <w:vAlign w:val="center"/>
          </w:tcPr>
          <w:p w14:paraId="3D71916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w:t>
            </w:r>
          </w:p>
        </w:tc>
        <w:tc>
          <w:tcPr>
            <w:tcW w:w="1304" w:type="dxa"/>
            <w:vMerge w:val="continue"/>
            <w:tcBorders>
              <w:tl2br w:val="nil"/>
              <w:tr2bl w:val="nil"/>
            </w:tcBorders>
            <w:shd w:val="clear" w:color="auto" w:fill="auto"/>
            <w:noWrap/>
            <w:textDirection w:val="tbRlV"/>
            <w:vAlign w:val="center"/>
          </w:tcPr>
          <w:p w14:paraId="45C50AB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0CD94E4">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A9B970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76759E1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725" w:type="dxa"/>
            <w:tcBorders>
              <w:tl2br w:val="nil"/>
              <w:tr2bl w:val="nil"/>
            </w:tcBorders>
            <w:shd w:val="clear" w:color="auto" w:fill="auto"/>
            <w:noWrap/>
            <w:vAlign w:val="center"/>
          </w:tcPr>
          <w:p w14:paraId="035814F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r>
      <w:tr w14:paraId="626C3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82A44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w:t>
            </w:r>
          </w:p>
        </w:tc>
        <w:tc>
          <w:tcPr>
            <w:tcW w:w="1304" w:type="dxa"/>
            <w:vMerge w:val="restart"/>
            <w:tcBorders>
              <w:tl2br w:val="nil"/>
              <w:tr2bl w:val="nil"/>
            </w:tcBorders>
            <w:shd w:val="clear" w:color="auto" w:fill="auto"/>
            <w:noWrap/>
            <w:textDirection w:val="tbRlV"/>
            <w:vAlign w:val="center"/>
          </w:tcPr>
          <w:p w14:paraId="041CBDA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0E7BAB1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2288" w:type="dxa"/>
            <w:tcBorders>
              <w:tl2br w:val="nil"/>
              <w:tr2bl w:val="nil"/>
            </w:tcBorders>
            <w:shd w:val="clear" w:color="auto" w:fill="auto"/>
            <w:noWrap/>
            <w:vAlign w:val="center"/>
          </w:tcPr>
          <w:p w14:paraId="4DCEB9D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3E9F7F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114</w:t>
            </w:r>
          </w:p>
        </w:tc>
        <w:tc>
          <w:tcPr>
            <w:tcW w:w="1725" w:type="dxa"/>
            <w:tcBorders>
              <w:tl2br w:val="nil"/>
              <w:tr2bl w:val="nil"/>
            </w:tcBorders>
            <w:shd w:val="clear" w:color="auto" w:fill="auto"/>
            <w:noWrap/>
            <w:vAlign w:val="center"/>
          </w:tcPr>
          <w:p w14:paraId="54432D0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313 </w:t>
            </w:r>
          </w:p>
        </w:tc>
      </w:tr>
      <w:tr w14:paraId="7CF60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F772F8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1304" w:type="dxa"/>
            <w:vMerge w:val="continue"/>
            <w:tcBorders>
              <w:tl2br w:val="nil"/>
              <w:tr2bl w:val="nil"/>
            </w:tcBorders>
            <w:shd w:val="clear" w:color="auto" w:fill="auto"/>
            <w:noWrap/>
            <w:textDirection w:val="tbRlV"/>
            <w:vAlign w:val="center"/>
          </w:tcPr>
          <w:p w14:paraId="3A0BB0F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787240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5743A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5A3A82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111</w:t>
            </w:r>
          </w:p>
        </w:tc>
        <w:tc>
          <w:tcPr>
            <w:tcW w:w="1725" w:type="dxa"/>
            <w:tcBorders>
              <w:tl2br w:val="nil"/>
              <w:tr2bl w:val="nil"/>
            </w:tcBorders>
            <w:shd w:val="clear" w:color="auto" w:fill="auto"/>
            <w:noWrap/>
            <w:vAlign w:val="center"/>
          </w:tcPr>
          <w:p w14:paraId="11FD0B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267 </w:t>
            </w:r>
          </w:p>
        </w:tc>
      </w:tr>
      <w:tr w14:paraId="5A005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13429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1304" w:type="dxa"/>
            <w:vMerge w:val="continue"/>
            <w:tcBorders>
              <w:tl2br w:val="nil"/>
              <w:tr2bl w:val="nil"/>
            </w:tcBorders>
            <w:shd w:val="clear" w:color="auto" w:fill="auto"/>
            <w:noWrap/>
            <w:textDirection w:val="tbRlV"/>
            <w:vAlign w:val="center"/>
          </w:tcPr>
          <w:p w14:paraId="3E0E77B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6A8E61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AACA8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640BA4A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90</w:t>
            </w:r>
          </w:p>
        </w:tc>
        <w:tc>
          <w:tcPr>
            <w:tcW w:w="1725" w:type="dxa"/>
            <w:tcBorders>
              <w:tl2br w:val="nil"/>
              <w:tr2bl w:val="nil"/>
            </w:tcBorders>
            <w:shd w:val="clear" w:color="auto" w:fill="auto"/>
            <w:noWrap/>
            <w:vAlign w:val="center"/>
          </w:tcPr>
          <w:p w14:paraId="6CC1C9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256 </w:t>
            </w:r>
          </w:p>
        </w:tc>
      </w:tr>
      <w:tr w14:paraId="1CDFA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CBBC2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w:t>
            </w:r>
          </w:p>
        </w:tc>
        <w:tc>
          <w:tcPr>
            <w:tcW w:w="1304" w:type="dxa"/>
            <w:vMerge w:val="continue"/>
            <w:tcBorders>
              <w:tl2br w:val="nil"/>
              <w:tr2bl w:val="nil"/>
            </w:tcBorders>
            <w:shd w:val="clear" w:color="auto" w:fill="auto"/>
            <w:noWrap/>
            <w:textDirection w:val="tbRlV"/>
            <w:vAlign w:val="center"/>
          </w:tcPr>
          <w:p w14:paraId="4134B675">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ACFB7C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7DCA29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4B5F08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c>
          <w:tcPr>
            <w:tcW w:w="1725" w:type="dxa"/>
            <w:tcBorders>
              <w:tl2br w:val="nil"/>
              <w:tr2bl w:val="nil"/>
            </w:tcBorders>
            <w:shd w:val="clear" w:color="auto" w:fill="auto"/>
            <w:noWrap/>
            <w:vAlign w:val="center"/>
          </w:tcPr>
          <w:p w14:paraId="2FD6F73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343 </w:t>
            </w:r>
          </w:p>
        </w:tc>
      </w:tr>
      <w:tr w14:paraId="30C9A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6D008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1304" w:type="dxa"/>
            <w:vMerge w:val="continue"/>
            <w:tcBorders>
              <w:tl2br w:val="nil"/>
              <w:tr2bl w:val="nil"/>
            </w:tcBorders>
            <w:shd w:val="clear" w:color="auto" w:fill="auto"/>
            <w:noWrap/>
            <w:textDirection w:val="tbRlV"/>
            <w:vAlign w:val="center"/>
          </w:tcPr>
          <w:p w14:paraId="16B4C15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5C402D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07879A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1B8156C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188</w:t>
            </w:r>
          </w:p>
        </w:tc>
        <w:tc>
          <w:tcPr>
            <w:tcW w:w="1725" w:type="dxa"/>
            <w:tcBorders>
              <w:tl2br w:val="nil"/>
              <w:tr2bl w:val="nil"/>
            </w:tcBorders>
            <w:shd w:val="clear" w:color="auto" w:fill="auto"/>
            <w:noWrap/>
            <w:vAlign w:val="center"/>
          </w:tcPr>
          <w:p w14:paraId="10AA3BB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486 </w:t>
            </w:r>
          </w:p>
        </w:tc>
      </w:tr>
      <w:tr w14:paraId="79707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B93C18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29</w:t>
            </w:r>
          </w:p>
        </w:tc>
        <w:tc>
          <w:tcPr>
            <w:tcW w:w="1304" w:type="dxa"/>
            <w:vMerge w:val="continue"/>
            <w:tcBorders>
              <w:tl2br w:val="nil"/>
              <w:tr2bl w:val="nil"/>
            </w:tcBorders>
            <w:shd w:val="clear" w:color="auto" w:fill="auto"/>
            <w:noWrap/>
            <w:textDirection w:val="tbRlV"/>
            <w:vAlign w:val="center"/>
          </w:tcPr>
          <w:p w14:paraId="643C5C5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CE3827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C235C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347FA9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116</w:t>
            </w:r>
          </w:p>
        </w:tc>
        <w:tc>
          <w:tcPr>
            <w:tcW w:w="1725" w:type="dxa"/>
            <w:tcBorders>
              <w:tl2br w:val="nil"/>
              <w:tr2bl w:val="nil"/>
            </w:tcBorders>
            <w:shd w:val="clear" w:color="auto" w:fill="auto"/>
            <w:noWrap/>
            <w:vAlign w:val="center"/>
          </w:tcPr>
          <w:p w14:paraId="337B7AD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280 </w:t>
            </w:r>
          </w:p>
        </w:tc>
      </w:tr>
      <w:tr w14:paraId="1F992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1B1B3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1304" w:type="dxa"/>
            <w:vMerge w:val="continue"/>
            <w:tcBorders>
              <w:tl2br w:val="nil"/>
              <w:tr2bl w:val="nil"/>
            </w:tcBorders>
            <w:shd w:val="clear" w:color="auto" w:fill="auto"/>
            <w:noWrap/>
            <w:textDirection w:val="tbRlV"/>
            <w:vAlign w:val="center"/>
          </w:tcPr>
          <w:p w14:paraId="7A9CB9E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ED7582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4B62F0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16E35D7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13C012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r>
      <w:tr w14:paraId="6FC42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27D76A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w:t>
            </w:r>
          </w:p>
        </w:tc>
        <w:tc>
          <w:tcPr>
            <w:tcW w:w="1304" w:type="dxa"/>
            <w:vMerge w:val="continue"/>
            <w:tcBorders>
              <w:tl2br w:val="nil"/>
              <w:tr2bl w:val="nil"/>
            </w:tcBorders>
            <w:shd w:val="clear" w:color="auto" w:fill="auto"/>
            <w:noWrap/>
            <w:textDirection w:val="tbRlV"/>
            <w:vAlign w:val="center"/>
          </w:tcPr>
          <w:p w14:paraId="6D44BA5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98E9C3A">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C8085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7556C7D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118</w:t>
            </w:r>
          </w:p>
        </w:tc>
        <w:tc>
          <w:tcPr>
            <w:tcW w:w="1725" w:type="dxa"/>
            <w:tcBorders>
              <w:tl2br w:val="nil"/>
              <w:tr2bl w:val="nil"/>
            </w:tcBorders>
            <w:shd w:val="clear" w:color="auto" w:fill="auto"/>
            <w:noWrap/>
            <w:vAlign w:val="center"/>
          </w:tcPr>
          <w:p w14:paraId="608816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301 </w:t>
            </w:r>
          </w:p>
        </w:tc>
      </w:tr>
      <w:tr w14:paraId="5FE58E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AF5E75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w:t>
            </w:r>
          </w:p>
        </w:tc>
        <w:tc>
          <w:tcPr>
            <w:tcW w:w="1304" w:type="dxa"/>
            <w:vMerge w:val="continue"/>
            <w:tcBorders>
              <w:tl2br w:val="nil"/>
              <w:tr2bl w:val="nil"/>
            </w:tcBorders>
            <w:shd w:val="clear" w:color="auto" w:fill="auto"/>
            <w:noWrap/>
            <w:textDirection w:val="tbRlV"/>
            <w:vAlign w:val="center"/>
          </w:tcPr>
          <w:p w14:paraId="49A6B483">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2B1EB9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060E43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1444" w:type="dxa"/>
            <w:tcBorders>
              <w:tl2br w:val="nil"/>
              <w:tr2bl w:val="nil"/>
            </w:tcBorders>
            <w:shd w:val="clear" w:color="auto" w:fill="auto"/>
            <w:noWrap/>
            <w:vAlign w:val="center"/>
          </w:tcPr>
          <w:p w14:paraId="7187349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118</w:t>
            </w:r>
          </w:p>
        </w:tc>
        <w:tc>
          <w:tcPr>
            <w:tcW w:w="1725" w:type="dxa"/>
            <w:tcBorders>
              <w:tl2br w:val="nil"/>
              <w:tr2bl w:val="nil"/>
            </w:tcBorders>
            <w:shd w:val="clear" w:color="auto" w:fill="auto"/>
            <w:noWrap/>
            <w:vAlign w:val="center"/>
          </w:tcPr>
          <w:p w14:paraId="4A65169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r>
      <w:tr w14:paraId="41FA2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B8FAB6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33</w:t>
            </w:r>
          </w:p>
        </w:tc>
        <w:tc>
          <w:tcPr>
            <w:tcW w:w="1304" w:type="dxa"/>
            <w:vMerge w:val="restart"/>
            <w:tcBorders>
              <w:tl2br w:val="nil"/>
              <w:tr2bl w:val="nil"/>
            </w:tcBorders>
            <w:shd w:val="clear" w:color="auto" w:fill="auto"/>
            <w:noWrap/>
            <w:textDirection w:val="tbRlV"/>
            <w:vAlign w:val="center"/>
          </w:tcPr>
          <w:p w14:paraId="3F792F2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2900BCB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2288" w:type="dxa"/>
            <w:tcBorders>
              <w:tl2br w:val="nil"/>
              <w:tr2bl w:val="nil"/>
            </w:tcBorders>
            <w:shd w:val="clear" w:color="auto" w:fill="auto"/>
            <w:noWrap/>
            <w:vAlign w:val="center"/>
          </w:tcPr>
          <w:p w14:paraId="4DBC3CC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3CADAB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56</w:t>
            </w:r>
          </w:p>
        </w:tc>
        <w:tc>
          <w:tcPr>
            <w:tcW w:w="1725" w:type="dxa"/>
            <w:tcBorders>
              <w:tl2br w:val="nil"/>
              <w:tr2bl w:val="nil"/>
            </w:tcBorders>
            <w:shd w:val="clear" w:color="auto" w:fill="auto"/>
            <w:noWrap/>
            <w:vAlign w:val="center"/>
          </w:tcPr>
          <w:p w14:paraId="19E433D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168</w:t>
            </w:r>
          </w:p>
        </w:tc>
      </w:tr>
      <w:tr w14:paraId="56787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9A23BA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304" w:type="dxa"/>
            <w:vMerge w:val="continue"/>
            <w:tcBorders>
              <w:tl2br w:val="nil"/>
              <w:tr2bl w:val="nil"/>
            </w:tcBorders>
            <w:shd w:val="clear" w:color="auto" w:fill="auto"/>
            <w:noWrap/>
            <w:textDirection w:val="tbRlV"/>
            <w:vAlign w:val="center"/>
          </w:tcPr>
          <w:p w14:paraId="6567B0D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991142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C67826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6C43E49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1725" w:type="dxa"/>
            <w:tcBorders>
              <w:tl2br w:val="nil"/>
              <w:tr2bl w:val="nil"/>
            </w:tcBorders>
            <w:shd w:val="clear" w:color="auto" w:fill="auto"/>
            <w:noWrap/>
            <w:vAlign w:val="center"/>
          </w:tcPr>
          <w:p w14:paraId="3A7115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84</w:t>
            </w:r>
          </w:p>
        </w:tc>
      </w:tr>
      <w:tr w14:paraId="2F949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413C0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1304" w:type="dxa"/>
            <w:vMerge w:val="continue"/>
            <w:tcBorders>
              <w:tl2br w:val="nil"/>
              <w:tr2bl w:val="nil"/>
            </w:tcBorders>
            <w:shd w:val="clear" w:color="auto" w:fill="auto"/>
            <w:noWrap/>
            <w:textDirection w:val="tbRlV"/>
            <w:vAlign w:val="center"/>
          </w:tcPr>
          <w:p w14:paraId="53773900">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5BA267C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C5BDEC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15F5D74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1725" w:type="dxa"/>
            <w:tcBorders>
              <w:tl2br w:val="nil"/>
              <w:tr2bl w:val="nil"/>
            </w:tcBorders>
            <w:shd w:val="clear" w:color="auto" w:fill="auto"/>
            <w:noWrap/>
            <w:vAlign w:val="center"/>
          </w:tcPr>
          <w:p w14:paraId="6C528A8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r>
      <w:tr w14:paraId="26CEC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F2159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304" w:type="dxa"/>
            <w:vMerge w:val="continue"/>
            <w:tcBorders>
              <w:tl2br w:val="nil"/>
              <w:tr2bl w:val="nil"/>
            </w:tcBorders>
            <w:shd w:val="clear" w:color="auto" w:fill="auto"/>
            <w:noWrap/>
            <w:textDirection w:val="tbRlV"/>
            <w:vAlign w:val="center"/>
          </w:tcPr>
          <w:p w14:paraId="178F187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539FFB3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A427D6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27BF113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1725" w:type="dxa"/>
            <w:tcBorders>
              <w:tl2br w:val="nil"/>
              <w:tr2bl w:val="nil"/>
            </w:tcBorders>
            <w:shd w:val="clear" w:color="auto" w:fill="auto"/>
            <w:noWrap/>
            <w:vAlign w:val="center"/>
          </w:tcPr>
          <w:p w14:paraId="11BAA3B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138</w:t>
            </w:r>
          </w:p>
        </w:tc>
      </w:tr>
      <w:tr w14:paraId="14885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3" w:hRule="exact"/>
        </w:trPr>
        <w:tc>
          <w:tcPr>
            <w:tcW w:w="1022" w:type="dxa"/>
            <w:tcBorders>
              <w:tl2br w:val="nil"/>
              <w:tr2bl w:val="nil"/>
            </w:tcBorders>
            <w:shd w:val="clear" w:color="auto" w:fill="auto"/>
            <w:noWrap/>
            <w:vAlign w:val="center"/>
          </w:tcPr>
          <w:p w14:paraId="427D16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1304" w:type="dxa"/>
            <w:vMerge w:val="restart"/>
            <w:tcBorders>
              <w:tl2br w:val="nil"/>
              <w:tr2bl w:val="nil"/>
            </w:tcBorders>
            <w:shd w:val="clear" w:color="auto" w:fill="auto"/>
            <w:noWrap/>
            <w:textDirection w:val="tbRlV"/>
            <w:vAlign w:val="center"/>
          </w:tcPr>
          <w:p w14:paraId="0AA0CAB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072DA14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2288" w:type="dxa"/>
            <w:tcBorders>
              <w:tl2br w:val="nil"/>
              <w:tr2bl w:val="nil"/>
            </w:tcBorders>
            <w:shd w:val="clear" w:color="auto" w:fill="auto"/>
            <w:noWrap/>
            <w:vAlign w:val="center"/>
          </w:tcPr>
          <w:p w14:paraId="1BEAE02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124074C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w:t>
            </w:r>
          </w:p>
        </w:tc>
        <w:tc>
          <w:tcPr>
            <w:tcW w:w="1725" w:type="dxa"/>
            <w:tcBorders>
              <w:tl2br w:val="nil"/>
              <w:tr2bl w:val="nil"/>
            </w:tcBorders>
            <w:shd w:val="clear" w:color="auto" w:fill="auto"/>
            <w:noWrap/>
            <w:vAlign w:val="center"/>
          </w:tcPr>
          <w:p w14:paraId="34743A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96</w:t>
            </w:r>
          </w:p>
        </w:tc>
      </w:tr>
      <w:tr w14:paraId="43C1F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3" w:hRule="exact"/>
        </w:trPr>
        <w:tc>
          <w:tcPr>
            <w:tcW w:w="1022" w:type="dxa"/>
            <w:tcBorders>
              <w:tl2br w:val="nil"/>
              <w:tr2bl w:val="nil"/>
            </w:tcBorders>
            <w:shd w:val="clear" w:color="auto" w:fill="auto"/>
            <w:noWrap/>
            <w:vAlign w:val="center"/>
          </w:tcPr>
          <w:p w14:paraId="09EFC99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w:t>
            </w:r>
          </w:p>
        </w:tc>
        <w:tc>
          <w:tcPr>
            <w:tcW w:w="1304" w:type="dxa"/>
            <w:vMerge w:val="continue"/>
            <w:tcBorders>
              <w:tl2br w:val="nil"/>
              <w:tr2bl w:val="nil"/>
            </w:tcBorders>
            <w:shd w:val="clear" w:color="auto" w:fill="auto"/>
            <w:noWrap/>
            <w:textDirection w:val="tbRlV"/>
            <w:vAlign w:val="center"/>
          </w:tcPr>
          <w:p w14:paraId="5D3F2D4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680F83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F0040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7FECF3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3C73FAA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r>
      <w:tr w14:paraId="5CBC0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5340FD9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39</w:t>
            </w:r>
          </w:p>
        </w:tc>
        <w:tc>
          <w:tcPr>
            <w:tcW w:w="1304" w:type="dxa"/>
            <w:vMerge w:val="restart"/>
            <w:tcBorders>
              <w:tl2br w:val="nil"/>
              <w:tr2bl w:val="nil"/>
            </w:tcBorders>
            <w:shd w:val="clear" w:color="auto" w:fill="auto"/>
            <w:noWrap/>
            <w:textDirection w:val="tbRlV"/>
            <w:vAlign w:val="center"/>
          </w:tcPr>
          <w:p w14:paraId="1318716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1163" w:type="dxa"/>
            <w:vMerge w:val="restart"/>
            <w:tcBorders>
              <w:tl2br w:val="nil"/>
              <w:tr2bl w:val="nil"/>
            </w:tcBorders>
            <w:shd w:val="clear" w:color="auto" w:fill="auto"/>
            <w:noWrap/>
            <w:textDirection w:val="tbRlV"/>
            <w:vAlign w:val="center"/>
          </w:tcPr>
          <w:p w14:paraId="13FB328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2288" w:type="dxa"/>
            <w:tcBorders>
              <w:tl2br w:val="nil"/>
              <w:tr2bl w:val="nil"/>
            </w:tcBorders>
            <w:shd w:val="clear" w:color="auto" w:fill="auto"/>
            <w:noWrap/>
            <w:vAlign w:val="center"/>
          </w:tcPr>
          <w:p w14:paraId="1BAFF58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64248F9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47</w:t>
            </w:r>
          </w:p>
        </w:tc>
        <w:tc>
          <w:tcPr>
            <w:tcW w:w="1725" w:type="dxa"/>
            <w:tcBorders>
              <w:tl2br w:val="nil"/>
              <w:tr2bl w:val="nil"/>
            </w:tcBorders>
            <w:shd w:val="clear" w:color="auto" w:fill="auto"/>
            <w:noWrap/>
            <w:vAlign w:val="center"/>
          </w:tcPr>
          <w:p w14:paraId="63FCA3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r>
      <w:tr w14:paraId="37AB5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85E585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40</w:t>
            </w:r>
          </w:p>
        </w:tc>
        <w:tc>
          <w:tcPr>
            <w:tcW w:w="1304" w:type="dxa"/>
            <w:vMerge w:val="continue"/>
            <w:tcBorders>
              <w:tl2br w:val="nil"/>
              <w:tr2bl w:val="nil"/>
            </w:tcBorders>
            <w:shd w:val="clear" w:color="auto" w:fill="auto"/>
            <w:noWrap/>
            <w:textDirection w:val="tbRlV"/>
            <w:vAlign w:val="center"/>
          </w:tcPr>
          <w:p w14:paraId="76A9B4D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F15C90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D0DCC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38FB0D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54</w:t>
            </w:r>
          </w:p>
        </w:tc>
        <w:tc>
          <w:tcPr>
            <w:tcW w:w="1725" w:type="dxa"/>
            <w:tcBorders>
              <w:tl2br w:val="nil"/>
              <w:tr2bl w:val="nil"/>
            </w:tcBorders>
            <w:shd w:val="clear" w:color="auto" w:fill="auto"/>
            <w:noWrap/>
            <w:vAlign w:val="center"/>
          </w:tcPr>
          <w:p w14:paraId="37E005D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126 </w:t>
            </w:r>
          </w:p>
        </w:tc>
      </w:tr>
      <w:tr w14:paraId="4E8F4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01EF6C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w:t>
            </w:r>
          </w:p>
        </w:tc>
        <w:tc>
          <w:tcPr>
            <w:tcW w:w="1304" w:type="dxa"/>
            <w:vMerge w:val="continue"/>
            <w:tcBorders>
              <w:tl2br w:val="nil"/>
              <w:tr2bl w:val="nil"/>
            </w:tcBorders>
            <w:shd w:val="clear" w:color="auto" w:fill="auto"/>
            <w:noWrap/>
            <w:textDirection w:val="tbRlV"/>
            <w:vAlign w:val="center"/>
          </w:tcPr>
          <w:p w14:paraId="2CA8AB2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AD4C13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7BC39C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5E224C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297B3D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200</w:t>
            </w:r>
          </w:p>
        </w:tc>
      </w:tr>
      <w:tr w14:paraId="66FFC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B34688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304" w:type="dxa"/>
            <w:vMerge w:val="continue"/>
            <w:tcBorders>
              <w:tl2br w:val="nil"/>
              <w:tr2bl w:val="nil"/>
            </w:tcBorders>
            <w:shd w:val="clear" w:color="auto" w:fill="auto"/>
            <w:noWrap/>
            <w:textDirection w:val="tbRlV"/>
            <w:vAlign w:val="center"/>
          </w:tcPr>
          <w:p w14:paraId="377C18C5">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BFD023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BA27D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436568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w:t>
            </w:r>
          </w:p>
        </w:tc>
        <w:tc>
          <w:tcPr>
            <w:tcW w:w="1725" w:type="dxa"/>
            <w:tcBorders>
              <w:tl2br w:val="nil"/>
              <w:tr2bl w:val="nil"/>
            </w:tcBorders>
            <w:shd w:val="clear" w:color="auto" w:fill="auto"/>
            <w:noWrap/>
            <w:vAlign w:val="center"/>
          </w:tcPr>
          <w:p w14:paraId="2E0FF12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140</w:t>
            </w:r>
          </w:p>
        </w:tc>
      </w:tr>
      <w:tr w14:paraId="1F473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20511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43</w:t>
            </w:r>
          </w:p>
        </w:tc>
        <w:tc>
          <w:tcPr>
            <w:tcW w:w="1304" w:type="dxa"/>
            <w:vMerge w:val="continue"/>
            <w:tcBorders>
              <w:tl2br w:val="nil"/>
              <w:tr2bl w:val="nil"/>
            </w:tcBorders>
            <w:shd w:val="clear" w:color="auto" w:fill="auto"/>
            <w:noWrap/>
            <w:textDirection w:val="tbRlV"/>
            <w:vAlign w:val="center"/>
          </w:tcPr>
          <w:p w14:paraId="71939BC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99828E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5F3A3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1444" w:type="dxa"/>
            <w:tcBorders>
              <w:tl2br w:val="nil"/>
              <w:tr2bl w:val="nil"/>
            </w:tcBorders>
            <w:shd w:val="clear" w:color="auto" w:fill="auto"/>
            <w:noWrap/>
            <w:vAlign w:val="center"/>
          </w:tcPr>
          <w:p w14:paraId="3196DE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68</w:t>
            </w:r>
          </w:p>
        </w:tc>
        <w:tc>
          <w:tcPr>
            <w:tcW w:w="1725" w:type="dxa"/>
            <w:tcBorders>
              <w:tl2br w:val="nil"/>
              <w:tr2bl w:val="nil"/>
            </w:tcBorders>
            <w:shd w:val="clear" w:color="auto" w:fill="auto"/>
            <w:noWrap/>
            <w:vAlign w:val="center"/>
          </w:tcPr>
          <w:p w14:paraId="04CA46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223</w:t>
            </w:r>
          </w:p>
        </w:tc>
      </w:tr>
      <w:tr w14:paraId="12BDA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9021C5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1304" w:type="dxa"/>
            <w:vMerge w:val="restart"/>
            <w:tcBorders>
              <w:tl2br w:val="nil"/>
              <w:tr2bl w:val="nil"/>
            </w:tcBorders>
            <w:shd w:val="clear" w:color="auto" w:fill="auto"/>
            <w:noWrap/>
            <w:textDirection w:val="tbRlV"/>
            <w:vAlign w:val="center"/>
          </w:tcPr>
          <w:p w14:paraId="3C8A219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1163" w:type="dxa"/>
            <w:vMerge w:val="restart"/>
            <w:tcBorders>
              <w:tl2br w:val="nil"/>
              <w:tr2bl w:val="nil"/>
            </w:tcBorders>
            <w:shd w:val="clear" w:color="auto" w:fill="auto"/>
            <w:noWrap/>
            <w:textDirection w:val="tbRlV"/>
            <w:vAlign w:val="center"/>
          </w:tcPr>
          <w:p w14:paraId="72517D1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2288" w:type="dxa"/>
            <w:tcBorders>
              <w:tl2br w:val="nil"/>
              <w:tr2bl w:val="nil"/>
            </w:tcBorders>
            <w:shd w:val="clear" w:color="auto" w:fill="auto"/>
            <w:noWrap/>
            <w:vAlign w:val="center"/>
          </w:tcPr>
          <w:p w14:paraId="2CC5B3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700A2B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725" w:type="dxa"/>
            <w:tcBorders>
              <w:tl2br w:val="nil"/>
              <w:tr2bl w:val="nil"/>
            </w:tcBorders>
            <w:shd w:val="clear" w:color="auto" w:fill="auto"/>
            <w:noWrap/>
            <w:vAlign w:val="center"/>
          </w:tcPr>
          <w:p w14:paraId="3D0103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105</w:t>
            </w:r>
          </w:p>
        </w:tc>
      </w:tr>
      <w:tr w14:paraId="0E626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A89E4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w:t>
            </w:r>
          </w:p>
        </w:tc>
        <w:tc>
          <w:tcPr>
            <w:tcW w:w="1304" w:type="dxa"/>
            <w:vMerge w:val="continue"/>
            <w:tcBorders>
              <w:tl2br w:val="nil"/>
              <w:tr2bl w:val="nil"/>
            </w:tcBorders>
            <w:shd w:val="clear" w:color="auto" w:fill="auto"/>
            <w:noWrap/>
            <w:textDirection w:val="tbRlV"/>
            <w:vAlign w:val="center"/>
          </w:tcPr>
          <w:p w14:paraId="4C2EC98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E567C6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DC140C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120E14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725" w:type="dxa"/>
            <w:tcBorders>
              <w:tl2br w:val="nil"/>
              <w:tr2bl w:val="nil"/>
            </w:tcBorders>
            <w:shd w:val="clear" w:color="auto" w:fill="auto"/>
            <w:noWrap/>
            <w:vAlign w:val="center"/>
          </w:tcPr>
          <w:p w14:paraId="471E38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85 </w:t>
            </w:r>
          </w:p>
        </w:tc>
      </w:tr>
      <w:tr w14:paraId="0BE59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512708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1304" w:type="dxa"/>
            <w:vMerge w:val="continue"/>
            <w:tcBorders>
              <w:tl2br w:val="nil"/>
              <w:tr2bl w:val="nil"/>
            </w:tcBorders>
            <w:shd w:val="clear" w:color="auto" w:fill="auto"/>
            <w:noWrap/>
            <w:textDirection w:val="tbRlV"/>
            <w:vAlign w:val="center"/>
          </w:tcPr>
          <w:p w14:paraId="450213F6">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05700B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786243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2137793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40</w:t>
            </w:r>
          </w:p>
        </w:tc>
        <w:tc>
          <w:tcPr>
            <w:tcW w:w="1725" w:type="dxa"/>
            <w:tcBorders>
              <w:tl2br w:val="nil"/>
              <w:tr2bl w:val="nil"/>
            </w:tcBorders>
            <w:shd w:val="clear" w:color="auto" w:fill="auto"/>
            <w:noWrap/>
            <w:vAlign w:val="center"/>
          </w:tcPr>
          <w:p w14:paraId="114E95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100 </w:t>
            </w:r>
          </w:p>
        </w:tc>
      </w:tr>
      <w:tr w14:paraId="5BC4C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6C3FAB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47</w:t>
            </w:r>
          </w:p>
        </w:tc>
        <w:tc>
          <w:tcPr>
            <w:tcW w:w="1304" w:type="dxa"/>
            <w:vMerge w:val="continue"/>
            <w:tcBorders>
              <w:tl2br w:val="nil"/>
              <w:tr2bl w:val="nil"/>
            </w:tcBorders>
            <w:shd w:val="clear" w:color="auto" w:fill="auto"/>
            <w:noWrap/>
            <w:textDirection w:val="tbRlV"/>
            <w:vAlign w:val="center"/>
          </w:tcPr>
          <w:p w14:paraId="3AAA30B9">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520916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3C899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3FBB44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3F0759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175 </w:t>
            </w:r>
          </w:p>
        </w:tc>
      </w:tr>
      <w:tr w14:paraId="4CDAD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85E6EF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1304" w:type="dxa"/>
            <w:vMerge w:val="continue"/>
            <w:tcBorders>
              <w:tl2br w:val="nil"/>
              <w:tr2bl w:val="nil"/>
            </w:tcBorders>
            <w:shd w:val="clear" w:color="auto" w:fill="auto"/>
            <w:noWrap/>
            <w:textDirection w:val="tbRlV"/>
            <w:vAlign w:val="center"/>
          </w:tcPr>
          <w:p w14:paraId="68B7D8B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159704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BADCC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7B3BFFE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1725" w:type="dxa"/>
            <w:tcBorders>
              <w:tl2br w:val="nil"/>
              <w:tr2bl w:val="nil"/>
            </w:tcBorders>
            <w:shd w:val="clear" w:color="auto" w:fill="auto"/>
            <w:noWrap/>
            <w:vAlign w:val="center"/>
          </w:tcPr>
          <w:p w14:paraId="61937AF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r>
      <w:tr w14:paraId="4A3C2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28236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49</w:t>
            </w:r>
          </w:p>
        </w:tc>
        <w:tc>
          <w:tcPr>
            <w:tcW w:w="1304" w:type="dxa"/>
            <w:vMerge w:val="continue"/>
            <w:tcBorders>
              <w:tl2br w:val="nil"/>
              <w:tr2bl w:val="nil"/>
            </w:tcBorders>
            <w:shd w:val="clear" w:color="auto" w:fill="auto"/>
            <w:noWrap/>
            <w:textDirection w:val="tbRlV"/>
            <w:vAlign w:val="center"/>
          </w:tcPr>
          <w:p w14:paraId="10299C6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F1CE154">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8D02CD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2D2506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33</w:t>
            </w:r>
          </w:p>
        </w:tc>
        <w:tc>
          <w:tcPr>
            <w:tcW w:w="1725" w:type="dxa"/>
            <w:tcBorders>
              <w:tl2br w:val="nil"/>
              <w:tr2bl w:val="nil"/>
            </w:tcBorders>
            <w:shd w:val="clear" w:color="auto" w:fill="auto"/>
            <w:noWrap/>
            <w:vAlign w:val="center"/>
          </w:tcPr>
          <w:p w14:paraId="2A040B3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83 </w:t>
            </w:r>
          </w:p>
        </w:tc>
      </w:tr>
      <w:tr w14:paraId="029DE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21F16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304" w:type="dxa"/>
            <w:vMerge w:val="continue"/>
            <w:tcBorders>
              <w:tl2br w:val="nil"/>
              <w:tr2bl w:val="nil"/>
            </w:tcBorders>
            <w:shd w:val="clear" w:color="auto" w:fill="auto"/>
            <w:noWrap/>
            <w:textDirection w:val="tbRlV"/>
            <w:vAlign w:val="center"/>
          </w:tcPr>
          <w:p w14:paraId="6FAB78E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76138F1">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4D7264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59F7686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1725" w:type="dxa"/>
            <w:tcBorders>
              <w:tl2br w:val="nil"/>
              <w:tr2bl w:val="nil"/>
            </w:tcBorders>
            <w:shd w:val="clear" w:color="auto" w:fill="auto"/>
            <w:noWrap/>
            <w:vAlign w:val="center"/>
          </w:tcPr>
          <w:p w14:paraId="6F378B4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65 </w:t>
            </w:r>
          </w:p>
        </w:tc>
      </w:tr>
      <w:tr w14:paraId="3C5CD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8" w:hRule="exact"/>
        </w:trPr>
        <w:tc>
          <w:tcPr>
            <w:tcW w:w="1022" w:type="dxa"/>
            <w:tcBorders>
              <w:tl2br w:val="nil"/>
              <w:tr2bl w:val="nil"/>
            </w:tcBorders>
            <w:shd w:val="clear" w:color="auto" w:fill="auto"/>
            <w:noWrap/>
            <w:vAlign w:val="center"/>
          </w:tcPr>
          <w:p w14:paraId="2603315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w:t>
            </w:r>
          </w:p>
        </w:tc>
        <w:tc>
          <w:tcPr>
            <w:tcW w:w="1304" w:type="dxa"/>
            <w:tcBorders>
              <w:tl2br w:val="nil"/>
              <w:tr2bl w:val="nil"/>
            </w:tcBorders>
            <w:shd w:val="clear" w:color="auto" w:fill="auto"/>
            <w:noWrap/>
            <w:textDirection w:val="tbRlV"/>
            <w:vAlign w:val="center"/>
          </w:tcPr>
          <w:p w14:paraId="4273DF8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1163" w:type="dxa"/>
            <w:tcBorders>
              <w:tl2br w:val="nil"/>
              <w:tr2bl w:val="nil"/>
            </w:tcBorders>
            <w:shd w:val="clear" w:color="auto" w:fill="auto"/>
            <w:noWrap/>
            <w:textDirection w:val="tbRlV"/>
            <w:vAlign w:val="center"/>
          </w:tcPr>
          <w:p w14:paraId="55B3DD1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2288" w:type="dxa"/>
            <w:tcBorders>
              <w:tl2br w:val="nil"/>
              <w:tr2bl w:val="nil"/>
            </w:tcBorders>
            <w:shd w:val="clear" w:color="auto" w:fill="auto"/>
            <w:noWrap/>
            <w:vAlign w:val="center"/>
          </w:tcPr>
          <w:p w14:paraId="1F9FF27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4965EA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1725" w:type="dxa"/>
            <w:tcBorders>
              <w:tl2br w:val="nil"/>
              <w:tr2bl w:val="nil"/>
            </w:tcBorders>
            <w:shd w:val="clear" w:color="auto" w:fill="auto"/>
            <w:noWrap/>
            <w:vAlign w:val="center"/>
          </w:tcPr>
          <w:p w14:paraId="38B24DE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r>
      <w:tr w14:paraId="0E910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56CBBC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52</w:t>
            </w:r>
          </w:p>
        </w:tc>
        <w:tc>
          <w:tcPr>
            <w:tcW w:w="4755" w:type="dxa"/>
            <w:gridSpan w:val="3"/>
            <w:tcBorders>
              <w:tl2br w:val="nil"/>
              <w:tr2bl w:val="nil"/>
            </w:tcBorders>
            <w:shd w:val="clear" w:color="auto" w:fill="auto"/>
            <w:noWrap/>
            <w:vAlign w:val="center"/>
          </w:tcPr>
          <w:p w14:paraId="2B03348A">
            <w:pPr>
              <w:widowControl/>
              <w:ind w:firstLine="1200" w:firstLineChars="800"/>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监测户</w:t>
            </w:r>
          </w:p>
        </w:tc>
        <w:tc>
          <w:tcPr>
            <w:tcW w:w="1444" w:type="dxa"/>
            <w:tcBorders>
              <w:tl2br w:val="nil"/>
              <w:tr2bl w:val="nil"/>
            </w:tcBorders>
            <w:shd w:val="clear" w:color="auto" w:fill="auto"/>
            <w:noWrap/>
            <w:vAlign w:val="center"/>
          </w:tcPr>
          <w:p w14:paraId="51D8FF0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1725" w:type="dxa"/>
            <w:tcBorders>
              <w:tl2br w:val="nil"/>
              <w:tr2bl w:val="nil"/>
            </w:tcBorders>
            <w:shd w:val="clear" w:color="auto" w:fill="auto"/>
            <w:noWrap/>
            <w:vAlign w:val="center"/>
          </w:tcPr>
          <w:p w14:paraId="7F60280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r>
      <w:tr w14:paraId="43919D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E440E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合计</w:t>
            </w:r>
          </w:p>
        </w:tc>
        <w:tc>
          <w:tcPr>
            <w:tcW w:w="1304" w:type="dxa"/>
            <w:tcBorders>
              <w:tl2br w:val="nil"/>
              <w:tr2bl w:val="nil"/>
            </w:tcBorders>
            <w:shd w:val="clear" w:color="auto" w:fill="auto"/>
            <w:noWrap/>
            <w:vAlign w:val="center"/>
          </w:tcPr>
          <w:p w14:paraId="468A2AA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1163" w:type="dxa"/>
            <w:tcBorders>
              <w:tl2br w:val="nil"/>
              <w:tr2bl w:val="nil"/>
            </w:tcBorders>
            <w:shd w:val="clear" w:color="auto" w:fill="auto"/>
            <w:noWrap/>
            <w:vAlign w:val="center"/>
          </w:tcPr>
          <w:p w14:paraId="3AF0C0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w:t>
            </w:r>
          </w:p>
        </w:tc>
        <w:tc>
          <w:tcPr>
            <w:tcW w:w="2288" w:type="dxa"/>
            <w:tcBorders>
              <w:tl2br w:val="nil"/>
              <w:tr2bl w:val="nil"/>
            </w:tcBorders>
            <w:shd w:val="clear" w:color="auto" w:fill="auto"/>
            <w:noWrap/>
            <w:vAlign w:val="center"/>
          </w:tcPr>
          <w:p w14:paraId="23C8BE0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w:t>
            </w:r>
          </w:p>
        </w:tc>
        <w:tc>
          <w:tcPr>
            <w:tcW w:w="1444" w:type="dxa"/>
            <w:tcBorders>
              <w:tl2br w:val="nil"/>
              <w:tr2bl w:val="nil"/>
            </w:tcBorders>
            <w:shd w:val="clear" w:color="auto" w:fill="auto"/>
            <w:noWrap/>
            <w:vAlign w:val="center"/>
          </w:tcPr>
          <w:p w14:paraId="7D50F06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3548</w:t>
            </w:r>
          </w:p>
        </w:tc>
        <w:tc>
          <w:tcPr>
            <w:tcW w:w="1725" w:type="dxa"/>
            <w:tcBorders>
              <w:tl2br w:val="nil"/>
              <w:tr2bl w:val="nil"/>
            </w:tcBorders>
            <w:shd w:val="clear" w:color="auto" w:fill="auto"/>
            <w:noWrap/>
            <w:vAlign w:val="center"/>
          </w:tcPr>
          <w:p w14:paraId="35D28A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10147 </w:t>
            </w:r>
          </w:p>
        </w:tc>
      </w:tr>
    </w:tbl>
    <w:p w14:paraId="31FFE138">
      <w:pPr>
        <w:ind w:firstLine="0" w:firstLineChars="0"/>
        <w:rPr>
          <w:rFonts w:eastAsia="仿宋"/>
        </w:rPr>
      </w:pPr>
    </w:p>
    <w:p w14:paraId="07A90439">
      <w:pPr>
        <w:ind w:firstLine="0" w:firstLineChars="0"/>
        <w:rPr>
          <w:rFonts w:eastAsia="仿宋"/>
        </w:rPr>
      </w:pPr>
      <w:r>
        <w:rPr>
          <w:rFonts w:eastAsia="仿宋"/>
        </w:rPr>
        <w:t>（2）项目区社会经济现状</w:t>
      </w:r>
    </w:p>
    <w:p w14:paraId="239B5EFF">
      <w:pPr>
        <w:pStyle w:val="29"/>
        <w:shd w:val="clear" w:color="auto" w:fill="FFFFFF"/>
        <w:spacing w:before="225" w:beforeAutospacing="0" w:after="225" w:afterAutospacing="0"/>
        <w:ind w:firstLine="560"/>
        <w:jc w:val="both"/>
        <w:rPr>
          <w:rFonts w:ascii="Times New Roman" w:hAnsi="Times New Roman" w:eastAsia="仿宋" w:cs="Times New Roman"/>
          <w:bCs/>
          <w:color w:val="000000"/>
          <w:kern w:val="2"/>
          <w:sz w:val="28"/>
          <w:szCs w:val="28"/>
        </w:rPr>
      </w:pPr>
      <w:r>
        <w:rPr>
          <w:rFonts w:ascii="Times New Roman" w:hAnsi="Times New Roman" w:eastAsia="仿宋" w:cs="Times New Roman"/>
          <w:bCs/>
          <w:color w:val="000000"/>
          <w:kern w:val="2"/>
          <w:sz w:val="28"/>
          <w:szCs w:val="28"/>
        </w:rPr>
        <w:t>项目区主要是以农业生产为主，主要种植小麦、玉米等粮食作物以及葵花、蕃茄等经济作物，发展与农业有密切关系的饲养业。养殖业是当地农牧民生产活动中一项重要的经济来源。据202</w:t>
      </w:r>
      <w:r>
        <w:rPr>
          <w:rFonts w:hint="eastAsia" w:ascii="Times New Roman" w:hAnsi="Times New Roman" w:eastAsia="仿宋" w:cs="Times New Roman"/>
          <w:bCs/>
          <w:color w:val="000000"/>
          <w:kern w:val="2"/>
          <w:sz w:val="28"/>
          <w:szCs w:val="28"/>
        </w:rPr>
        <w:t>3</w:t>
      </w:r>
      <w:r>
        <w:rPr>
          <w:rFonts w:ascii="Times New Roman" w:hAnsi="Times New Roman" w:eastAsia="仿宋" w:cs="Times New Roman"/>
          <w:bCs/>
          <w:color w:val="000000"/>
          <w:kern w:val="2"/>
          <w:sz w:val="28"/>
          <w:szCs w:val="28"/>
        </w:rPr>
        <w:t>年</w:t>
      </w:r>
      <w:r>
        <w:rPr>
          <w:rFonts w:hint="eastAsia" w:ascii="Times New Roman" w:hAnsi="Times New Roman" w:eastAsia="仿宋" w:cs="Times New Roman"/>
          <w:bCs/>
          <w:color w:val="000000"/>
          <w:kern w:val="2"/>
          <w:sz w:val="28"/>
          <w:szCs w:val="28"/>
        </w:rPr>
        <w:t>中下旬</w:t>
      </w:r>
      <w:r>
        <w:rPr>
          <w:rFonts w:ascii="Times New Roman" w:hAnsi="Times New Roman" w:eastAsia="仿宋" w:cs="Times New Roman"/>
          <w:bCs/>
          <w:color w:val="000000"/>
          <w:kern w:val="2"/>
          <w:sz w:val="28"/>
          <w:szCs w:val="28"/>
        </w:rPr>
        <w:t>统计，</w:t>
      </w:r>
      <w:r>
        <w:rPr>
          <w:rFonts w:hint="eastAsia" w:ascii="Times New Roman" w:hAnsi="Times New Roman" w:eastAsia="仿宋" w:cs="Times New Roman"/>
          <w:bCs/>
          <w:color w:val="000000"/>
          <w:kern w:val="2"/>
          <w:sz w:val="28"/>
          <w:szCs w:val="28"/>
        </w:rPr>
        <w:t>项目争取成效显著。围绕农林牧水、城市基础设施建设、社会事业、环境治理等7大领域，策划储备项目131项，总投资206亿元。项目建设加快推进。聚焦项目签约、落地、开工、投产等关键环节，统筹推进重大项目建设和固定资产投资。列入全市重大项目20项，完成投资17.6亿元；55项固定资产项目完成投资27.8亿元，同比增长13%。种植结构不断调整，落实粮食种植面积79.48万亩，种植饲草13.9万亩，种植黄柿子、糯玉米、朝天椒、西甜瓜等优质果蔬15万亩。基础设施配套不断完善，完成高标准农田建设15万亩，实施河套灌区续建配套与现代化改造工程和黄河干流水权盟市间转让二期工程渠道衬砌167.3公里，新增引黄滴灌面积18万亩，建成五原县农业深度节水控水科技信息中心，完成全市农业节水增效攻坚战阶段任务。园区建设提标升级，新改扩建农牧业园区34个，新增设施农业6000亩。农牧业经营主体不断壮大，创建市级示范农民合作社31家，家庭农牧场16家；新增土地经营权流转服务站点5个，新建农产品产地冷藏保鲜设施25个，新增土地流转6万亩，社会化服务面积42万亩。培育特色品牌，鲜食玉米展览馆建成投用，成功举办全国鲜食玉米果蔬大会，获评全国真空玉米产业集群示范区。五原肉鸡、鸡蛋获评全国“名特优新”农产品，“傻小胖”糯玉米4个产品获准“天赋河套”授权。</w:t>
      </w:r>
    </w:p>
    <w:p w14:paraId="2ADDBC90">
      <w:pPr>
        <w:pStyle w:val="29"/>
        <w:shd w:val="clear" w:color="auto" w:fill="FFFFFF"/>
        <w:spacing w:before="225" w:beforeAutospacing="0" w:after="225" w:afterAutospacing="0"/>
        <w:ind w:firstLine="560"/>
        <w:jc w:val="both"/>
        <w:rPr>
          <w:rFonts w:ascii="Times New Roman" w:hAnsi="Times New Roman" w:eastAsia="仿宋" w:cs="Times New Roman"/>
          <w:bCs/>
          <w:color w:val="000000"/>
          <w:kern w:val="2"/>
          <w:sz w:val="28"/>
          <w:szCs w:val="28"/>
        </w:rPr>
      </w:pPr>
      <w:r>
        <w:rPr>
          <w:rFonts w:hint="eastAsia" w:ascii="Times New Roman" w:hAnsi="Times New Roman" w:eastAsia="仿宋" w:cs="Times New Roman"/>
          <w:bCs/>
          <w:color w:val="000000"/>
          <w:kern w:val="2"/>
          <w:sz w:val="28"/>
          <w:szCs w:val="28"/>
        </w:rPr>
        <w:t xml:space="preserve">城市配套日趋完善，完成祥和小区（一期）老旧小区改造，维护改造公共租赁住房180套。安装巷道路灯776盏，改造重要地段硬化铺装1.5万平米；完成新原社区8个小区垃圾分类设施配套；新增园林绿化面积4500平米。提高城市管理水平，常态化开展精细保洁，城镇宜居水平进一步提升。乡村建设持续发力。完成农村电网巩固提升工程及煤改电配套电网改造项目，安装千伏架空线路和千伏电缆线路323公里；新改建农村公路144.8公里；完成和胜自来水厂改扩建和银定图集中供水管网改造工程，农村供水管网改造251.6公里；持续开展农村人居环境整治，实施农村危房改造128户、户改厕508户。                          </w:t>
      </w:r>
    </w:p>
    <w:p w14:paraId="3887EAA3">
      <w:pPr>
        <w:pStyle w:val="3"/>
        <w:ind w:firstLine="0" w:firstLineChars="0"/>
        <w:rPr>
          <w:rFonts w:eastAsia="仿宋"/>
        </w:rPr>
      </w:pPr>
      <w:bookmarkStart w:id="32" w:name="_Toc5352"/>
      <w:r>
        <w:rPr>
          <w:rFonts w:eastAsia="仿宋"/>
        </w:rPr>
        <w:t>3.2供水现状及存在的问题</w:t>
      </w:r>
      <w:bookmarkEnd w:id="32"/>
    </w:p>
    <w:p w14:paraId="03D28735">
      <w:pPr>
        <w:ind w:firstLine="560"/>
        <w:rPr>
          <w:rFonts w:eastAsia="仿宋"/>
          <w:bCs/>
          <w:color w:val="000000"/>
          <w:szCs w:val="28"/>
        </w:rPr>
      </w:pPr>
      <w:r>
        <w:rPr>
          <w:rFonts w:hint="eastAsia" w:eastAsia="仿宋"/>
          <w:bCs/>
          <w:szCs w:val="28"/>
        </w:rPr>
        <w:t>（</w:t>
      </w:r>
      <w:r>
        <w:rPr>
          <w:rFonts w:eastAsia="仿宋"/>
          <w:bCs/>
          <w:szCs w:val="28"/>
        </w:rPr>
        <w:t>1</w:t>
      </w:r>
      <w:r>
        <w:rPr>
          <w:rFonts w:hint="eastAsia" w:eastAsia="仿宋"/>
          <w:bCs/>
          <w:szCs w:val="28"/>
        </w:rPr>
        <w:t>）</w:t>
      </w:r>
      <w:r>
        <w:rPr>
          <w:rFonts w:hint="eastAsia" w:eastAsia="仿宋"/>
          <w:bCs/>
          <w:color w:val="000000"/>
          <w:szCs w:val="28"/>
        </w:rPr>
        <w:t>由于管网老化、破损程度严重，导致维修费用居高不下，供水成本大幅增加。</w:t>
      </w:r>
    </w:p>
    <w:p w14:paraId="246B3774">
      <w:pPr>
        <w:ind w:firstLine="560"/>
        <w:rPr>
          <w:rFonts w:eastAsia="仿宋"/>
          <w:bCs/>
          <w:color w:val="000000"/>
          <w:szCs w:val="28"/>
        </w:rPr>
      </w:pPr>
      <w:r>
        <w:rPr>
          <w:rFonts w:hint="eastAsia" w:eastAsia="仿宋"/>
          <w:bCs/>
          <w:szCs w:val="28"/>
        </w:rPr>
        <w:t>（2）项目区所在</w:t>
      </w:r>
      <w:r>
        <w:rPr>
          <w:rFonts w:eastAsia="仿宋"/>
          <w:bCs/>
          <w:szCs w:val="28"/>
        </w:rPr>
        <w:t>的供水</w:t>
      </w:r>
      <w:r>
        <w:rPr>
          <w:rFonts w:hint="eastAsia" w:eastAsia="仿宋"/>
        </w:rPr>
        <w:t>工程均于2</w:t>
      </w:r>
      <w:r>
        <w:rPr>
          <w:rFonts w:eastAsia="仿宋"/>
        </w:rPr>
        <w:t>00</w:t>
      </w:r>
      <w:r>
        <w:rPr>
          <w:rFonts w:hint="eastAsia" w:eastAsia="仿宋"/>
        </w:rPr>
        <w:t>3年左右批复建设，都</w:t>
      </w:r>
      <w:r>
        <w:rPr>
          <w:rFonts w:hint="eastAsia" w:eastAsia="仿宋"/>
          <w:bCs/>
          <w:color w:val="000000"/>
          <w:szCs w:val="28"/>
        </w:rPr>
        <w:t>已超过设计使用年限，停水率频频上升，停水时间较长，严重影响了供水工程的正常运行，并造成了严重的水资源浪费。</w:t>
      </w:r>
    </w:p>
    <w:p w14:paraId="178B8DAF">
      <w:pPr>
        <w:ind w:firstLine="560"/>
        <w:rPr>
          <w:rFonts w:eastAsia="仿宋"/>
          <w:bCs/>
          <w:color w:val="000000"/>
          <w:szCs w:val="28"/>
        </w:rPr>
      </w:pPr>
      <w:r>
        <w:rPr>
          <w:rFonts w:hint="eastAsia" w:eastAsia="仿宋"/>
          <w:bCs/>
          <w:color w:val="000000"/>
          <w:szCs w:val="28"/>
        </w:rPr>
        <w:t>（3）项目</w:t>
      </w:r>
      <w:r>
        <w:rPr>
          <w:rFonts w:eastAsia="仿宋"/>
          <w:bCs/>
          <w:color w:val="000000"/>
          <w:szCs w:val="28"/>
        </w:rPr>
        <w:t>区的各</w:t>
      </w:r>
      <w:r>
        <w:rPr>
          <w:rFonts w:hint="eastAsia" w:eastAsia="仿宋"/>
          <w:bCs/>
          <w:color w:val="000000"/>
          <w:szCs w:val="28"/>
        </w:rPr>
        <w:t>村</w:t>
      </w:r>
      <w:r>
        <w:rPr>
          <w:rFonts w:eastAsia="仿宋"/>
          <w:bCs/>
          <w:color w:val="000000"/>
          <w:szCs w:val="28"/>
        </w:rPr>
        <w:t>社中，</w:t>
      </w:r>
      <w:r>
        <w:rPr>
          <w:rFonts w:hint="eastAsia" w:eastAsia="仿宋"/>
          <w:bCs/>
          <w:color w:val="000000"/>
          <w:szCs w:val="28"/>
        </w:rPr>
        <w:t>除赛丰村、复丰村、联丰村外，其余村庄的计量设施都超过了设计使用年限，无法满足标准化、自动化的同步计量需求，给用户和管理工作带来了极大的不便。</w:t>
      </w:r>
    </w:p>
    <w:p w14:paraId="53444B65">
      <w:pPr>
        <w:ind w:firstLine="560"/>
        <w:rPr>
          <w:rFonts w:eastAsia="仿宋"/>
          <w:bCs/>
          <w:szCs w:val="28"/>
        </w:rPr>
      </w:pPr>
      <w:r>
        <w:rPr>
          <w:rFonts w:eastAsia="仿宋"/>
          <w:bCs/>
          <w:szCs w:val="28"/>
        </w:rPr>
        <w:t>（4）</w:t>
      </w:r>
      <w:r>
        <w:rPr>
          <w:rFonts w:hint="eastAsia" w:eastAsia="仿宋"/>
          <w:bCs/>
          <w:szCs w:val="28"/>
        </w:rPr>
        <w:t>有</w:t>
      </w:r>
      <w:r>
        <w:rPr>
          <w:rFonts w:eastAsia="仿宋"/>
          <w:bCs/>
          <w:szCs w:val="28"/>
        </w:rPr>
        <w:t>部分用水户</w:t>
      </w:r>
      <w:r>
        <w:rPr>
          <w:rFonts w:hint="eastAsia" w:eastAsia="仿宋"/>
          <w:bCs/>
          <w:szCs w:val="28"/>
        </w:rPr>
        <w:t>擅自</w:t>
      </w:r>
      <w:r>
        <w:rPr>
          <w:rFonts w:eastAsia="仿宋"/>
          <w:bCs/>
          <w:szCs w:val="28"/>
        </w:rPr>
        <w:t>改变供水用途，</w:t>
      </w:r>
      <w:r>
        <w:rPr>
          <w:rFonts w:hint="eastAsia" w:eastAsia="仿宋"/>
          <w:bCs/>
          <w:szCs w:val="28"/>
        </w:rPr>
        <w:t>出现自来水</w:t>
      </w:r>
      <w:r>
        <w:rPr>
          <w:rFonts w:eastAsia="仿宋"/>
          <w:bCs/>
          <w:szCs w:val="28"/>
        </w:rPr>
        <w:t>供水量加大，用户</w:t>
      </w:r>
      <w:r>
        <w:rPr>
          <w:rFonts w:hint="eastAsia" w:eastAsia="仿宋"/>
          <w:bCs/>
          <w:szCs w:val="28"/>
        </w:rPr>
        <w:t>反</w:t>
      </w:r>
      <w:r>
        <w:rPr>
          <w:rFonts w:eastAsia="仿宋"/>
          <w:bCs/>
          <w:szCs w:val="28"/>
        </w:rPr>
        <w:t>而</w:t>
      </w:r>
      <w:r>
        <w:rPr>
          <w:rFonts w:hint="eastAsia" w:eastAsia="仿宋"/>
          <w:bCs/>
          <w:szCs w:val="28"/>
        </w:rPr>
        <w:t>用</w:t>
      </w:r>
      <w:r>
        <w:rPr>
          <w:rFonts w:eastAsia="仿宋"/>
          <w:bCs/>
          <w:szCs w:val="28"/>
        </w:rPr>
        <w:t>水不</w:t>
      </w:r>
      <w:r>
        <w:rPr>
          <w:rFonts w:hint="eastAsia" w:eastAsia="仿宋"/>
          <w:bCs/>
          <w:szCs w:val="28"/>
        </w:rPr>
        <w:t>够的现象</w:t>
      </w:r>
      <w:r>
        <w:rPr>
          <w:rFonts w:eastAsia="仿宋"/>
          <w:bCs/>
          <w:szCs w:val="28"/>
        </w:rPr>
        <w:t>，</w:t>
      </w:r>
      <w:r>
        <w:rPr>
          <w:rFonts w:hint="eastAsia" w:eastAsia="仿宋"/>
          <w:bCs/>
          <w:szCs w:val="28"/>
        </w:rPr>
        <w:t>导致</w:t>
      </w:r>
      <w:r>
        <w:rPr>
          <w:rFonts w:eastAsia="仿宋"/>
          <w:bCs/>
          <w:szCs w:val="28"/>
        </w:rPr>
        <w:t>供水保证率</w:t>
      </w:r>
      <w:r>
        <w:rPr>
          <w:rFonts w:hint="eastAsia" w:eastAsia="仿宋"/>
          <w:bCs/>
          <w:szCs w:val="28"/>
        </w:rPr>
        <w:t>下降</w:t>
      </w:r>
      <w:r>
        <w:rPr>
          <w:rFonts w:eastAsia="仿宋"/>
          <w:bCs/>
          <w:szCs w:val="28"/>
        </w:rPr>
        <w:t>。</w:t>
      </w:r>
    </w:p>
    <w:p w14:paraId="1C4A19E2">
      <w:pPr>
        <w:pStyle w:val="3"/>
        <w:ind w:firstLine="0" w:firstLineChars="0"/>
        <w:rPr>
          <w:rFonts w:eastAsia="仿宋"/>
        </w:rPr>
      </w:pPr>
      <w:bookmarkStart w:id="33" w:name="_Toc31487"/>
      <w:r>
        <w:rPr>
          <w:rFonts w:eastAsia="仿宋"/>
        </w:rPr>
        <w:t>3.3工程建设的必要性与可行性</w:t>
      </w:r>
      <w:bookmarkEnd w:id="33"/>
    </w:p>
    <w:p w14:paraId="5EB0AC8B">
      <w:pPr>
        <w:pStyle w:val="4"/>
        <w:ind w:firstLine="0" w:firstLineChars="0"/>
        <w:rPr>
          <w:rFonts w:eastAsia="仿宋"/>
        </w:rPr>
      </w:pPr>
      <w:r>
        <w:rPr>
          <w:rFonts w:eastAsia="仿宋"/>
        </w:rPr>
        <w:t>3.3.1工程建设的必要性</w:t>
      </w:r>
    </w:p>
    <w:p w14:paraId="7B4E61A5">
      <w:pPr>
        <w:ind w:firstLine="560"/>
        <w:rPr>
          <w:rFonts w:eastAsia="仿宋"/>
        </w:rPr>
      </w:pPr>
      <w:r>
        <w:rPr>
          <w:rFonts w:hint="eastAsia" w:eastAsia="仿宋"/>
        </w:rPr>
        <w:t>（1）</w:t>
      </w:r>
      <w:r>
        <w:rPr>
          <w:rFonts w:eastAsia="仿宋"/>
        </w:rPr>
        <w:t>实施农村</w:t>
      </w:r>
      <w:r>
        <w:rPr>
          <w:rFonts w:hint="eastAsia" w:eastAsia="仿宋"/>
        </w:rPr>
        <w:t>供水保障项目</w:t>
      </w:r>
      <w:r>
        <w:rPr>
          <w:rFonts w:eastAsia="仿宋"/>
        </w:rPr>
        <w:t>是乡村振兴战略、建设美丽乡村的重要组成内容。</w:t>
      </w:r>
    </w:p>
    <w:p w14:paraId="5C62A3BC">
      <w:pPr>
        <w:ind w:firstLine="840" w:firstLineChars="300"/>
      </w:pPr>
      <w:r>
        <w:rPr>
          <w:rFonts w:hint="eastAsia" w:eastAsia="仿宋"/>
        </w:rPr>
        <w:t>乡村振兴战略是以党中央着眼党和国家事业全局，对“三农”工作作出的重大决策部署，顺应了亿万农民对美好生活的向往，具有广泛的现实需求和深刻的时代必然性。水利作为农村发展的重要基础设施，是支撑乡村振兴战略实施的根本保障。通过实施乡村振兴战略，以“规模化发展、标准化建设、企业化经营、专业化管理”为运作思路，实现“全域一体化、全产业一体化、监管一体化”的供水目标，将全面解决长期困扰农民群众生活生产安全用水间题。</w:t>
      </w:r>
    </w:p>
    <w:p w14:paraId="5BEEA4D0">
      <w:pPr>
        <w:ind w:firstLine="0" w:firstLineChars="0"/>
        <w:rPr>
          <w:rFonts w:eastAsia="仿宋"/>
        </w:rPr>
      </w:pPr>
      <w:r>
        <w:rPr>
          <w:rFonts w:eastAsia="仿宋"/>
        </w:rPr>
        <w:t>（2）实施农村</w:t>
      </w:r>
      <w:r>
        <w:rPr>
          <w:rFonts w:hint="eastAsia" w:eastAsia="仿宋"/>
        </w:rPr>
        <w:t>供水保障项目对农村群众生活水平高质量发展有力保障。</w:t>
      </w:r>
    </w:p>
    <w:p w14:paraId="03936B70">
      <w:pPr>
        <w:ind w:firstLine="840" w:firstLineChars="300"/>
        <w:rPr>
          <w:rFonts w:eastAsia="仿宋"/>
        </w:rPr>
      </w:pPr>
      <w:r>
        <w:rPr>
          <w:rFonts w:hint="eastAsia" w:eastAsia="仿宋"/>
        </w:rPr>
        <w:t>供水设施是事关农民群众身体健康和正常生活的重要基础，随着黄河流域生态保护和高质量发展，城乡一体化推进和美丽乡村建设，农民群众迫切要求进一步解决饮用水水量、水质、保障率、方便程度等不达标问题。“十四五”农村供水保障工程以水源地、规模化供水工程新扩建和数字化、规范化管理为重点，能提升规模化水厂覆盖人口比例，供水工程数字化管理水平，有效改善农村人居环境，提高生活质量，共享城乡一体化均等服务，建立完善“从源头到龙头”的农村供水工程体系和管理体系，供水保证率、水质达标率、规模化供水覆盖率等主要供水指标稳中有升，进一步提升农村供水建设与管理服务水平。</w:t>
      </w:r>
    </w:p>
    <w:p w14:paraId="1EF40C77">
      <w:pPr>
        <w:ind w:firstLine="0" w:firstLineChars="0"/>
        <w:rPr>
          <w:rFonts w:eastAsia="仿宋"/>
        </w:rPr>
      </w:pPr>
      <w:r>
        <w:rPr>
          <w:rFonts w:eastAsia="仿宋"/>
        </w:rPr>
        <w:t>（3）实施农村</w:t>
      </w:r>
      <w:r>
        <w:rPr>
          <w:rFonts w:hint="eastAsia" w:eastAsia="仿宋"/>
        </w:rPr>
        <w:t>供水保障项目</w:t>
      </w:r>
      <w:r>
        <w:rPr>
          <w:rFonts w:eastAsia="仿宋"/>
        </w:rPr>
        <w:t>是</w:t>
      </w:r>
      <w:r>
        <w:rPr>
          <w:rFonts w:hint="eastAsia" w:eastAsia="仿宋"/>
        </w:rPr>
        <w:t>解决工程持续长效运行的有效途径</w:t>
      </w:r>
      <w:r>
        <w:rPr>
          <w:rFonts w:eastAsia="仿宋"/>
        </w:rPr>
        <w:t>。</w:t>
      </w:r>
    </w:p>
    <w:p w14:paraId="14E0BBDD">
      <w:pPr>
        <w:ind w:firstLine="840" w:firstLineChars="300"/>
        <w:rPr>
          <w:rFonts w:eastAsia="仿宋"/>
        </w:rPr>
      </w:pPr>
      <w:r>
        <w:rPr>
          <w:rFonts w:hint="eastAsia" w:eastAsia="仿宋"/>
        </w:rPr>
        <w:t>我县农村供水设施得到迅速发展，形成了较完善的供水体系。各级政府将农村供水工程建设到与粮食安全生产同等重要的位置，以保障农牧民群众饮用水的绝对安全。但因受工程维修等多方面因素影响，农村供水仍存在水量保障不稳定、供水保证率偏低等问题，建立我县农村安全饮水工程长效运行机制保障农村供水工程持续发挥效益。</w:t>
      </w:r>
    </w:p>
    <w:p w14:paraId="46546277">
      <w:pPr>
        <w:ind w:firstLine="840" w:firstLineChars="300"/>
        <w:rPr>
          <w:rFonts w:eastAsia="仿宋"/>
        </w:rPr>
      </w:pPr>
      <w:r>
        <w:rPr>
          <w:rFonts w:hint="eastAsia" w:eastAsia="仿宋"/>
        </w:rPr>
        <w:t>因此，实施农村供水工程，夯实前期基础工作，全面建立长效运行机制，提升农村供水管理水平，以“建大、并中、减小”能联网尽联网、能扩网尽扩网、能并网尽并网，尽可能辐射涵盖周边分散用水户，同步安装计量设施。提高农村饮水安全保障水平和抗风险能力，以应对农村饮水面临的新形势是十分必要的。</w:t>
      </w:r>
    </w:p>
    <w:p w14:paraId="0F3FC841">
      <w:pPr>
        <w:pStyle w:val="4"/>
        <w:ind w:firstLine="0" w:firstLineChars="0"/>
        <w:rPr>
          <w:rFonts w:eastAsia="仿宋"/>
        </w:rPr>
      </w:pPr>
      <w:r>
        <w:rPr>
          <w:rFonts w:eastAsia="仿宋"/>
        </w:rPr>
        <w:t>3.3.2工程建设的可行性</w:t>
      </w:r>
    </w:p>
    <w:p w14:paraId="785522AF">
      <w:pPr>
        <w:ind w:firstLine="560"/>
        <w:rPr>
          <w:rFonts w:eastAsia="仿宋"/>
          <w:szCs w:val="28"/>
        </w:rPr>
      </w:pPr>
      <w:r>
        <w:rPr>
          <w:rFonts w:eastAsia="仿宋"/>
          <w:szCs w:val="28"/>
        </w:rPr>
        <w:t>随着该项目区人民生活水平的提高，实施</w:t>
      </w:r>
      <w:r>
        <w:rPr>
          <w:rFonts w:eastAsia="仿宋"/>
        </w:rPr>
        <w:t>农村</w:t>
      </w:r>
      <w:r>
        <w:rPr>
          <w:rFonts w:hint="eastAsia" w:eastAsia="仿宋"/>
        </w:rPr>
        <w:t>供水保障项目</w:t>
      </w:r>
      <w:r>
        <w:rPr>
          <w:rFonts w:eastAsia="仿宋"/>
          <w:szCs w:val="28"/>
        </w:rPr>
        <w:t>具备了相当好的有利条件，也为该工程项目的建设提供了可能性。</w:t>
      </w:r>
    </w:p>
    <w:p w14:paraId="20DFF608">
      <w:pPr>
        <w:ind w:firstLine="0" w:firstLineChars="0"/>
        <w:rPr>
          <w:rFonts w:eastAsia="仿宋"/>
          <w:bCs/>
          <w:szCs w:val="28"/>
        </w:rPr>
      </w:pPr>
      <w:r>
        <w:rPr>
          <w:rFonts w:eastAsia="仿宋"/>
          <w:bCs/>
          <w:szCs w:val="28"/>
        </w:rPr>
        <w:t>（1）交通、通讯等基础设施齐全</w:t>
      </w:r>
    </w:p>
    <w:p w14:paraId="12CA5F60">
      <w:pPr>
        <w:ind w:firstLine="560"/>
        <w:rPr>
          <w:rFonts w:eastAsia="仿宋"/>
          <w:szCs w:val="28"/>
        </w:rPr>
      </w:pPr>
      <w:r>
        <w:rPr>
          <w:rFonts w:eastAsia="仿宋"/>
          <w:szCs w:val="28"/>
        </w:rPr>
        <w:t>项目区内道路四通八达，交通较为便利。通讯网络无缝覆盖项目区，施工都在村落内进行，电力资源充沛，这些施工条件的具备为项目的实施提供了可靠保障。</w:t>
      </w:r>
    </w:p>
    <w:p w14:paraId="12C1271F">
      <w:pPr>
        <w:ind w:firstLine="0" w:firstLineChars="0"/>
        <w:rPr>
          <w:rFonts w:eastAsia="仿宋"/>
          <w:szCs w:val="28"/>
        </w:rPr>
      </w:pPr>
      <w:r>
        <w:rPr>
          <w:rFonts w:eastAsia="仿宋"/>
          <w:bCs/>
          <w:szCs w:val="28"/>
        </w:rPr>
        <w:t>（2）</w:t>
      </w:r>
      <w:r>
        <w:rPr>
          <w:rFonts w:eastAsia="仿宋"/>
          <w:szCs w:val="28"/>
        </w:rPr>
        <w:t>党和政府高度重视</w:t>
      </w:r>
    </w:p>
    <w:p w14:paraId="769D254C">
      <w:pPr>
        <w:ind w:firstLine="560"/>
        <w:rPr>
          <w:rFonts w:eastAsia="仿宋"/>
          <w:szCs w:val="28"/>
        </w:rPr>
      </w:pPr>
      <w:r>
        <w:rPr>
          <w:rFonts w:eastAsia="仿宋"/>
          <w:szCs w:val="28"/>
        </w:rPr>
        <w:t>自治区、市、县各级党委政府及社会各界都高度重视此项工作，为供水工程的实施创造了良好的建设条件。</w:t>
      </w:r>
    </w:p>
    <w:p w14:paraId="0D24039F">
      <w:pPr>
        <w:ind w:firstLine="0" w:firstLineChars="0"/>
        <w:rPr>
          <w:rFonts w:eastAsia="仿宋"/>
          <w:bCs/>
          <w:szCs w:val="28"/>
        </w:rPr>
      </w:pPr>
      <w:r>
        <w:rPr>
          <w:rFonts w:eastAsia="仿宋"/>
          <w:bCs/>
          <w:szCs w:val="28"/>
        </w:rPr>
        <w:t>（3）项目区群众积极性高</w:t>
      </w:r>
    </w:p>
    <w:p w14:paraId="35AC671A">
      <w:pPr>
        <w:ind w:firstLine="560"/>
        <w:rPr>
          <w:rFonts w:eastAsia="仿宋"/>
          <w:bCs/>
          <w:color w:val="000000"/>
          <w:szCs w:val="28"/>
        </w:rPr>
      </w:pPr>
      <w:r>
        <w:rPr>
          <w:rFonts w:eastAsia="仿宋"/>
          <w:bCs/>
          <w:szCs w:val="28"/>
        </w:rPr>
        <w:t>项</w:t>
      </w:r>
      <w:r>
        <w:rPr>
          <w:rFonts w:eastAsia="仿宋"/>
          <w:bCs/>
          <w:color w:val="000000"/>
          <w:szCs w:val="28"/>
        </w:rPr>
        <w:t>目区群众盼望尽早解决饮水供水保证率低的问题，他们渴望能够及时、方便地获得足量、洁净安全的生活饮用水，积极性非常高，为工程建设奠定了良好的群众基础。</w:t>
      </w:r>
    </w:p>
    <w:p w14:paraId="7B1C3DAB">
      <w:pPr>
        <w:ind w:firstLine="0" w:firstLineChars="0"/>
        <w:rPr>
          <w:rFonts w:eastAsia="仿宋"/>
          <w:bCs/>
          <w:szCs w:val="28"/>
        </w:rPr>
      </w:pPr>
      <w:r>
        <w:rPr>
          <w:rFonts w:hint="eastAsia" w:eastAsia="仿宋"/>
          <w:bCs/>
          <w:color w:val="000000"/>
          <w:szCs w:val="28"/>
        </w:rPr>
        <w:t>（4）</w:t>
      </w:r>
      <w:r>
        <w:rPr>
          <w:rFonts w:hint="eastAsia" w:eastAsia="仿宋"/>
          <w:bCs/>
          <w:szCs w:val="28"/>
        </w:rPr>
        <w:t>现状水源和水厂情况</w:t>
      </w:r>
    </w:p>
    <w:p w14:paraId="220BFDC5">
      <w:pPr>
        <w:widowControl/>
        <w:ind w:firstLine="560"/>
        <w:rPr>
          <w:rFonts w:eastAsia="仿宋"/>
        </w:rPr>
      </w:pPr>
      <w:r>
        <w:rPr>
          <w:rFonts w:hint="eastAsia" w:eastAsia="仿宋"/>
          <w:bCs/>
          <w:szCs w:val="28"/>
        </w:rPr>
        <w:t xml:space="preserve"> 项目区</w:t>
      </w:r>
      <w:r>
        <w:rPr>
          <w:rFonts w:hint="eastAsia" w:eastAsia="仿宋"/>
        </w:rPr>
        <w:t>五原县风雷村、和平村、赛丰村、红赛村、锦绣堂村、属于由五原县塔尔湖镇-新公中镇集中供水工程的供水范围内，该工程于2</w:t>
      </w:r>
      <w:r>
        <w:rPr>
          <w:rFonts w:eastAsia="仿宋"/>
        </w:rPr>
        <w:t>00</w:t>
      </w:r>
      <w:r>
        <w:rPr>
          <w:rFonts w:hint="eastAsia" w:eastAsia="仿宋"/>
        </w:rPr>
        <w:t>7年新建，水厂日供水量为3000m³/d，工程等级为III型。水源来自乌拉特中旗由4眼90m的井群组成。建丰农场、明丰村的自来水管网，属于由五原县东部五乡镇集中供水工程的供水范围内，该工程于2</w:t>
      </w:r>
      <w:r>
        <w:rPr>
          <w:rFonts w:eastAsia="仿宋"/>
        </w:rPr>
        <w:t>00</w:t>
      </w:r>
      <w:r>
        <w:rPr>
          <w:rFonts w:hint="eastAsia" w:eastAsia="仿宋"/>
        </w:rPr>
        <w:t>8年新建，现在的水源地位于乌拉特中旗德岭山镇摩楞河，地下水水量逐年递减，无法满足运行使用。</w:t>
      </w:r>
      <w:r>
        <w:rPr>
          <w:rFonts w:eastAsia="仿宋"/>
        </w:rPr>
        <w:t>2022</w:t>
      </w:r>
      <w:r>
        <w:rPr>
          <w:rFonts w:hint="eastAsia" w:eastAsia="仿宋"/>
        </w:rPr>
        <w:t>年五原县水利事业服务中心通过《五原县</w:t>
      </w:r>
      <w:r>
        <w:rPr>
          <w:rFonts w:eastAsia="仿宋"/>
        </w:rPr>
        <w:t xml:space="preserve">2022 </w:t>
      </w:r>
      <w:r>
        <w:rPr>
          <w:rFonts w:hint="eastAsia" w:eastAsia="仿宋"/>
        </w:rPr>
        <w:t>年中央水利救灾资金（抗旱）使用》项目在 五原县境内新打</w:t>
      </w:r>
      <w:r>
        <w:rPr>
          <w:rFonts w:eastAsia="仿宋"/>
        </w:rPr>
        <w:t>3</w:t>
      </w:r>
      <w:r>
        <w:rPr>
          <w:rFonts w:hint="eastAsia" w:eastAsia="仿宋"/>
        </w:rPr>
        <w:t>眼备用水源井，在用水高峰期满足供水需求。复兴村、联丰村的自来水管网，属于由五原县复兴景阳林集中供水工程的供水范围内，该工程于2</w:t>
      </w:r>
      <w:r>
        <w:rPr>
          <w:rFonts w:eastAsia="仿宋"/>
        </w:rPr>
        <w:t>00</w:t>
      </w:r>
      <w:r>
        <w:rPr>
          <w:rFonts w:hint="eastAsia" w:eastAsia="仿宋"/>
        </w:rPr>
        <w:t>8年新建，水厂日供水量为657.29m³/d。</w:t>
      </w:r>
      <w:r>
        <w:rPr>
          <w:rFonts w:hint="eastAsia"/>
        </w:rPr>
        <w:t>根据水资源论证评价报告及各水源地近年的水质检测报告，</w:t>
      </w:r>
      <w:r>
        <w:rPr>
          <w:rFonts w:hint="eastAsia" w:eastAsia="仿宋"/>
        </w:rPr>
        <w:t>已批复实施并运行多年。</w:t>
      </w:r>
    </w:p>
    <w:p w14:paraId="4215F320">
      <w:pPr>
        <w:ind w:firstLine="0" w:firstLineChars="0"/>
        <w:rPr>
          <w:rFonts w:eastAsia="仿宋"/>
          <w:bCs/>
          <w:szCs w:val="28"/>
        </w:rPr>
      </w:pPr>
      <w:r>
        <w:rPr>
          <w:rFonts w:eastAsia="仿宋"/>
          <w:bCs/>
          <w:szCs w:val="28"/>
        </w:rPr>
        <w:t>（</w:t>
      </w:r>
      <w:r>
        <w:rPr>
          <w:rFonts w:hint="eastAsia" w:eastAsia="仿宋"/>
          <w:bCs/>
          <w:szCs w:val="28"/>
        </w:rPr>
        <w:t>5</w:t>
      </w:r>
      <w:r>
        <w:rPr>
          <w:rFonts w:eastAsia="仿宋"/>
          <w:bCs/>
          <w:szCs w:val="28"/>
        </w:rPr>
        <w:t>）符合国家新农村建设要求</w:t>
      </w:r>
    </w:p>
    <w:p w14:paraId="17D5B814">
      <w:pPr>
        <w:ind w:firstLine="560"/>
        <w:rPr>
          <w:rFonts w:eastAsia="仿宋"/>
          <w:bCs/>
          <w:szCs w:val="28"/>
        </w:rPr>
      </w:pPr>
      <w:r>
        <w:rPr>
          <w:rFonts w:eastAsia="仿宋"/>
          <w:szCs w:val="28"/>
        </w:rPr>
        <w:t>实施</w:t>
      </w:r>
      <w:r>
        <w:rPr>
          <w:rFonts w:hint="eastAsia" w:eastAsia="仿宋"/>
          <w:szCs w:val="28"/>
        </w:rPr>
        <w:t>农村</w:t>
      </w:r>
      <w:r>
        <w:rPr>
          <w:rFonts w:eastAsia="仿宋"/>
          <w:szCs w:val="28"/>
        </w:rPr>
        <w:t>供水工程有利于推进乡镇化建设，解决饮水安全问题是当前水利工作的第一要务，也是国家农村总体建设目标的重要组成部分，乡镇供</w:t>
      </w:r>
      <w:r>
        <w:rPr>
          <w:rFonts w:eastAsia="仿宋"/>
          <w:color w:val="000000"/>
          <w:szCs w:val="28"/>
        </w:rPr>
        <w:t>水工程是乡村建设、企业生产和人民生活的重要基础设施，也是乡镇进入小康社会的一个重要标志。因此，各级政府都积极支持和鼓励，并成为政府工作的重点。</w:t>
      </w:r>
    </w:p>
    <w:p w14:paraId="084F6BC1">
      <w:pPr>
        <w:ind w:firstLine="560"/>
        <w:rPr>
          <w:rFonts w:eastAsia="仿宋"/>
          <w:szCs w:val="28"/>
        </w:rPr>
      </w:pPr>
      <w:r>
        <w:rPr>
          <w:rFonts w:eastAsia="仿宋"/>
          <w:szCs w:val="28"/>
        </w:rPr>
        <w:t>总之，这些都为项目工程实施提供了可靠保证和充分依据，在推动该项目区发展的进程中，解决项目区内的广大人民群众的长期饮水安全问题，对确保当地人民群众身体健康、提高人民群众的生活水平和促进当地经济的可持续发展具有重要的意义。</w:t>
      </w:r>
    </w:p>
    <w:p w14:paraId="35083F0E">
      <w:pPr>
        <w:tabs>
          <w:tab w:val="left" w:pos="1290"/>
        </w:tabs>
        <w:spacing w:line="480" w:lineRule="auto"/>
        <w:ind w:firstLine="643"/>
        <w:outlineLvl w:val="0"/>
        <w:rPr>
          <w:rFonts w:eastAsia="仿宋"/>
          <w:b/>
          <w:bCs/>
          <w:sz w:val="32"/>
          <w:szCs w:val="32"/>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1B4BE403">
      <w:pPr>
        <w:spacing w:line="480" w:lineRule="auto"/>
        <w:ind w:firstLine="0" w:firstLineChars="0"/>
        <w:jc w:val="center"/>
        <w:outlineLvl w:val="0"/>
        <w:rPr>
          <w:rFonts w:eastAsia="仿宋"/>
          <w:b/>
          <w:bCs/>
          <w:sz w:val="32"/>
          <w:szCs w:val="32"/>
        </w:rPr>
      </w:pPr>
      <w:bookmarkStart w:id="34" w:name="_Toc15989"/>
      <w:r>
        <w:rPr>
          <w:rFonts w:eastAsia="仿宋"/>
          <w:b/>
          <w:bCs/>
          <w:sz w:val="32"/>
          <w:szCs w:val="32"/>
        </w:rPr>
        <w:t>4总体设计</w:t>
      </w:r>
      <w:bookmarkEnd w:id="34"/>
    </w:p>
    <w:p w14:paraId="7410DD59">
      <w:pPr>
        <w:pStyle w:val="3"/>
        <w:ind w:firstLine="562"/>
        <w:rPr>
          <w:rFonts w:eastAsia="仿宋"/>
        </w:rPr>
      </w:pPr>
      <w:bookmarkStart w:id="35" w:name="_Toc18127"/>
      <w:r>
        <w:rPr>
          <w:rFonts w:eastAsia="仿宋"/>
        </w:rPr>
        <w:t>4.1工程设计标准</w:t>
      </w:r>
      <w:bookmarkEnd w:id="35"/>
    </w:p>
    <w:p w14:paraId="041B4CFB">
      <w:pPr>
        <w:pStyle w:val="4"/>
        <w:ind w:firstLine="562"/>
        <w:rPr>
          <w:rFonts w:eastAsia="仿宋"/>
        </w:rPr>
      </w:pPr>
      <w:r>
        <w:rPr>
          <w:rFonts w:eastAsia="仿宋"/>
        </w:rPr>
        <w:t>4.1.1工程设计标准</w:t>
      </w:r>
    </w:p>
    <w:p w14:paraId="03BE9726">
      <w:pPr>
        <w:pStyle w:val="18"/>
        <w:ind w:left="0" w:firstLine="560"/>
        <w:rPr>
          <w:rFonts w:eastAsia="仿宋"/>
          <w:bCs w:val="0"/>
          <w:sz w:val="28"/>
          <w:szCs w:val="28"/>
        </w:rPr>
      </w:pPr>
      <w:r>
        <w:rPr>
          <w:rFonts w:eastAsia="仿宋"/>
          <w:bCs w:val="0"/>
          <w:sz w:val="28"/>
          <w:szCs w:val="28"/>
        </w:rPr>
        <w:t>（1）供水水质符合国家《生活饮用水卫生标准》（GB5749-</w:t>
      </w:r>
      <w:r>
        <w:rPr>
          <w:rFonts w:hint="eastAsia" w:eastAsia="仿宋"/>
          <w:bCs w:val="0"/>
          <w:sz w:val="28"/>
          <w:szCs w:val="28"/>
        </w:rPr>
        <w:t>2022</w:t>
      </w:r>
      <w:r>
        <w:rPr>
          <w:rFonts w:eastAsia="仿宋"/>
          <w:bCs w:val="0"/>
          <w:sz w:val="28"/>
          <w:szCs w:val="28"/>
        </w:rPr>
        <w:t>）和《农村实施〈生活饮用水卫生标准〉准则》的要求。</w:t>
      </w:r>
    </w:p>
    <w:p w14:paraId="3339B322">
      <w:pPr>
        <w:ind w:firstLine="560"/>
        <w:rPr>
          <w:rFonts w:eastAsia="仿宋"/>
          <w:szCs w:val="28"/>
        </w:rPr>
      </w:pPr>
      <w:r>
        <w:rPr>
          <w:rFonts w:eastAsia="仿宋"/>
          <w:szCs w:val="28"/>
        </w:rPr>
        <w:t>（2）居民生活最高日用水选用定额，按《村镇供水工程设计规范》（SL</w:t>
      </w:r>
      <w:r>
        <w:rPr>
          <w:rFonts w:hint="eastAsia" w:eastAsia="仿宋"/>
          <w:szCs w:val="28"/>
        </w:rPr>
        <w:t>310</w:t>
      </w:r>
      <w:r>
        <w:rPr>
          <w:rFonts w:eastAsia="仿宋"/>
          <w:szCs w:val="28"/>
        </w:rPr>
        <w:t>-</w:t>
      </w:r>
      <w:r>
        <w:rPr>
          <w:rFonts w:hint="eastAsia" w:eastAsia="仿宋"/>
          <w:szCs w:val="28"/>
        </w:rPr>
        <w:t>2019</w:t>
      </w:r>
      <w:r>
        <w:rPr>
          <w:rFonts w:eastAsia="仿宋"/>
          <w:szCs w:val="28"/>
        </w:rPr>
        <w:t>）的标准要求进行选取。项目所在区域为内蒙古西部地区，属于一区。本工程农村按照水龙头入户基本全日供水，有洗涤池和少量卫生设施的用水条件考虑，居民生活用水量选用100L／人·d。</w:t>
      </w:r>
    </w:p>
    <w:p w14:paraId="018A6435">
      <w:pPr>
        <w:ind w:firstLine="560"/>
        <w:rPr>
          <w:rFonts w:eastAsia="仿宋"/>
          <w:szCs w:val="28"/>
        </w:rPr>
      </w:pPr>
      <w:r>
        <w:rPr>
          <w:rFonts w:eastAsia="仿宋"/>
          <w:szCs w:val="28"/>
        </w:rPr>
        <w:t>（3）大牲畜以60L／头·d计，羊以8L／只·d计</w:t>
      </w:r>
      <w:r>
        <w:rPr>
          <w:rFonts w:hint="eastAsia" w:eastAsia="仿宋"/>
          <w:szCs w:val="28"/>
        </w:rPr>
        <w:t>，猪以</w:t>
      </w:r>
      <w:r>
        <w:rPr>
          <w:rFonts w:eastAsia="仿宋"/>
          <w:szCs w:val="28"/>
        </w:rPr>
        <w:t>30L／只·d计。</w:t>
      </w:r>
    </w:p>
    <w:p w14:paraId="1231E470">
      <w:pPr>
        <w:ind w:firstLine="560"/>
        <w:rPr>
          <w:rFonts w:eastAsia="仿宋"/>
          <w:szCs w:val="28"/>
        </w:rPr>
      </w:pPr>
      <w:r>
        <w:rPr>
          <w:rFonts w:eastAsia="仿宋"/>
          <w:szCs w:val="28"/>
        </w:rPr>
        <w:t>（4）设计年限：依据《村镇供水工程技术规范》（S310-2019）及乡镇经济水平、发展规划及供水系统各种设备使用寿命等因素综合分析确定</w:t>
      </w:r>
      <w:r>
        <w:rPr>
          <w:rFonts w:hint="eastAsia" w:eastAsia="仿宋"/>
          <w:szCs w:val="28"/>
        </w:rPr>
        <w:t>远期</w:t>
      </w:r>
      <w:r>
        <w:rPr>
          <w:rFonts w:eastAsia="仿宋"/>
          <w:szCs w:val="28"/>
        </w:rPr>
        <w:t>设计</w:t>
      </w:r>
      <w:r>
        <w:rPr>
          <w:rFonts w:hint="eastAsia" w:eastAsia="仿宋"/>
          <w:szCs w:val="28"/>
        </w:rPr>
        <w:t>使用</w:t>
      </w:r>
      <w:r>
        <w:rPr>
          <w:rFonts w:eastAsia="仿宋"/>
          <w:szCs w:val="28"/>
        </w:rPr>
        <w:t>年限为15年。</w:t>
      </w:r>
    </w:p>
    <w:p w14:paraId="70112F99">
      <w:pPr>
        <w:pStyle w:val="4"/>
        <w:ind w:firstLine="562"/>
        <w:rPr>
          <w:rFonts w:eastAsia="仿宋"/>
        </w:rPr>
      </w:pPr>
      <w:r>
        <w:rPr>
          <w:rFonts w:eastAsia="仿宋"/>
        </w:rPr>
        <w:t>4.1.2工程设计内容</w:t>
      </w:r>
    </w:p>
    <w:p w14:paraId="1BC905E7">
      <w:pPr>
        <w:ind w:firstLine="560"/>
        <w:rPr>
          <w:rFonts w:eastAsia="仿宋"/>
          <w:color w:val="000000"/>
          <w:szCs w:val="28"/>
        </w:rPr>
      </w:pPr>
      <w:r>
        <w:rPr>
          <w:rFonts w:eastAsia="仿宋"/>
          <w:szCs w:val="28"/>
        </w:rPr>
        <w:t>改造更新村内给水管网</w:t>
      </w:r>
      <w:r>
        <w:rPr>
          <w:rFonts w:hint="eastAsia" w:eastAsia="仿宋"/>
          <w:szCs w:val="28"/>
        </w:rPr>
        <w:t>及部分上级主管道</w:t>
      </w:r>
      <w:r>
        <w:rPr>
          <w:rFonts w:eastAsia="仿宋"/>
          <w:szCs w:val="28"/>
        </w:rPr>
        <w:t>，</w:t>
      </w:r>
      <w:r>
        <w:rPr>
          <w:rFonts w:hint="eastAsia" w:eastAsia="仿宋"/>
          <w:szCs w:val="28"/>
        </w:rPr>
        <w:t>更新安装水表</w:t>
      </w:r>
      <w:r>
        <w:rPr>
          <w:rFonts w:eastAsia="仿宋"/>
          <w:szCs w:val="28"/>
        </w:rPr>
        <w:t>。</w:t>
      </w:r>
    </w:p>
    <w:p w14:paraId="7B9E44D8">
      <w:pPr>
        <w:pStyle w:val="3"/>
        <w:ind w:firstLine="562"/>
        <w:rPr>
          <w:rFonts w:eastAsia="仿宋"/>
        </w:rPr>
      </w:pPr>
      <w:bookmarkStart w:id="36" w:name="_Toc22977"/>
      <w:r>
        <w:rPr>
          <w:rFonts w:eastAsia="仿宋"/>
        </w:rPr>
        <w:t>4.2工程规模</w:t>
      </w:r>
      <w:bookmarkEnd w:id="36"/>
    </w:p>
    <w:p w14:paraId="3037F84F">
      <w:pPr>
        <w:pStyle w:val="4"/>
        <w:ind w:firstLine="562"/>
        <w:rPr>
          <w:rFonts w:eastAsia="仿宋"/>
        </w:rPr>
      </w:pPr>
      <w:r>
        <w:rPr>
          <w:rFonts w:eastAsia="仿宋"/>
        </w:rPr>
        <w:t>4.2.1近、远期用水量</w:t>
      </w:r>
    </w:p>
    <w:p w14:paraId="40A14707">
      <w:pPr>
        <w:ind w:firstLine="560"/>
        <w:rPr>
          <w:rFonts w:eastAsia="仿宋"/>
          <w:szCs w:val="28"/>
        </w:rPr>
      </w:pPr>
      <w:r>
        <w:rPr>
          <w:rFonts w:eastAsia="仿宋"/>
          <w:szCs w:val="28"/>
        </w:rPr>
        <w:t>本工程近期用水量与远期供水量相结合，综合考虑用水量。水量设计标准全部为远期用水量。</w:t>
      </w:r>
    </w:p>
    <w:p w14:paraId="573BF4FC">
      <w:pPr>
        <w:ind w:firstLine="560"/>
        <w:rPr>
          <w:rFonts w:eastAsia="仿宋"/>
          <w:szCs w:val="28"/>
        </w:rPr>
      </w:pPr>
      <w:r>
        <w:rPr>
          <w:rFonts w:eastAsia="仿宋"/>
          <w:szCs w:val="28"/>
        </w:rPr>
        <w:t>本工程供水范围用水量主要包括人口生活用水量、牲畜用水量、管网漏失水量和未预见水量。</w:t>
      </w:r>
    </w:p>
    <w:p w14:paraId="45F51EAE">
      <w:pPr>
        <w:pStyle w:val="18"/>
        <w:ind w:left="0" w:firstLine="560"/>
        <w:rPr>
          <w:rFonts w:eastAsia="仿宋"/>
          <w:sz w:val="28"/>
          <w:szCs w:val="28"/>
        </w:rPr>
      </w:pPr>
      <w:r>
        <w:rPr>
          <w:rFonts w:eastAsia="仿宋"/>
          <w:sz w:val="28"/>
          <w:szCs w:val="28"/>
        </w:rPr>
        <w:t>（1）居民生活用水量</w:t>
      </w:r>
    </w:p>
    <w:p w14:paraId="5E03CCDA">
      <w:pPr>
        <w:ind w:firstLine="560"/>
        <w:rPr>
          <w:rFonts w:eastAsia="仿宋"/>
          <w:szCs w:val="28"/>
        </w:rPr>
      </w:pPr>
      <w:r>
        <w:rPr>
          <w:rFonts w:eastAsia="仿宋"/>
          <w:szCs w:val="28"/>
        </w:rPr>
        <w:t>设计用水量根据《村镇供水工程技术规范》（S310-2019）中4.1.2提供的公式计算。即：</w:t>
      </w:r>
    </w:p>
    <w:p w14:paraId="0E30A44E">
      <w:pPr>
        <w:ind w:firstLine="2408" w:firstLineChars="860"/>
        <w:rPr>
          <w:rFonts w:eastAsia="仿宋"/>
          <w:szCs w:val="28"/>
        </w:rPr>
      </w:pPr>
      <w:r>
        <w:rPr>
          <w:rFonts w:eastAsia="仿宋"/>
          <w:szCs w:val="28"/>
        </w:rPr>
        <w:t>W=P</w:t>
      </w:r>
      <w:r>
        <w:rPr>
          <w:rFonts w:eastAsia="仿宋"/>
          <w:i/>
          <w:szCs w:val="28"/>
        </w:rPr>
        <w:t>q</w:t>
      </w:r>
      <w:r>
        <w:rPr>
          <w:rFonts w:eastAsia="仿宋"/>
          <w:szCs w:val="28"/>
        </w:rPr>
        <w:t>/1000</w:t>
      </w:r>
    </w:p>
    <w:p w14:paraId="00D857DD">
      <w:pPr>
        <w:ind w:firstLine="2408" w:firstLineChars="860"/>
        <w:rPr>
          <w:rFonts w:eastAsia="仿宋"/>
          <w:szCs w:val="28"/>
        </w:rPr>
      </w:pPr>
      <w:r>
        <w:rPr>
          <w:rFonts w:eastAsia="仿宋"/>
          <w:szCs w:val="28"/>
        </w:rPr>
        <w:t>P=P</w:t>
      </w:r>
      <w:r>
        <w:rPr>
          <w:rFonts w:eastAsia="仿宋"/>
          <w:szCs w:val="28"/>
          <w:vertAlign w:val="subscript"/>
        </w:rPr>
        <w:t>0</w:t>
      </w:r>
      <w:r>
        <w:rPr>
          <w:rFonts w:eastAsia="仿宋"/>
          <w:szCs w:val="28"/>
        </w:rPr>
        <w:t>（1+γ）</w:t>
      </w:r>
      <w:r>
        <w:rPr>
          <w:rFonts w:eastAsia="仿宋"/>
          <w:szCs w:val="28"/>
          <w:vertAlign w:val="superscript"/>
        </w:rPr>
        <w:t>n</w:t>
      </w:r>
      <w:r>
        <w:rPr>
          <w:rFonts w:eastAsia="仿宋"/>
          <w:szCs w:val="28"/>
        </w:rPr>
        <w:t>+P</w:t>
      </w:r>
      <w:r>
        <w:rPr>
          <w:rFonts w:eastAsia="仿宋"/>
          <w:szCs w:val="28"/>
          <w:vertAlign w:val="subscript"/>
        </w:rPr>
        <w:t>1</w:t>
      </w:r>
    </w:p>
    <w:p w14:paraId="2EF2DBB7">
      <w:pPr>
        <w:ind w:firstLine="1120" w:firstLineChars="400"/>
        <w:rPr>
          <w:rFonts w:eastAsia="仿宋"/>
          <w:szCs w:val="28"/>
        </w:rPr>
      </w:pPr>
      <w:r>
        <w:rPr>
          <w:rFonts w:eastAsia="仿宋"/>
          <w:szCs w:val="28"/>
        </w:rPr>
        <w:t>式中:W--居民生活用水量，m</w:t>
      </w:r>
      <w:r>
        <w:rPr>
          <w:rFonts w:eastAsia="仿宋"/>
          <w:szCs w:val="28"/>
          <w:vertAlign w:val="superscript"/>
        </w:rPr>
        <w:t>3</w:t>
      </w:r>
      <w:r>
        <w:rPr>
          <w:rFonts w:eastAsia="仿宋"/>
          <w:szCs w:val="28"/>
        </w:rPr>
        <w:t>/d；</w:t>
      </w:r>
    </w:p>
    <w:p w14:paraId="2381DBC4">
      <w:pPr>
        <w:ind w:firstLine="1842" w:firstLineChars="658"/>
        <w:rPr>
          <w:rFonts w:eastAsia="仿宋"/>
          <w:szCs w:val="28"/>
        </w:rPr>
      </w:pPr>
      <w:r>
        <w:rPr>
          <w:rFonts w:eastAsia="仿宋"/>
          <w:szCs w:val="28"/>
        </w:rPr>
        <w:t>P--设计用水居民人数，人；</w:t>
      </w:r>
    </w:p>
    <w:p w14:paraId="5B88109D">
      <w:pPr>
        <w:ind w:firstLine="1821" w:firstLineChars="759"/>
        <w:rPr>
          <w:rFonts w:eastAsia="仿宋"/>
        </w:rPr>
      </w:pPr>
      <w:r>
        <w:rPr>
          <w:rFonts w:eastAsia="仿宋"/>
          <w:spacing w:val="-20"/>
          <w:szCs w:val="28"/>
        </w:rPr>
        <w:t>P</w:t>
      </w:r>
      <w:r>
        <w:rPr>
          <w:rFonts w:eastAsia="仿宋"/>
          <w:spacing w:val="-20"/>
          <w:szCs w:val="28"/>
          <w:vertAlign w:val="subscript"/>
        </w:rPr>
        <w:t>0</w:t>
      </w:r>
      <w:r>
        <w:rPr>
          <w:rFonts w:eastAsia="仿宋"/>
          <w:spacing w:val="-20"/>
          <w:szCs w:val="28"/>
        </w:rPr>
        <w:t>--</w:t>
      </w:r>
      <w:r>
        <w:rPr>
          <w:rFonts w:eastAsia="仿宋"/>
        </w:rPr>
        <w:t>供水范围内的现状常住人口数，其中包括无当地户籍的常住人口，人；</w:t>
      </w:r>
    </w:p>
    <w:p w14:paraId="189CD376">
      <w:pPr>
        <w:ind w:firstLine="1842" w:firstLineChars="658"/>
        <w:rPr>
          <w:rFonts w:eastAsia="仿宋"/>
          <w:szCs w:val="28"/>
        </w:rPr>
      </w:pPr>
      <w:r>
        <w:rPr>
          <w:rFonts w:eastAsia="仿宋"/>
          <w:szCs w:val="28"/>
        </w:rPr>
        <w:t>γ--设计年限内人口的自然增长率，5‰；</w:t>
      </w:r>
    </w:p>
    <w:p w14:paraId="09B3FBC4">
      <w:pPr>
        <w:ind w:firstLine="1842" w:firstLineChars="658"/>
        <w:rPr>
          <w:rFonts w:eastAsia="仿宋"/>
          <w:szCs w:val="28"/>
        </w:rPr>
      </w:pPr>
      <w:r>
        <w:rPr>
          <w:rFonts w:eastAsia="仿宋"/>
          <w:szCs w:val="28"/>
        </w:rPr>
        <w:t>n--工程</w:t>
      </w:r>
      <w:r>
        <w:rPr>
          <w:rFonts w:hint="eastAsia" w:eastAsia="仿宋"/>
          <w:szCs w:val="28"/>
        </w:rPr>
        <w:t>远期</w:t>
      </w:r>
      <w:r>
        <w:rPr>
          <w:rFonts w:eastAsia="仿宋"/>
          <w:szCs w:val="28"/>
        </w:rPr>
        <w:t>设计年限，15年；</w:t>
      </w:r>
    </w:p>
    <w:p w14:paraId="399D5F7B">
      <w:pPr>
        <w:ind w:firstLine="1842" w:firstLineChars="658"/>
        <w:rPr>
          <w:rFonts w:eastAsia="仿宋"/>
          <w:szCs w:val="28"/>
        </w:rPr>
      </w:pPr>
      <w:r>
        <w:rPr>
          <w:rFonts w:eastAsia="仿宋"/>
          <w:szCs w:val="28"/>
        </w:rPr>
        <w:t>P</w:t>
      </w:r>
      <w:r>
        <w:rPr>
          <w:rFonts w:eastAsia="仿宋"/>
          <w:szCs w:val="28"/>
          <w:vertAlign w:val="subscript"/>
        </w:rPr>
        <w:t>1</w:t>
      </w:r>
      <w:r>
        <w:rPr>
          <w:rFonts w:eastAsia="仿宋"/>
          <w:szCs w:val="28"/>
        </w:rPr>
        <w:t>--设计年限内人口的机械增长总数，人；（本次设计不考虑人口机械增长）。</w:t>
      </w:r>
    </w:p>
    <w:p w14:paraId="4B434C5C">
      <w:pPr>
        <w:ind w:firstLine="1842" w:firstLineChars="658"/>
        <w:rPr>
          <w:rFonts w:eastAsia="仿宋"/>
          <w:szCs w:val="28"/>
        </w:rPr>
      </w:pPr>
      <w:r>
        <w:rPr>
          <w:rFonts w:eastAsia="仿宋"/>
          <w:szCs w:val="28"/>
        </w:rPr>
        <w:t>q--最高日居民生活用水定额，100L/（人·d）。</w:t>
      </w:r>
    </w:p>
    <w:p w14:paraId="54A953CB">
      <w:pPr>
        <w:ind w:firstLine="560"/>
        <w:rPr>
          <w:rFonts w:eastAsia="仿宋"/>
          <w:szCs w:val="28"/>
        </w:rPr>
      </w:pPr>
      <w:r>
        <w:rPr>
          <w:rFonts w:eastAsia="仿宋"/>
          <w:szCs w:val="28"/>
        </w:rPr>
        <w:t>（2）牲畜用水量</w:t>
      </w:r>
    </w:p>
    <w:p w14:paraId="3DA6E169">
      <w:pPr>
        <w:ind w:firstLine="560"/>
        <w:rPr>
          <w:rFonts w:eastAsia="仿宋"/>
          <w:szCs w:val="28"/>
        </w:rPr>
      </w:pPr>
      <w:r>
        <w:rPr>
          <w:rFonts w:eastAsia="仿宋"/>
          <w:szCs w:val="28"/>
        </w:rPr>
        <w:t>按4.1.1选用的定额标准计算。</w:t>
      </w:r>
    </w:p>
    <w:p w14:paraId="0D4A1313">
      <w:pPr>
        <w:ind w:firstLine="560"/>
        <w:rPr>
          <w:rFonts w:eastAsia="仿宋"/>
          <w:szCs w:val="28"/>
        </w:rPr>
      </w:pPr>
      <w:r>
        <w:rPr>
          <w:rFonts w:eastAsia="仿宋"/>
          <w:szCs w:val="28"/>
        </w:rPr>
        <w:t>（3）管网漏失水量和未预见水量</w:t>
      </w:r>
    </w:p>
    <w:p w14:paraId="0EB7D087">
      <w:pPr>
        <w:ind w:firstLine="560"/>
        <w:rPr>
          <w:rFonts w:eastAsia="仿宋"/>
          <w:szCs w:val="28"/>
        </w:rPr>
      </w:pPr>
      <w:r>
        <w:rPr>
          <w:rFonts w:eastAsia="仿宋"/>
          <w:szCs w:val="28"/>
        </w:rPr>
        <w:t>依据《村镇供水工程设计规范》，管网漏失水量和未预见水量按上述用水量的15%计算。</w:t>
      </w:r>
    </w:p>
    <w:p w14:paraId="6DEF3691">
      <w:pPr>
        <w:pStyle w:val="12"/>
        <w:ind w:firstLine="568"/>
      </w:pPr>
      <w:r>
        <w:rPr>
          <w:rFonts w:eastAsia="仿宋"/>
          <w:color w:val="000000"/>
          <w:spacing w:val="2"/>
          <w:szCs w:val="28"/>
        </w:rPr>
        <w:t>本次工程建设主要是解决</w:t>
      </w:r>
      <w:r>
        <w:rPr>
          <w:rFonts w:hint="eastAsia" w:eastAsia="仿宋"/>
        </w:rPr>
        <w:t>五原县</w:t>
      </w:r>
      <w:r>
        <w:rPr>
          <w:rFonts w:hint="eastAsia"/>
          <w:szCs w:val="28"/>
        </w:rPr>
        <w:t>复兴村、联丰村、赛丰村、</w:t>
      </w:r>
      <w:r>
        <w:rPr>
          <w:rFonts w:hint="eastAsia" w:eastAsia="仿宋"/>
        </w:rPr>
        <w:t>建丰农场、风雷村、和平村、红赛村、锦绣堂村、明丰村的</w:t>
      </w:r>
      <w:r>
        <w:rPr>
          <w:rFonts w:hint="eastAsia" w:eastAsia="仿宋"/>
          <w:color w:val="000000"/>
          <w:spacing w:val="2"/>
          <w:szCs w:val="28"/>
        </w:rPr>
        <w:t>饮水安全</w:t>
      </w:r>
      <w:r>
        <w:rPr>
          <w:rFonts w:eastAsia="仿宋"/>
          <w:color w:val="000000"/>
          <w:spacing w:val="2"/>
          <w:szCs w:val="28"/>
        </w:rPr>
        <w:t>问题。</w:t>
      </w:r>
      <w:r>
        <w:rPr>
          <w:rFonts w:hint="eastAsia"/>
          <w:spacing w:val="2"/>
        </w:rPr>
        <w:t>依据</w:t>
      </w:r>
      <w:r>
        <w:t>《村镇供水工程技术规范》（S310-2019）</w:t>
      </w:r>
      <w:r>
        <w:rPr>
          <w:rFonts w:hint="eastAsia"/>
        </w:rPr>
        <w:t>要求并计算</w:t>
      </w:r>
      <w:r>
        <w:rPr>
          <w:rFonts w:hint="eastAsia"/>
          <w:spacing w:val="2"/>
        </w:rPr>
        <w:t>，本次</w:t>
      </w:r>
      <w:r>
        <w:t>工程</w:t>
      </w:r>
      <w:r>
        <w:rPr>
          <w:rFonts w:hint="eastAsia"/>
        </w:rPr>
        <w:t>总用</w:t>
      </w:r>
      <w:r>
        <w:t>水量为</w:t>
      </w:r>
      <w:r>
        <w:rPr>
          <w:rFonts w:hint="eastAsia"/>
        </w:rPr>
        <w:t>1485.59</w:t>
      </w:r>
      <w:r>
        <w:rPr>
          <w:spacing w:val="2"/>
        </w:rPr>
        <w:t>m</w:t>
      </w:r>
      <w:r>
        <w:rPr>
          <w:spacing w:val="2"/>
          <w:vertAlign w:val="superscript"/>
        </w:rPr>
        <w:t>3</w:t>
      </w:r>
      <w:r>
        <w:rPr>
          <w:rFonts w:hint="eastAsia"/>
          <w:spacing w:val="2"/>
        </w:rPr>
        <w:t>/d</w:t>
      </w:r>
      <w:r>
        <w:rPr>
          <w:rFonts w:hint="eastAsia"/>
        </w:rPr>
        <w:t>，经调查本次涉及集中供水水厂完全可以满足项目区用水需求。</w:t>
      </w:r>
    </w:p>
    <w:p w14:paraId="7AEC668E">
      <w:pPr>
        <w:pStyle w:val="12"/>
        <w:ind w:firstLine="568"/>
        <w:rPr>
          <w:rFonts w:eastAsia="仿宋"/>
          <w:color w:val="000000"/>
          <w:spacing w:val="2"/>
          <w:szCs w:val="28"/>
          <w:highlight w:val="green"/>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0887D738">
      <w:pPr>
        <w:pStyle w:val="12"/>
        <w:ind w:firstLine="568"/>
        <w:rPr>
          <w:rFonts w:eastAsia="仿宋"/>
          <w:color w:val="000000"/>
          <w:spacing w:val="2"/>
          <w:szCs w:val="28"/>
        </w:rPr>
      </w:pPr>
    </w:p>
    <w:p w14:paraId="45F9E53B">
      <w:pPr>
        <w:pStyle w:val="12"/>
        <w:ind w:firstLine="0" w:firstLineChars="0"/>
        <w:rPr>
          <w:rFonts w:eastAsia="仿宋"/>
          <w:color w:val="000000"/>
          <w:spacing w:val="2"/>
          <w:szCs w:val="28"/>
        </w:rPr>
      </w:pPr>
      <w:r>
        <w:rPr>
          <w:rFonts w:hint="eastAsia" w:eastAsia="仿宋"/>
          <w:b/>
          <w:bCs/>
          <w:color w:val="000000"/>
          <w:spacing w:val="2"/>
          <w:szCs w:val="28"/>
        </w:rPr>
        <w:t xml:space="preserve">表4-1          </w:t>
      </w:r>
      <w:r>
        <w:rPr>
          <w:rFonts w:eastAsia="仿宋"/>
          <w:b/>
          <w:bCs/>
          <w:color w:val="000000"/>
          <w:spacing w:val="2"/>
          <w:szCs w:val="28"/>
        </w:rPr>
        <w:t xml:space="preserve">              </w:t>
      </w:r>
      <w:r>
        <w:rPr>
          <w:rFonts w:hint="eastAsia" w:eastAsia="仿宋"/>
          <w:b/>
          <w:bCs/>
          <w:color w:val="000000"/>
          <w:spacing w:val="2"/>
          <w:szCs w:val="28"/>
        </w:rPr>
        <w:t>五原县农村供水保障项目2025年村网改造及监测户自来水安装工程用水量计算表</w:t>
      </w:r>
    </w:p>
    <w:tbl>
      <w:tblPr>
        <w:tblStyle w:val="33"/>
        <w:tblW w:w="20825" w:type="dxa"/>
        <w:tblInd w:w="93"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909"/>
        <w:gridCol w:w="909"/>
        <w:gridCol w:w="2426"/>
        <w:gridCol w:w="909"/>
        <w:gridCol w:w="909"/>
        <w:gridCol w:w="911"/>
        <w:gridCol w:w="909"/>
        <w:gridCol w:w="911"/>
        <w:gridCol w:w="909"/>
        <w:gridCol w:w="923"/>
        <w:gridCol w:w="908"/>
        <w:gridCol w:w="910"/>
        <w:gridCol w:w="924"/>
        <w:gridCol w:w="1047"/>
        <w:gridCol w:w="908"/>
        <w:gridCol w:w="921"/>
        <w:gridCol w:w="908"/>
        <w:gridCol w:w="908"/>
        <w:gridCol w:w="908"/>
        <w:gridCol w:w="923"/>
        <w:gridCol w:w="922"/>
        <w:gridCol w:w="13"/>
      </w:tblGrid>
      <w:tr w14:paraId="0A4EDED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88" w:hRule="atLeast"/>
        </w:trPr>
        <w:tc>
          <w:tcPr>
            <w:tcW w:w="909" w:type="dxa"/>
            <w:vMerge w:val="restart"/>
            <w:tcBorders>
              <w:tl2br w:val="nil"/>
              <w:tr2bl w:val="nil"/>
            </w:tcBorders>
            <w:shd w:val="clear" w:color="auto" w:fill="auto"/>
            <w:vAlign w:val="center"/>
          </w:tcPr>
          <w:p w14:paraId="101E5B2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w:t>
            </w:r>
          </w:p>
        </w:tc>
        <w:tc>
          <w:tcPr>
            <w:tcW w:w="909" w:type="dxa"/>
            <w:vMerge w:val="restart"/>
            <w:tcBorders>
              <w:tl2br w:val="nil"/>
              <w:tr2bl w:val="nil"/>
            </w:tcBorders>
            <w:shd w:val="clear" w:color="auto" w:fill="auto"/>
            <w:vAlign w:val="center"/>
          </w:tcPr>
          <w:p w14:paraId="58135D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行政村</w:t>
            </w:r>
          </w:p>
        </w:tc>
        <w:tc>
          <w:tcPr>
            <w:tcW w:w="2427" w:type="dxa"/>
            <w:vMerge w:val="restart"/>
            <w:tcBorders>
              <w:tl2br w:val="nil"/>
              <w:tr2bl w:val="nil"/>
            </w:tcBorders>
            <w:shd w:val="clear" w:color="auto" w:fill="auto"/>
            <w:vAlign w:val="center"/>
          </w:tcPr>
          <w:p w14:paraId="5ECE53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社、组</w:t>
            </w:r>
          </w:p>
        </w:tc>
        <w:tc>
          <w:tcPr>
            <w:tcW w:w="909" w:type="dxa"/>
            <w:vMerge w:val="restart"/>
            <w:tcBorders>
              <w:tl2br w:val="nil"/>
              <w:tr2bl w:val="nil"/>
            </w:tcBorders>
            <w:shd w:val="clear" w:color="auto" w:fill="auto"/>
            <w:vAlign w:val="center"/>
          </w:tcPr>
          <w:p w14:paraId="6EBFEE2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现状年人口数（人）</w:t>
            </w:r>
          </w:p>
        </w:tc>
        <w:tc>
          <w:tcPr>
            <w:tcW w:w="1820" w:type="dxa"/>
            <w:gridSpan w:val="2"/>
            <w:tcBorders>
              <w:tl2br w:val="nil"/>
              <w:tr2bl w:val="nil"/>
            </w:tcBorders>
            <w:shd w:val="clear" w:color="auto" w:fill="auto"/>
            <w:noWrap/>
            <w:vAlign w:val="center"/>
          </w:tcPr>
          <w:p w14:paraId="0BA36F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居民生活用水量</w:t>
            </w:r>
          </w:p>
        </w:tc>
        <w:tc>
          <w:tcPr>
            <w:tcW w:w="6398" w:type="dxa"/>
            <w:gridSpan w:val="7"/>
            <w:tcBorders>
              <w:tl2br w:val="nil"/>
              <w:tr2bl w:val="nil"/>
            </w:tcBorders>
            <w:shd w:val="clear" w:color="auto" w:fill="auto"/>
            <w:vAlign w:val="center"/>
          </w:tcPr>
          <w:p w14:paraId="384077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牲畜用水量</w:t>
            </w:r>
          </w:p>
        </w:tc>
        <w:tc>
          <w:tcPr>
            <w:tcW w:w="1048" w:type="dxa"/>
            <w:vMerge w:val="restart"/>
            <w:tcBorders>
              <w:tl2br w:val="nil"/>
              <w:tr2bl w:val="nil"/>
            </w:tcBorders>
            <w:shd w:val="clear" w:color="auto" w:fill="auto"/>
            <w:vAlign w:val="center"/>
          </w:tcPr>
          <w:p w14:paraId="12D0E1D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总用水量（m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09" w:type="dxa"/>
            <w:vMerge w:val="restart"/>
            <w:tcBorders>
              <w:tl2br w:val="nil"/>
              <w:tr2bl w:val="nil"/>
            </w:tcBorders>
            <w:shd w:val="clear" w:color="auto" w:fill="auto"/>
            <w:vAlign w:val="center"/>
          </w:tcPr>
          <w:p w14:paraId="14CF57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未预见用水量</w:t>
            </w:r>
          </w:p>
        </w:tc>
        <w:tc>
          <w:tcPr>
            <w:tcW w:w="922" w:type="dxa"/>
            <w:vMerge w:val="restart"/>
            <w:tcBorders>
              <w:tl2br w:val="nil"/>
              <w:tr2bl w:val="nil"/>
            </w:tcBorders>
            <w:shd w:val="clear" w:color="auto" w:fill="auto"/>
            <w:vAlign w:val="center"/>
          </w:tcPr>
          <w:p w14:paraId="51A22E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最高日设计给水量</w:t>
            </w:r>
          </w:p>
        </w:tc>
        <w:tc>
          <w:tcPr>
            <w:tcW w:w="909" w:type="dxa"/>
            <w:vMerge w:val="restart"/>
            <w:tcBorders>
              <w:tl2br w:val="nil"/>
              <w:tr2bl w:val="nil"/>
            </w:tcBorders>
            <w:shd w:val="clear" w:color="auto" w:fill="auto"/>
            <w:vAlign w:val="center"/>
          </w:tcPr>
          <w:p w14:paraId="74DE22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日供水时间</w:t>
            </w:r>
          </w:p>
        </w:tc>
        <w:tc>
          <w:tcPr>
            <w:tcW w:w="909" w:type="dxa"/>
            <w:vMerge w:val="restart"/>
            <w:tcBorders>
              <w:tl2br w:val="nil"/>
              <w:tr2bl w:val="nil"/>
            </w:tcBorders>
            <w:shd w:val="clear" w:color="auto" w:fill="auto"/>
            <w:vAlign w:val="center"/>
          </w:tcPr>
          <w:p w14:paraId="170186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最高日平均时用水量</w:t>
            </w:r>
          </w:p>
        </w:tc>
        <w:tc>
          <w:tcPr>
            <w:tcW w:w="1833" w:type="dxa"/>
            <w:gridSpan w:val="2"/>
            <w:vMerge w:val="restart"/>
            <w:tcBorders>
              <w:tl2br w:val="nil"/>
              <w:tr2bl w:val="nil"/>
            </w:tcBorders>
            <w:shd w:val="clear" w:color="auto" w:fill="auto"/>
            <w:vAlign w:val="center"/>
          </w:tcPr>
          <w:p w14:paraId="50B01A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最高日最高时用水量</w:t>
            </w:r>
          </w:p>
        </w:tc>
        <w:tc>
          <w:tcPr>
            <w:tcW w:w="923" w:type="dxa"/>
            <w:gridSpan w:val="2"/>
            <w:vMerge w:val="restart"/>
            <w:tcBorders>
              <w:tl2br w:val="nil"/>
              <w:tr2bl w:val="nil"/>
            </w:tcBorders>
            <w:shd w:val="clear" w:color="auto" w:fill="auto"/>
            <w:noWrap/>
            <w:vAlign w:val="center"/>
          </w:tcPr>
          <w:p w14:paraId="42A9CFA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年供水量</w:t>
            </w:r>
          </w:p>
        </w:tc>
      </w:tr>
      <w:tr w14:paraId="7691FEA5">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88" w:hRule="atLeast"/>
        </w:trPr>
        <w:tc>
          <w:tcPr>
            <w:tcW w:w="909" w:type="dxa"/>
            <w:vMerge w:val="continue"/>
            <w:tcBorders>
              <w:tl2br w:val="nil"/>
              <w:tr2bl w:val="nil"/>
            </w:tcBorders>
            <w:shd w:val="clear" w:color="auto" w:fill="auto"/>
            <w:vAlign w:val="center"/>
          </w:tcPr>
          <w:p w14:paraId="4D265C4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216F485E">
            <w:pPr>
              <w:snapToGrid w:val="0"/>
              <w:spacing w:line="240" w:lineRule="auto"/>
              <w:ind w:firstLine="0" w:firstLineChars="0"/>
              <w:jc w:val="center"/>
              <w:rPr>
                <w:rFonts w:ascii="仿宋" w:hAnsi="仿宋" w:eastAsia="仿宋" w:cs="仿宋"/>
                <w:color w:val="000000"/>
                <w:sz w:val="15"/>
                <w:szCs w:val="15"/>
              </w:rPr>
            </w:pPr>
          </w:p>
        </w:tc>
        <w:tc>
          <w:tcPr>
            <w:tcW w:w="2427" w:type="dxa"/>
            <w:vMerge w:val="continue"/>
            <w:tcBorders>
              <w:tl2br w:val="nil"/>
              <w:tr2bl w:val="nil"/>
            </w:tcBorders>
            <w:shd w:val="clear" w:color="auto" w:fill="auto"/>
            <w:vAlign w:val="center"/>
          </w:tcPr>
          <w:p w14:paraId="2636D98A">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322A8FC">
            <w:pPr>
              <w:snapToGrid w:val="0"/>
              <w:spacing w:line="240" w:lineRule="auto"/>
              <w:ind w:firstLine="0" w:firstLineChars="0"/>
              <w:jc w:val="center"/>
              <w:rPr>
                <w:rFonts w:ascii="仿宋" w:hAnsi="仿宋" w:eastAsia="仿宋" w:cs="仿宋"/>
                <w:color w:val="000000"/>
                <w:sz w:val="15"/>
                <w:szCs w:val="15"/>
              </w:rPr>
            </w:pPr>
          </w:p>
        </w:tc>
        <w:tc>
          <w:tcPr>
            <w:tcW w:w="909" w:type="dxa"/>
            <w:vMerge w:val="restart"/>
            <w:tcBorders>
              <w:tl2br w:val="nil"/>
              <w:tr2bl w:val="nil"/>
            </w:tcBorders>
            <w:shd w:val="clear" w:color="auto" w:fill="auto"/>
            <w:vAlign w:val="center"/>
          </w:tcPr>
          <w:p w14:paraId="7B1F35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设计人口（人）</w:t>
            </w:r>
          </w:p>
        </w:tc>
        <w:tc>
          <w:tcPr>
            <w:tcW w:w="909" w:type="dxa"/>
            <w:vMerge w:val="restart"/>
            <w:tcBorders>
              <w:tl2br w:val="nil"/>
              <w:tr2bl w:val="nil"/>
            </w:tcBorders>
            <w:shd w:val="clear" w:color="auto" w:fill="auto"/>
            <w:vAlign w:val="center"/>
          </w:tcPr>
          <w:p w14:paraId="138FE8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1820" w:type="dxa"/>
            <w:gridSpan w:val="2"/>
            <w:tcBorders>
              <w:tl2br w:val="nil"/>
              <w:tr2bl w:val="nil"/>
            </w:tcBorders>
            <w:shd w:val="clear" w:color="auto" w:fill="auto"/>
            <w:noWrap/>
            <w:vAlign w:val="center"/>
          </w:tcPr>
          <w:p w14:paraId="0D25A72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大畜用水量</w:t>
            </w:r>
          </w:p>
        </w:tc>
        <w:tc>
          <w:tcPr>
            <w:tcW w:w="1833" w:type="dxa"/>
            <w:gridSpan w:val="2"/>
            <w:tcBorders>
              <w:tl2br w:val="nil"/>
              <w:tr2bl w:val="nil"/>
            </w:tcBorders>
            <w:shd w:val="clear" w:color="auto" w:fill="auto"/>
            <w:noWrap/>
            <w:vAlign w:val="center"/>
          </w:tcPr>
          <w:p w14:paraId="0B8367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羊用水量</w:t>
            </w:r>
          </w:p>
        </w:tc>
        <w:tc>
          <w:tcPr>
            <w:tcW w:w="1820" w:type="dxa"/>
            <w:gridSpan w:val="2"/>
            <w:tcBorders>
              <w:tl2br w:val="nil"/>
              <w:tr2bl w:val="nil"/>
            </w:tcBorders>
            <w:shd w:val="clear" w:color="auto" w:fill="auto"/>
            <w:noWrap/>
            <w:vAlign w:val="center"/>
          </w:tcPr>
          <w:p w14:paraId="3DE9EA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猪用水量</w:t>
            </w:r>
          </w:p>
        </w:tc>
        <w:tc>
          <w:tcPr>
            <w:tcW w:w="922" w:type="dxa"/>
            <w:vMerge w:val="restart"/>
            <w:tcBorders>
              <w:tl2br w:val="nil"/>
              <w:tr2bl w:val="nil"/>
            </w:tcBorders>
            <w:shd w:val="clear" w:color="auto" w:fill="auto"/>
            <w:vAlign w:val="center"/>
          </w:tcPr>
          <w:p w14:paraId="654BA8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小计（m3/d）</w:t>
            </w:r>
          </w:p>
        </w:tc>
        <w:tc>
          <w:tcPr>
            <w:tcW w:w="1048" w:type="dxa"/>
            <w:vMerge w:val="continue"/>
            <w:tcBorders>
              <w:tl2br w:val="nil"/>
              <w:tr2bl w:val="nil"/>
            </w:tcBorders>
            <w:shd w:val="clear" w:color="auto" w:fill="auto"/>
            <w:vAlign w:val="center"/>
          </w:tcPr>
          <w:p w14:paraId="0E8B864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3374F766">
            <w:pPr>
              <w:snapToGrid w:val="0"/>
              <w:spacing w:line="240" w:lineRule="auto"/>
              <w:ind w:firstLine="0" w:firstLineChars="0"/>
              <w:jc w:val="center"/>
              <w:rPr>
                <w:rFonts w:ascii="仿宋" w:hAnsi="仿宋" w:eastAsia="仿宋" w:cs="仿宋"/>
                <w:color w:val="000000"/>
                <w:sz w:val="15"/>
                <w:szCs w:val="15"/>
              </w:rPr>
            </w:pPr>
          </w:p>
        </w:tc>
        <w:tc>
          <w:tcPr>
            <w:tcW w:w="922" w:type="dxa"/>
            <w:vMerge w:val="continue"/>
            <w:tcBorders>
              <w:tl2br w:val="nil"/>
              <w:tr2bl w:val="nil"/>
            </w:tcBorders>
            <w:shd w:val="clear" w:color="auto" w:fill="auto"/>
            <w:vAlign w:val="center"/>
          </w:tcPr>
          <w:p w14:paraId="03DB3B5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B72F3E6">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B49213F">
            <w:pPr>
              <w:snapToGrid w:val="0"/>
              <w:spacing w:line="240" w:lineRule="auto"/>
              <w:ind w:firstLine="0" w:firstLineChars="0"/>
              <w:jc w:val="center"/>
              <w:rPr>
                <w:rFonts w:ascii="仿宋" w:hAnsi="仿宋" w:eastAsia="仿宋" w:cs="仿宋"/>
                <w:color w:val="000000"/>
                <w:sz w:val="15"/>
                <w:szCs w:val="15"/>
              </w:rPr>
            </w:pPr>
          </w:p>
        </w:tc>
        <w:tc>
          <w:tcPr>
            <w:tcW w:w="1833" w:type="dxa"/>
            <w:gridSpan w:val="2"/>
            <w:vMerge w:val="continue"/>
            <w:tcBorders>
              <w:tl2br w:val="nil"/>
              <w:tr2bl w:val="nil"/>
            </w:tcBorders>
            <w:shd w:val="clear" w:color="auto" w:fill="auto"/>
            <w:vAlign w:val="center"/>
          </w:tcPr>
          <w:p w14:paraId="4554E10B">
            <w:pPr>
              <w:snapToGrid w:val="0"/>
              <w:spacing w:line="240" w:lineRule="auto"/>
              <w:ind w:firstLine="0" w:firstLineChars="0"/>
              <w:jc w:val="center"/>
              <w:rPr>
                <w:rFonts w:ascii="仿宋" w:hAnsi="仿宋" w:eastAsia="仿宋" w:cs="仿宋"/>
                <w:color w:val="000000"/>
                <w:sz w:val="15"/>
                <w:szCs w:val="15"/>
              </w:rPr>
            </w:pPr>
          </w:p>
        </w:tc>
        <w:tc>
          <w:tcPr>
            <w:tcW w:w="923" w:type="dxa"/>
            <w:gridSpan w:val="2"/>
            <w:vMerge w:val="continue"/>
            <w:tcBorders>
              <w:tl2br w:val="nil"/>
              <w:tr2bl w:val="nil"/>
            </w:tcBorders>
            <w:shd w:val="clear" w:color="auto" w:fill="auto"/>
            <w:noWrap/>
            <w:vAlign w:val="center"/>
          </w:tcPr>
          <w:p w14:paraId="530C35B1">
            <w:pPr>
              <w:snapToGrid w:val="0"/>
              <w:spacing w:line="240" w:lineRule="auto"/>
              <w:ind w:firstLine="0" w:firstLineChars="0"/>
              <w:jc w:val="center"/>
              <w:rPr>
                <w:rFonts w:ascii="宋体" w:hAnsi="宋体" w:eastAsia="宋体" w:cs="宋体"/>
                <w:color w:val="000000"/>
                <w:sz w:val="15"/>
                <w:szCs w:val="15"/>
              </w:rPr>
            </w:pPr>
          </w:p>
        </w:tc>
      </w:tr>
      <w:tr w14:paraId="499738B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1166" w:hRule="atLeast"/>
        </w:trPr>
        <w:tc>
          <w:tcPr>
            <w:tcW w:w="909" w:type="dxa"/>
            <w:vMerge w:val="continue"/>
            <w:tcBorders>
              <w:tl2br w:val="nil"/>
              <w:tr2bl w:val="nil"/>
            </w:tcBorders>
            <w:shd w:val="clear" w:color="auto" w:fill="auto"/>
            <w:vAlign w:val="center"/>
          </w:tcPr>
          <w:p w14:paraId="57A5EE6A">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6BE05A0F">
            <w:pPr>
              <w:snapToGrid w:val="0"/>
              <w:spacing w:line="240" w:lineRule="auto"/>
              <w:ind w:firstLine="0" w:firstLineChars="0"/>
              <w:jc w:val="center"/>
              <w:rPr>
                <w:rFonts w:ascii="仿宋" w:hAnsi="仿宋" w:eastAsia="仿宋" w:cs="仿宋"/>
                <w:color w:val="000000"/>
                <w:sz w:val="15"/>
                <w:szCs w:val="15"/>
              </w:rPr>
            </w:pPr>
          </w:p>
        </w:tc>
        <w:tc>
          <w:tcPr>
            <w:tcW w:w="2427" w:type="dxa"/>
            <w:vMerge w:val="continue"/>
            <w:tcBorders>
              <w:tl2br w:val="nil"/>
              <w:tr2bl w:val="nil"/>
            </w:tcBorders>
            <w:shd w:val="clear" w:color="auto" w:fill="auto"/>
            <w:vAlign w:val="center"/>
          </w:tcPr>
          <w:p w14:paraId="5870C26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15D8BA9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291152D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1D58E442">
            <w:pPr>
              <w:snapToGrid w:val="0"/>
              <w:spacing w:line="240" w:lineRule="auto"/>
              <w:ind w:firstLine="0" w:firstLineChars="0"/>
              <w:jc w:val="center"/>
              <w:rPr>
                <w:rFonts w:ascii="仿宋" w:hAnsi="仿宋" w:eastAsia="仿宋" w:cs="仿宋"/>
                <w:color w:val="000000"/>
                <w:sz w:val="15"/>
                <w:szCs w:val="15"/>
              </w:rPr>
            </w:pPr>
          </w:p>
        </w:tc>
        <w:tc>
          <w:tcPr>
            <w:tcW w:w="909" w:type="dxa"/>
            <w:tcBorders>
              <w:tl2br w:val="nil"/>
              <w:tr2bl w:val="nil"/>
            </w:tcBorders>
            <w:shd w:val="clear" w:color="auto" w:fill="auto"/>
            <w:vAlign w:val="center"/>
          </w:tcPr>
          <w:p w14:paraId="48EA9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（头）</w:t>
            </w:r>
          </w:p>
        </w:tc>
        <w:tc>
          <w:tcPr>
            <w:tcW w:w="909" w:type="dxa"/>
            <w:tcBorders>
              <w:tl2br w:val="nil"/>
              <w:tr2bl w:val="nil"/>
            </w:tcBorders>
            <w:shd w:val="clear" w:color="auto" w:fill="auto"/>
            <w:vAlign w:val="center"/>
          </w:tcPr>
          <w:p w14:paraId="4C093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09" w:type="dxa"/>
            <w:tcBorders>
              <w:tl2br w:val="nil"/>
              <w:tr2bl w:val="nil"/>
            </w:tcBorders>
            <w:shd w:val="clear" w:color="auto" w:fill="auto"/>
            <w:vAlign w:val="center"/>
          </w:tcPr>
          <w:p w14:paraId="654F54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（只）</w:t>
            </w:r>
          </w:p>
        </w:tc>
        <w:tc>
          <w:tcPr>
            <w:tcW w:w="922" w:type="dxa"/>
            <w:tcBorders>
              <w:tl2br w:val="nil"/>
              <w:tr2bl w:val="nil"/>
            </w:tcBorders>
            <w:shd w:val="clear" w:color="auto" w:fill="auto"/>
            <w:vAlign w:val="center"/>
          </w:tcPr>
          <w:p w14:paraId="00A27F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09" w:type="dxa"/>
            <w:tcBorders>
              <w:tl2br w:val="nil"/>
              <w:tr2bl w:val="nil"/>
            </w:tcBorders>
            <w:shd w:val="clear" w:color="auto" w:fill="auto"/>
            <w:vAlign w:val="center"/>
          </w:tcPr>
          <w:p w14:paraId="44039C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（头）</w:t>
            </w:r>
          </w:p>
        </w:tc>
        <w:tc>
          <w:tcPr>
            <w:tcW w:w="909" w:type="dxa"/>
            <w:tcBorders>
              <w:tl2br w:val="nil"/>
              <w:tr2bl w:val="nil"/>
            </w:tcBorders>
            <w:shd w:val="clear" w:color="auto" w:fill="auto"/>
            <w:vAlign w:val="center"/>
          </w:tcPr>
          <w:p w14:paraId="6D5E130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22" w:type="dxa"/>
            <w:vMerge w:val="continue"/>
            <w:tcBorders>
              <w:tl2br w:val="nil"/>
              <w:tr2bl w:val="nil"/>
            </w:tcBorders>
            <w:shd w:val="clear" w:color="auto" w:fill="auto"/>
            <w:vAlign w:val="center"/>
          </w:tcPr>
          <w:p w14:paraId="785ADC22">
            <w:pPr>
              <w:snapToGrid w:val="0"/>
              <w:spacing w:line="240" w:lineRule="auto"/>
              <w:ind w:firstLine="0" w:firstLineChars="0"/>
              <w:jc w:val="center"/>
              <w:rPr>
                <w:rFonts w:ascii="仿宋" w:hAnsi="仿宋" w:eastAsia="仿宋" w:cs="仿宋"/>
                <w:color w:val="000000"/>
                <w:sz w:val="15"/>
                <w:szCs w:val="15"/>
              </w:rPr>
            </w:pPr>
          </w:p>
        </w:tc>
        <w:tc>
          <w:tcPr>
            <w:tcW w:w="1048" w:type="dxa"/>
            <w:vMerge w:val="continue"/>
            <w:tcBorders>
              <w:tl2br w:val="nil"/>
              <w:tr2bl w:val="nil"/>
            </w:tcBorders>
            <w:shd w:val="clear" w:color="auto" w:fill="auto"/>
            <w:vAlign w:val="center"/>
          </w:tcPr>
          <w:p w14:paraId="0CDF1C5C">
            <w:pPr>
              <w:snapToGrid w:val="0"/>
              <w:spacing w:line="240" w:lineRule="auto"/>
              <w:ind w:firstLine="0" w:firstLineChars="0"/>
              <w:jc w:val="center"/>
              <w:rPr>
                <w:rFonts w:ascii="仿宋" w:hAnsi="仿宋" w:eastAsia="仿宋" w:cs="仿宋"/>
                <w:color w:val="000000"/>
                <w:sz w:val="15"/>
                <w:szCs w:val="15"/>
              </w:rPr>
            </w:pPr>
          </w:p>
        </w:tc>
        <w:tc>
          <w:tcPr>
            <w:tcW w:w="909" w:type="dxa"/>
            <w:tcBorders>
              <w:tl2br w:val="nil"/>
              <w:tr2bl w:val="nil"/>
            </w:tcBorders>
            <w:shd w:val="clear" w:color="auto" w:fill="auto"/>
            <w:noWrap/>
            <w:vAlign w:val="center"/>
          </w:tcPr>
          <w:p w14:paraId="1EDC745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22" w:type="dxa"/>
            <w:tcBorders>
              <w:tl2br w:val="nil"/>
              <w:tr2bl w:val="nil"/>
            </w:tcBorders>
            <w:shd w:val="clear" w:color="auto" w:fill="auto"/>
            <w:noWrap/>
            <w:vAlign w:val="center"/>
          </w:tcPr>
          <w:p w14:paraId="017E2D5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09" w:type="dxa"/>
            <w:tcBorders>
              <w:tl2br w:val="nil"/>
              <w:tr2bl w:val="nil"/>
            </w:tcBorders>
            <w:shd w:val="clear" w:color="auto" w:fill="auto"/>
            <w:noWrap/>
            <w:vAlign w:val="center"/>
          </w:tcPr>
          <w:p w14:paraId="04EC40F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h</w:t>
            </w:r>
          </w:p>
        </w:tc>
        <w:tc>
          <w:tcPr>
            <w:tcW w:w="909" w:type="dxa"/>
            <w:tcBorders>
              <w:tl2br w:val="nil"/>
              <w:tr2bl w:val="nil"/>
            </w:tcBorders>
            <w:shd w:val="clear" w:color="auto" w:fill="auto"/>
            <w:noWrap/>
            <w:vAlign w:val="center"/>
          </w:tcPr>
          <w:p w14:paraId="496133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/h</w:t>
            </w:r>
          </w:p>
        </w:tc>
        <w:tc>
          <w:tcPr>
            <w:tcW w:w="909" w:type="dxa"/>
            <w:tcBorders>
              <w:tl2br w:val="nil"/>
              <w:tr2bl w:val="nil"/>
            </w:tcBorders>
            <w:shd w:val="clear" w:color="auto" w:fill="auto"/>
            <w:noWrap/>
            <w:vAlign w:val="center"/>
          </w:tcPr>
          <w:p w14:paraId="3DE2F4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/h</w:t>
            </w:r>
          </w:p>
        </w:tc>
        <w:tc>
          <w:tcPr>
            <w:tcW w:w="922" w:type="dxa"/>
            <w:tcBorders>
              <w:tl2br w:val="nil"/>
              <w:tr2bl w:val="nil"/>
            </w:tcBorders>
            <w:shd w:val="clear" w:color="auto" w:fill="auto"/>
            <w:noWrap/>
            <w:vAlign w:val="center"/>
          </w:tcPr>
          <w:p w14:paraId="5890EAC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L/S</w:t>
            </w:r>
          </w:p>
        </w:tc>
        <w:tc>
          <w:tcPr>
            <w:tcW w:w="923" w:type="dxa"/>
            <w:tcBorders>
              <w:tl2br w:val="nil"/>
              <w:tr2bl w:val="nil"/>
            </w:tcBorders>
            <w:shd w:val="clear" w:color="auto" w:fill="auto"/>
            <w:noWrap/>
            <w:vAlign w:val="center"/>
          </w:tcPr>
          <w:p w14:paraId="10A059A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万m³/a</w:t>
            </w:r>
          </w:p>
        </w:tc>
      </w:tr>
      <w:tr w14:paraId="5D70DB0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65740C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909" w:type="dxa"/>
            <w:vMerge w:val="restart"/>
            <w:tcBorders>
              <w:tl2br w:val="nil"/>
              <w:tr2bl w:val="nil"/>
            </w:tcBorders>
            <w:shd w:val="clear" w:color="auto" w:fill="auto"/>
            <w:noWrap/>
            <w:textDirection w:val="tbRlV"/>
            <w:vAlign w:val="center"/>
          </w:tcPr>
          <w:p w14:paraId="0320B98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2427" w:type="dxa"/>
            <w:tcBorders>
              <w:tl2br w:val="nil"/>
              <w:tr2bl w:val="nil"/>
            </w:tcBorders>
            <w:shd w:val="clear" w:color="auto" w:fill="auto"/>
            <w:noWrap/>
            <w:vAlign w:val="center"/>
          </w:tcPr>
          <w:p w14:paraId="3188A29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909" w:type="dxa"/>
            <w:tcBorders>
              <w:tl2br w:val="nil"/>
              <w:tr2bl w:val="nil"/>
            </w:tcBorders>
            <w:shd w:val="clear" w:color="auto" w:fill="auto"/>
            <w:noWrap/>
            <w:vAlign w:val="center"/>
          </w:tcPr>
          <w:p w14:paraId="68335D3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117</w:t>
            </w:r>
          </w:p>
        </w:tc>
        <w:tc>
          <w:tcPr>
            <w:tcW w:w="909" w:type="dxa"/>
            <w:tcBorders>
              <w:tl2br w:val="nil"/>
              <w:tr2bl w:val="nil"/>
            </w:tcBorders>
            <w:shd w:val="clear" w:color="auto" w:fill="auto"/>
            <w:noWrap/>
            <w:vAlign w:val="center"/>
          </w:tcPr>
          <w:p w14:paraId="005C82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w:t>
            </w:r>
          </w:p>
        </w:tc>
        <w:tc>
          <w:tcPr>
            <w:tcW w:w="909" w:type="dxa"/>
            <w:tcBorders>
              <w:tl2br w:val="nil"/>
              <w:tr2bl w:val="nil"/>
            </w:tcBorders>
            <w:shd w:val="clear" w:color="auto" w:fill="auto"/>
            <w:noWrap/>
            <w:vAlign w:val="center"/>
          </w:tcPr>
          <w:p w14:paraId="36BC54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w:t>
            </w:r>
          </w:p>
        </w:tc>
        <w:tc>
          <w:tcPr>
            <w:tcW w:w="909" w:type="dxa"/>
            <w:tcBorders>
              <w:tl2br w:val="nil"/>
              <w:tr2bl w:val="nil"/>
            </w:tcBorders>
            <w:shd w:val="clear" w:color="auto" w:fill="auto"/>
            <w:noWrap/>
            <w:vAlign w:val="center"/>
          </w:tcPr>
          <w:p w14:paraId="42810F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95437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A77F2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113</w:t>
            </w:r>
          </w:p>
        </w:tc>
        <w:tc>
          <w:tcPr>
            <w:tcW w:w="922" w:type="dxa"/>
            <w:tcBorders>
              <w:tl2br w:val="nil"/>
              <w:tr2bl w:val="nil"/>
            </w:tcBorders>
            <w:shd w:val="clear" w:color="auto" w:fill="auto"/>
            <w:noWrap/>
            <w:vAlign w:val="center"/>
          </w:tcPr>
          <w:p w14:paraId="0447DB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0.90 </w:t>
            </w:r>
          </w:p>
        </w:tc>
        <w:tc>
          <w:tcPr>
            <w:tcW w:w="909" w:type="dxa"/>
            <w:tcBorders>
              <w:tl2br w:val="nil"/>
              <w:tr2bl w:val="nil"/>
            </w:tcBorders>
            <w:shd w:val="clear" w:color="auto" w:fill="auto"/>
            <w:noWrap/>
            <w:vAlign w:val="center"/>
          </w:tcPr>
          <w:p w14:paraId="3DC189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w:t>
            </w:r>
          </w:p>
        </w:tc>
        <w:tc>
          <w:tcPr>
            <w:tcW w:w="909" w:type="dxa"/>
            <w:tcBorders>
              <w:tl2br w:val="nil"/>
              <w:tr2bl w:val="nil"/>
            </w:tcBorders>
            <w:shd w:val="clear" w:color="auto" w:fill="auto"/>
            <w:noWrap/>
            <w:vAlign w:val="center"/>
          </w:tcPr>
          <w:p w14:paraId="30C5B9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0.03</w:t>
            </w:r>
          </w:p>
        </w:tc>
        <w:tc>
          <w:tcPr>
            <w:tcW w:w="922" w:type="dxa"/>
            <w:tcBorders>
              <w:tl2br w:val="nil"/>
              <w:tr2bl w:val="nil"/>
            </w:tcBorders>
            <w:shd w:val="clear" w:color="auto" w:fill="auto"/>
            <w:noWrap/>
            <w:vAlign w:val="center"/>
          </w:tcPr>
          <w:p w14:paraId="4295C9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1048" w:type="dxa"/>
            <w:tcBorders>
              <w:tl2br w:val="nil"/>
              <w:tr2bl w:val="nil"/>
            </w:tcBorders>
            <w:shd w:val="clear" w:color="auto" w:fill="auto"/>
            <w:noWrap/>
            <w:vAlign w:val="center"/>
          </w:tcPr>
          <w:p w14:paraId="568F52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13.5 </w:t>
            </w:r>
          </w:p>
        </w:tc>
        <w:tc>
          <w:tcPr>
            <w:tcW w:w="909" w:type="dxa"/>
            <w:tcBorders>
              <w:tl2br w:val="nil"/>
              <w:tr2bl w:val="nil"/>
            </w:tcBorders>
            <w:shd w:val="clear" w:color="auto" w:fill="auto"/>
            <w:noWrap/>
            <w:vAlign w:val="center"/>
          </w:tcPr>
          <w:p w14:paraId="7496D5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18BED6C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14.88</w:t>
            </w:r>
          </w:p>
        </w:tc>
        <w:tc>
          <w:tcPr>
            <w:tcW w:w="909" w:type="dxa"/>
            <w:tcBorders>
              <w:tl2br w:val="nil"/>
              <w:tr2bl w:val="nil"/>
            </w:tcBorders>
            <w:shd w:val="clear" w:color="auto" w:fill="auto"/>
            <w:noWrap/>
            <w:vAlign w:val="center"/>
          </w:tcPr>
          <w:p w14:paraId="45C633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A296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0.62</w:t>
            </w:r>
          </w:p>
        </w:tc>
        <w:tc>
          <w:tcPr>
            <w:tcW w:w="909" w:type="dxa"/>
            <w:tcBorders>
              <w:tl2br w:val="nil"/>
              <w:tr2bl w:val="nil"/>
            </w:tcBorders>
            <w:shd w:val="clear" w:color="auto" w:fill="auto"/>
            <w:noWrap/>
            <w:vAlign w:val="center"/>
          </w:tcPr>
          <w:p w14:paraId="7CAF7D9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2.33</w:t>
            </w:r>
          </w:p>
        </w:tc>
        <w:tc>
          <w:tcPr>
            <w:tcW w:w="922" w:type="dxa"/>
            <w:tcBorders>
              <w:tl2br w:val="nil"/>
              <w:tr2bl w:val="nil"/>
            </w:tcBorders>
            <w:shd w:val="clear" w:color="auto" w:fill="auto"/>
            <w:noWrap/>
            <w:vAlign w:val="center"/>
          </w:tcPr>
          <w:p w14:paraId="5062684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c>
          <w:tcPr>
            <w:tcW w:w="923" w:type="dxa"/>
            <w:tcBorders>
              <w:tl2br w:val="nil"/>
              <w:tr2bl w:val="nil"/>
            </w:tcBorders>
            <w:shd w:val="clear" w:color="auto" w:fill="auto"/>
            <w:noWrap/>
            <w:vAlign w:val="center"/>
          </w:tcPr>
          <w:p w14:paraId="0F3C992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0.54 </w:t>
            </w:r>
          </w:p>
        </w:tc>
      </w:tr>
      <w:tr w14:paraId="07EBE30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8BCAAB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C763A4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AA476F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909" w:type="dxa"/>
            <w:tcBorders>
              <w:tl2br w:val="nil"/>
              <w:tr2bl w:val="nil"/>
            </w:tcBorders>
            <w:shd w:val="clear" w:color="auto" w:fill="auto"/>
            <w:noWrap/>
            <w:vAlign w:val="center"/>
          </w:tcPr>
          <w:p w14:paraId="4FF9499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c>
          <w:tcPr>
            <w:tcW w:w="909" w:type="dxa"/>
            <w:tcBorders>
              <w:tl2br w:val="nil"/>
              <w:tr2bl w:val="nil"/>
            </w:tcBorders>
            <w:shd w:val="clear" w:color="auto" w:fill="auto"/>
            <w:noWrap/>
            <w:vAlign w:val="center"/>
          </w:tcPr>
          <w:p w14:paraId="2DA5B9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1A5AE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545043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CE1E5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B3B22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538</w:t>
            </w:r>
          </w:p>
        </w:tc>
        <w:tc>
          <w:tcPr>
            <w:tcW w:w="922" w:type="dxa"/>
            <w:tcBorders>
              <w:tl2br w:val="nil"/>
              <w:tr2bl w:val="nil"/>
            </w:tcBorders>
            <w:shd w:val="clear" w:color="auto" w:fill="auto"/>
            <w:noWrap/>
            <w:vAlign w:val="center"/>
          </w:tcPr>
          <w:p w14:paraId="390551D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4.30 </w:t>
            </w:r>
          </w:p>
        </w:tc>
        <w:tc>
          <w:tcPr>
            <w:tcW w:w="909" w:type="dxa"/>
            <w:tcBorders>
              <w:tl2br w:val="nil"/>
              <w:tr2bl w:val="nil"/>
            </w:tcBorders>
            <w:shd w:val="clear" w:color="auto" w:fill="auto"/>
            <w:noWrap/>
            <w:vAlign w:val="center"/>
          </w:tcPr>
          <w:p w14:paraId="6CF319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w:t>
            </w:r>
          </w:p>
        </w:tc>
        <w:tc>
          <w:tcPr>
            <w:tcW w:w="909" w:type="dxa"/>
            <w:tcBorders>
              <w:tl2br w:val="nil"/>
              <w:tr2bl w:val="nil"/>
            </w:tcBorders>
            <w:shd w:val="clear" w:color="auto" w:fill="auto"/>
            <w:noWrap/>
            <w:vAlign w:val="center"/>
          </w:tcPr>
          <w:p w14:paraId="27BCA97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0.21</w:t>
            </w:r>
          </w:p>
        </w:tc>
        <w:tc>
          <w:tcPr>
            <w:tcW w:w="922" w:type="dxa"/>
            <w:tcBorders>
              <w:tl2br w:val="nil"/>
              <w:tr2bl w:val="nil"/>
            </w:tcBorders>
            <w:shd w:val="clear" w:color="auto" w:fill="auto"/>
            <w:noWrap/>
            <w:vAlign w:val="center"/>
          </w:tcPr>
          <w:p w14:paraId="032E5D6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 </w:t>
            </w:r>
          </w:p>
        </w:tc>
        <w:tc>
          <w:tcPr>
            <w:tcW w:w="1048" w:type="dxa"/>
            <w:tcBorders>
              <w:tl2br w:val="nil"/>
              <w:tr2bl w:val="nil"/>
            </w:tcBorders>
            <w:shd w:val="clear" w:color="auto" w:fill="auto"/>
            <w:noWrap/>
            <w:vAlign w:val="center"/>
          </w:tcPr>
          <w:p w14:paraId="647C6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27.1 </w:t>
            </w:r>
          </w:p>
        </w:tc>
        <w:tc>
          <w:tcPr>
            <w:tcW w:w="909" w:type="dxa"/>
            <w:tcBorders>
              <w:tl2br w:val="nil"/>
              <w:tr2bl w:val="nil"/>
            </w:tcBorders>
            <w:shd w:val="clear" w:color="auto" w:fill="auto"/>
            <w:noWrap/>
            <w:vAlign w:val="center"/>
          </w:tcPr>
          <w:p w14:paraId="4A15B02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5931178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29.82</w:t>
            </w:r>
          </w:p>
        </w:tc>
        <w:tc>
          <w:tcPr>
            <w:tcW w:w="909" w:type="dxa"/>
            <w:tcBorders>
              <w:tl2br w:val="nil"/>
              <w:tr2bl w:val="nil"/>
            </w:tcBorders>
            <w:shd w:val="clear" w:color="auto" w:fill="auto"/>
            <w:noWrap/>
            <w:vAlign w:val="center"/>
          </w:tcPr>
          <w:p w14:paraId="3C2169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AEF7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1.24</w:t>
            </w:r>
          </w:p>
        </w:tc>
        <w:tc>
          <w:tcPr>
            <w:tcW w:w="909" w:type="dxa"/>
            <w:tcBorders>
              <w:tl2br w:val="nil"/>
              <w:tr2bl w:val="nil"/>
            </w:tcBorders>
            <w:shd w:val="clear" w:color="auto" w:fill="auto"/>
            <w:noWrap/>
            <w:vAlign w:val="center"/>
          </w:tcPr>
          <w:p w14:paraId="46A7265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4.65</w:t>
            </w:r>
          </w:p>
        </w:tc>
        <w:tc>
          <w:tcPr>
            <w:tcW w:w="922" w:type="dxa"/>
            <w:tcBorders>
              <w:tl2br w:val="nil"/>
              <w:tr2bl w:val="nil"/>
            </w:tcBorders>
            <w:shd w:val="clear" w:color="auto" w:fill="auto"/>
            <w:noWrap/>
            <w:vAlign w:val="center"/>
          </w:tcPr>
          <w:p w14:paraId="5DE110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1.29 </w:t>
            </w:r>
          </w:p>
        </w:tc>
        <w:tc>
          <w:tcPr>
            <w:tcW w:w="923" w:type="dxa"/>
            <w:tcBorders>
              <w:tl2br w:val="nil"/>
              <w:tr2bl w:val="nil"/>
            </w:tcBorders>
            <w:shd w:val="clear" w:color="auto" w:fill="auto"/>
            <w:noWrap/>
            <w:vAlign w:val="center"/>
          </w:tcPr>
          <w:p w14:paraId="5626A7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1.09 </w:t>
            </w:r>
          </w:p>
        </w:tc>
      </w:tr>
      <w:tr w14:paraId="613FC74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7F5B3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63A2A4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1A47F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909" w:type="dxa"/>
            <w:tcBorders>
              <w:tl2br w:val="nil"/>
              <w:tr2bl w:val="nil"/>
            </w:tcBorders>
            <w:shd w:val="clear" w:color="auto" w:fill="auto"/>
            <w:noWrap/>
            <w:vAlign w:val="center"/>
          </w:tcPr>
          <w:p w14:paraId="0FD7910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762</w:t>
            </w:r>
          </w:p>
        </w:tc>
        <w:tc>
          <w:tcPr>
            <w:tcW w:w="909" w:type="dxa"/>
            <w:tcBorders>
              <w:tl2br w:val="nil"/>
              <w:tr2bl w:val="nil"/>
            </w:tcBorders>
            <w:shd w:val="clear" w:color="auto" w:fill="auto"/>
            <w:noWrap/>
            <w:vAlign w:val="center"/>
          </w:tcPr>
          <w:p w14:paraId="4486D3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821</w:t>
            </w:r>
          </w:p>
        </w:tc>
        <w:tc>
          <w:tcPr>
            <w:tcW w:w="909" w:type="dxa"/>
            <w:tcBorders>
              <w:tl2br w:val="nil"/>
              <w:tr2bl w:val="nil"/>
            </w:tcBorders>
            <w:shd w:val="clear" w:color="auto" w:fill="auto"/>
            <w:noWrap/>
            <w:vAlign w:val="center"/>
          </w:tcPr>
          <w:p w14:paraId="402B8B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82.1</w:t>
            </w:r>
          </w:p>
        </w:tc>
        <w:tc>
          <w:tcPr>
            <w:tcW w:w="909" w:type="dxa"/>
            <w:tcBorders>
              <w:tl2br w:val="nil"/>
              <w:tr2bl w:val="nil"/>
            </w:tcBorders>
            <w:shd w:val="clear" w:color="auto" w:fill="auto"/>
            <w:noWrap/>
            <w:vAlign w:val="center"/>
          </w:tcPr>
          <w:p w14:paraId="59721A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80</w:t>
            </w:r>
          </w:p>
        </w:tc>
        <w:tc>
          <w:tcPr>
            <w:tcW w:w="909" w:type="dxa"/>
            <w:tcBorders>
              <w:tl2br w:val="nil"/>
              <w:tr2bl w:val="nil"/>
            </w:tcBorders>
            <w:shd w:val="clear" w:color="auto" w:fill="auto"/>
            <w:noWrap/>
            <w:vAlign w:val="center"/>
          </w:tcPr>
          <w:p w14:paraId="0D2C945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4.8</w:t>
            </w:r>
          </w:p>
        </w:tc>
        <w:tc>
          <w:tcPr>
            <w:tcW w:w="909" w:type="dxa"/>
            <w:tcBorders>
              <w:tl2br w:val="nil"/>
              <w:tr2bl w:val="nil"/>
            </w:tcBorders>
            <w:shd w:val="clear" w:color="auto" w:fill="auto"/>
            <w:noWrap/>
            <w:vAlign w:val="center"/>
          </w:tcPr>
          <w:p w14:paraId="3C8608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1600</w:t>
            </w:r>
          </w:p>
        </w:tc>
        <w:tc>
          <w:tcPr>
            <w:tcW w:w="922" w:type="dxa"/>
            <w:tcBorders>
              <w:tl2br w:val="nil"/>
              <w:tr2bl w:val="nil"/>
            </w:tcBorders>
            <w:shd w:val="clear" w:color="auto" w:fill="auto"/>
            <w:noWrap/>
            <w:vAlign w:val="center"/>
          </w:tcPr>
          <w:p w14:paraId="29E746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12.80 </w:t>
            </w:r>
          </w:p>
        </w:tc>
        <w:tc>
          <w:tcPr>
            <w:tcW w:w="909" w:type="dxa"/>
            <w:tcBorders>
              <w:tl2br w:val="nil"/>
              <w:tr2bl w:val="nil"/>
            </w:tcBorders>
            <w:shd w:val="clear" w:color="auto" w:fill="auto"/>
            <w:noWrap/>
            <w:vAlign w:val="center"/>
          </w:tcPr>
          <w:p w14:paraId="0F51E24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60</w:t>
            </w:r>
          </w:p>
        </w:tc>
        <w:tc>
          <w:tcPr>
            <w:tcW w:w="909" w:type="dxa"/>
            <w:tcBorders>
              <w:tl2br w:val="nil"/>
              <w:tr2bl w:val="nil"/>
            </w:tcBorders>
            <w:shd w:val="clear" w:color="auto" w:fill="auto"/>
            <w:noWrap/>
            <w:vAlign w:val="center"/>
          </w:tcPr>
          <w:p w14:paraId="48CE9C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w:t>
            </w:r>
          </w:p>
        </w:tc>
        <w:tc>
          <w:tcPr>
            <w:tcW w:w="922" w:type="dxa"/>
            <w:tcBorders>
              <w:tl2br w:val="nil"/>
              <w:tr2bl w:val="nil"/>
            </w:tcBorders>
            <w:shd w:val="clear" w:color="auto" w:fill="auto"/>
            <w:noWrap/>
            <w:vAlign w:val="center"/>
          </w:tcPr>
          <w:p w14:paraId="653F40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19.4 </w:t>
            </w:r>
          </w:p>
        </w:tc>
        <w:tc>
          <w:tcPr>
            <w:tcW w:w="1048" w:type="dxa"/>
            <w:tcBorders>
              <w:tl2br w:val="nil"/>
              <w:tr2bl w:val="nil"/>
            </w:tcBorders>
            <w:shd w:val="clear" w:color="auto" w:fill="auto"/>
            <w:noWrap/>
            <w:vAlign w:val="center"/>
          </w:tcPr>
          <w:p w14:paraId="6CB1E9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101.5 </w:t>
            </w:r>
          </w:p>
        </w:tc>
        <w:tc>
          <w:tcPr>
            <w:tcW w:w="909" w:type="dxa"/>
            <w:tcBorders>
              <w:tl2br w:val="nil"/>
              <w:tr2bl w:val="nil"/>
            </w:tcBorders>
            <w:shd w:val="clear" w:color="auto" w:fill="auto"/>
            <w:noWrap/>
            <w:vAlign w:val="center"/>
          </w:tcPr>
          <w:p w14:paraId="6595DD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 </w:t>
            </w:r>
          </w:p>
        </w:tc>
        <w:tc>
          <w:tcPr>
            <w:tcW w:w="922" w:type="dxa"/>
            <w:tcBorders>
              <w:tl2br w:val="nil"/>
              <w:tr2bl w:val="nil"/>
            </w:tcBorders>
            <w:shd w:val="clear" w:color="auto" w:fill="auto"/>
            <w:noWrap/>
            <w:vAlign w:val="center"/>
          </w:tcPr>
          <w:p w14:paraId="74A4F9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111.65</w:t>
            </w:r>
          </w:p>
        </w:tc>
        <w:tc>
          <w:tcPr>
            <w:tcW w:w="909" w:type="dxa"/>
            <w:tcBorders>
              <w:tl2br w:val="nil"/>
              <w:tr2bl w:val="nil"/>
            </w:tcBorders>
            <w:shd w:val="clear" w:color="auto" w:fill="auto"/>
            <w:noWrap/>
            <w:vAlign w:val="center"/>
          </w:tcPr>
          <w:p w14:paraId="5EC478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EB2A2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4.65</w:t>
            </w:r>
          </w:p>
        </w:tc>
        <w:tc>
          <w:tcPr>
            <w:tcW w:w="909" w:type="dxa"/>
            <w:tcBorders>
              <w:tl2br w:val="nil"/>
              <w:tr2bl w:val="nil"/>
            </w:tcBorders>
            <w:shd w:val="clear" w:color="auto" w:fill="auto"/>
            <w:noWrap/>
            <w:vAlign w:val="center"/>
          </w:tcPr>
          <w:p w14:paraId="78CF0C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17.44</w:t>
            </w:r>
          </w:p>
        </w:tc>
        <w:tc>
          <w:tcPr>
            <w:tcW w:w="922" w:type="dxa"/>
            <w:tcBorders>
              <w:tl2br w:val="nil"/>
              <w:tr2bl w:val="nil"/>
            </w:tcBorders>
            <w:shd w:val="clear" w:color="auto" w:fill="auto"/>
            <w:noWrap/>
            <w:vAlign w:val="center"/>
          </w:tcPr>
          <w:p w14:paraId="420FFF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4.84 </w:t>
            </w:r>
          </w:p>
        </w:tc>
        <w:tc>
          <w:tcPr>
            <w:tcW w:w="923" w:type="dxa"/>
            <w:tcBorders>
              <w:tl2br w:val="nil"/>
              <w:tr2bl w:val="nil"/>
            </w:tcBorders>
            <w:shd w:val="clear" w:color="auto" w:fill="auto"/>
            <w:noWrap/>
            <w:vAlign w:val="center"/>
          </w:tcPr>
          <w:p w14:paraId="6F1FDE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4.08 </w:t>
            </w:r>
          </w:p>
        </w:tc>
      </w:tr>
      <w:tr w14:paraId="1059BE0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267D5D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D2E3FEC">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2A514A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909" w:type="dxa"/>
            <w:tcBorders>
              <w:tl2br w:val="nil"/>
              <w:tr2bl w:val="nil"/>
            </w:tcBorders>
            <w:shd w:val="clear" w:color="auto" w:fill="auto"/>
            <w:noWrap/>
            <w:vAlign w:val="center"/>
          </w:tcPr>
          <w:p w14:paraId="493F4C6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c>
          <w:tcPr>
            <w:tcW w:w="909" w:type="dxa"/>
            <w:tcBorders>
              <w:tl2br w:val="nil"/>
              <w:tr2bl w:val="nil"/>
            </w:tcBorders>
            <w:shd w:val="clear" w:color="auto" w:fill="auto"/>
            <w:noWrap/>
            <w:vAlign w:val="center"/>
          </w:tcPr>
          <w:p w14:paraId="3E4B65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01C1E2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186E9F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E7B3E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BB364B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624</w:t>
            </w:r>
          </w:p>
        </w:tc>
        <w:tc>
          <w:tcPr>
            <w:tcW w:w="922" w:type="dxa"/>
            <w:tcBorders>
              <w:tl2br w:val="nil"/>
              <w:tr2bl w:val="nil"/>
            </w:tcBorders>
            <w:shd w:val="clear" w:color="auto" w:fill="auto"/>
            <w:noWrap/>
            <w:vAlign w:val="center"/>
          </w:tcPr>
          <w:p w14:paraId="494455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4.99 </w:t>
            </w:r>
          </w:p>
        </w:tc>
        <w:tc>
          <w:tcPr>
            <w:tcW w:w="909" w:type="dxa"/>
            <w:tcBorders>
              <w:tl2br w:val="nil"/>
              <w:tr2bl w:val="nil"/>
            </w:tcBorders>
            <w:shd w:val="clear" w:color="auto" w:fill="auto"/>
            <w:noWrap/>
            <w:vAlign w:val="center"/>
          </w:tcPr>
          <w:p w14:paraId="4EB072C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909" w:type="dxa"/>
            <w:tcBorders>
              <w:tl2br w:val="nil"/>
              <w:tr2bl w:val="nil"/>
            </w:tcBorders>
            <w:shd w:val="clear" w:color="auto" w:fill="auto"/>
            <w:noWrap/>
            <w:vAlign w:val="center"/>
          </w:tcPr>
          <w:p w14:paraId="4EAB81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0.36</w:t>
            </w:r>
          </w:p>
        </w:tc>
        <w:tc>
          <w:tcPr>
            <w:tcW w:w="922" w:type="dxa"/>
            <w:tcBorders>
              <w:tl2br w:val="nil"/>
              <w:tr2bl w:val="nil"/>
            </w:tcBorders>
            <w:shd w:val="clear" w:color="auto" w:fill="auto"/>
            <w:noWrap/>
            <w:vAlign w:val="center"/>
          </w:tcPr>
          <w:p w14:paraId="454565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5.4 </w:t>
            </w:r>
          </w:p>
        </w:tc>
        <w:tc>
          <w:tcPr>
            <w:tcW w:w="1048" w:type="dxa"/>
            <w:tcBorders>
              <w:tl2br w:val="nil"/>
              <w:tr2bl w:val="nil"/>
            </w:tcBorders>
            <w:shd w:val="clear" w:color="auto" w:fill="auto"/>
            <w:noWrap/>
            <w:vAlign w:val="center"/>
          </w:tcPr>
          <w:p w14:paraId="5539DF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21.6 </w:t>
            </w:r>
          </w:p>
        </w:tc>
        <w:tc>
          <w:tcPr>
            <w:tcW w:w="909" w:type="dxa"/>
            <w:tcBorders>
              <w:tl2br w:val="nil"/>
              <w:tr2bl w:val="nil"/>
            </w:tcBorders>
            <w:shd w:val="clear" w:color="auto" w:fill="auto"/>
            <w:noWrap/>
            <w:vAlign w:val="center"/>
          </w:tcPr>
          <w:p w14:paraId="407B2E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2E7F7F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23.71</w:t>
            </w:r>
          </w:p>
        </w:tc>
        <w:tc>
          <w:tcPr>
            <w:tcW w:w="909" w:type="dxa"/>
            <w:tcBorders>
              <w:tl2br w:val="nil"/>
              <w:tr2bl w:val="nil"/>
            </w:tcBorders>
            <w:shd w:val="clear" w:color="auto" w:fill="auto"/>
            <w:noWrap/>
            <w:vAlign w:val="center"/>
          </w:tcPr>
          <w:p w14:paraId="5A98001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EC210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0.99</w:t>
            </w:r>
          </w:p>
        </w:tc>
        <w:tc>
          <w:tcPr>
            <w:tcW w:w="909" w:type="dxa"/>
            <w:tcBorders>
              <w:tl2br w:val="nil"/>
              <w:tr2bl w:val="nil"/>
            </w:tcBorders>
            <w:shd w:val="clear" w:color="auto" w:fill="auto"/>
            <w:noWrap/>
            <w:vAlign w:val="center"/>
          </w:tcPr>
          <w:p w14:paraId="5B1C4A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3.71</w:t>
            </w:r>
          </w:p>
        </w:tc>
        <w:tc>
          <w:tcPr>
            <w:tcW w:w="922" w:type="dxa"/>
            <w:tcBorders>
              <w:tl2br w:val="nil"/>
              <w:tr2bl w:val="nil"/>
            </w:tcBorders>
            <w:shd w:val="clear" w:color="auto" w:fill="auto"/>
            <w:noWrap/>
            <w:vAlign w:val="center"/>
          </w:tcPr>
          <w:p w14:paraId="2AF5C4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923" w:type="dxa"/>
            <w:tcBorders>
              <w:tl2br w:val="nil"/>
              <w:tr2bl w:val="nil"/>
            </w:tcBorders>
            <w:shd w:val="clear" w:color="auto" w:fill="auto"/>
            <w:noWrap/>
            <w:vAlign w:val="center"/>
          </w:tcPr>
          <w:p w14:paraId="5C33269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0.87 </w:t>
            </w:r>
          </w:p>
        </w:tc>
      </w:tr>
      <w:tr w14:paraId="32D8B76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BB8E49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1D2B79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730D8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909" w:type="dxa"/>
            <w:tcBorders>
              <w:tl2br w:val="nil"/>
              <w:tr2bl w:val="nil"/>
            </w:tcBorders>
            <w:shd w:val="clear" w:color="auto" w:fill="auto"/>
            <w:noWrap/>
            <w:vAlign w:val="center"/>
          </w:tcPr>
          <w:p w14:paraId="22F43E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192</w:t>
            </w:r>
          </w:p>
        </w:tc>
        <w:tc>
          <w:tcPr>
            <w:tcW w:w="909" w:type="dxa"/>
            <w:tcBorders>
              <w:tl2br w:val="nil"/>
              <w:tr2bl w:val="nil"/>
            </w:tcBorders>
            <w:shd w:val="clear" w:color="auto" w:fill="auto"/>
            <w:noWrap/>
            <w:vAlign w:val="center"/>
          </w:tcPr>
          <w:p w14:paraId="4927B94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207</w:t>
            </w:r>
          </w:p>
        </w:tc>
        <w:tc>
          <w:tcPr>
            <w:tcW w:w="909" w:type="dxa"/>
            <w:tcBorders>
              <w:tl2br w:val="nil"/>
              <w:tr2bl w:val="nil"/>
            </w:tcBorders>
            <w:shd w:val="clear" w:color="auto" w:fill="auto"/>
            <w:noWrap/>
            <w:vAlign w:val="center"/>
          </w:tcPr>
          <w:p w14:paraId="50861B9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20.7</w:t>
            </w:r>
          </w:p>
        </w:tc>
        <w:tc>
          <w:tcPr>
            <w:tcW w:w="909" w:type="dxa"/>
            <w:tcBorders>
              <w:tl2br w:val="nil"/>
              <w:tr2bl w:val="nil"/>
            </w:tcBorders>
            <w:shd w:val="clear" w:color="auto" w:fill="auto"/>
            <w:noWrap/>
            <w:vAlign w:val="center"/>
          </w:tcPr>
          <w:p w14:paraId="3808D2D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1FC396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0.72</w:t>
            </w:r>
          </w:p>
        </w:tc>
        <w:tc>
          <w:tcPr>
            <w:tcW w:w="909" w:type="dxa"/>
            <w:tcBorders>
              <w:tl2br w:val="nil"/>
              <w:tr2bl w:val="nil"/>
            </w:tcBorders>
            <w:shd w:val="clear" w:color="auto" w:fill="auto"/>
            <w:noWrap/>
            <w:vAlign w:val="center"/>
          </w:tcPr>
          <w:p w14:paraId="705C826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650</w:t>
            </w:r>
          </w:p>
        </w:tc>
        <w:tc>
          <w:tcPr>
            <w:tcW w:w="922" w:type="dxa"/>
            <w:tcBorders>
              <w:tl2br w:val="nil"/>
              <w:tr2bl w:val="nil"/>
            </w:tcBorders>
            <w:shd w:val="clear" w:color="auto" w:fill="auto"/>
            <w:noWrap/>
            <w:vAlign w:val="center"/>
          </w:tcPr>
          <w:p w14:paraId="776821C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5.20 </w:t>
            </w:r>
          </w:p>
        </w:tc>
        <w:tc>
          <w:tcPr>
            <w:tcW w:w="909" w:type="dxa"/>
            <w:tcBorders>
              <w:tl2br w:val="nil"/>
              <w:tr2bl w:val="nil"/>
            </w:tcBorders>
            <w:shd w:val="clear" w:color="auto" w:fill="auto"/>
            <w:noWrap/>
            <w:vAlign w:val="center"/>
          </w:tcPr>
          <w:p w14:paraId="07E047E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w:t>
            </w:r>
          </w:p>
        </w:tc>
        <w:tc>
          <w:tcPr>
            <w:tcW w:w="909" w:type="dxa"/>
            <w:tcBorders>
              <w:tl2br w:val="nil"/>
              <w:tr2bl w:val="nil"/>
            </w:tcBorders>
            <w:shd w:val="clear" w:color="auto" w:fill="auto"/>
            <w:noWrap/>
            <w:vAlign w:val="center"/>
          </w:tcPr>
          <w:p w14:paraId="41A7FA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0.69</w:t>
            </w:r>
          </w:p>
        </w:tc>
        <w:tc>
          <w:tcPr>
            <w:tcW w:w="922" w:type="dxa"/>
            <w:tcBorders>
              <w:tl2br w:val="nil"/>
              <w:tr2bl w:val="nil"/>
            </w:tcBorders>
            <w:shd w:val="clear" w:color="auto" w:fill="auto"/>
            <w:noWrap/>
            <w:vAlign w:val="center"/>
          </w:tcPr>
          <w:p w14:paraId="2588C1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6.6 </w:t>
            </w:r>
          </w:p>
        </w:tc>
        <w:tc>
          <w:tcPr>
            <w:tcW w:w="1048" w:type="dxa"/>
            <w:tcBorders>
              <w:tl2br w:val="nil"/>
              <w:tr2bl w:val="nil"/>
            </w:tcBorders>
            <w:shd w:val="clear" w:color="auto" w:fill="auto"/>
            <w:noWrap/>
            <w:vAlign w:val="center"/>
          </w:tcPr>
          <w:p w14:paraId="62F227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27.3 </w:t>
            </w:r>
          </w:p>
        </w:tc>
        <w:tc>
          <w:tcPr>
            <w:tcW w:w="909" w:type="dxa"/>
            <w:tcBorders>
              <w:tl2br w:val="nil"/>
              <w:tr2bl w:val="nil"/>
            </w:tcBorders>
            <w:shd w:val="clear" w:color="auto" w:fill="auto"/>
            <w:noWrap/>
            <w:vAlign w:val="center"/>
          </w:tcPr>
          <w:p w14:paraId="2E23535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2C673C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30.04</w:t>
            </w:r>
          </w:p>
        </w:tc>
        <w:tc>
          <w:tcPr>
            <w:tcW w:w="909" w:type="dxa"/>
            <w:tcBorders>
              <w:tl2br w:val="nil"/>
              <w:tr2bl w:val="nil"/>
            </w:tcBorders>
            <w:shd w:val="clear" w:color="auto" w:fill="auto"/>
            <w:noWrap/>
            <w:vAlign w:val="center"/>
          </w:tcPr>
          <w:p w14:paraId="77EE72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01300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1.25</w:t>
            </w:r>
          </w:p>
        </w:tc>
        <w:tc>
          <w:tcPr>
            <w:tcW w:w="909" w:type="dxa"/>
            <w:tcBorders>
              <w:tl2br w:val="nil"/>
              <w:tr2bl w:val="nil"/>
            </w:tcBorders>
            <w:shd w:val="clear" w:color="auto" w:fill="auto"/>
            <w:noWrap/>
            <w:vAlign w:val="center"/>
          </w:tcPr>
          <w:p w14:paraId="647B59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4.69</w:t>
            </w:r>
          </w:p>
        </w:tc>
        <w:tc>
          <w:tcPr>
            <w:tcW w:w="922" w:type="dxa"/>
            <w:tcBorders>
              <w:tl2br w:val="nil"/>
              <w:tr2bl w:val="nil"/>
            </w:tcBorders>
            <w:shd w:val="clear" w:color="auto" w:fill="auto"/>
            <w:noWrap/>
            <w:vAlign w:val="center"/>
          </w:tcPr>
          <w:p w14:paraId="377FD5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1.30 </w:t>
            </w:r>
          </w:p>
        </w:tc>
        <w:tc>
          <w:tcPr>
            <w:tcW w:w="923" w:type="dxa"/>
            <w:tcBorders>
              <w:tl2br w:val="nil"/>
              <w:tr2bl w:val="nil"/>
            </w:tcBorders>
            <w:shd w:val="clear" w:color="auto" w:fill="auto"/>
            <w:noWrap/>
            <w:vAlign w:val="center"/>
          </w:tcPr>
          <w:p w14:paraId="7447C71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1.10 </w:t>
            </w:r>
          </w:p>
        </w:tc>
      </w:tr>
      <w:tr w14:paraId="7C1EF51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AD0E724">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0CCD37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A4CF9B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909" w:type="dxa"/>
            <w:tcBorders>
              <w:tl2br w:val="nil"/>
              <w:tr2bl w:val="nil"/>
            </w:tcBorders>
            <w:shd w:val="clear" w:color="auto" w:fill="auto"/>
            <w:noWrap/>
            <w:vAlign w:val="center"/>
          </w:tcPr>
          <w:p w14:paraId="01C5D61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231</w:t>
            </w:r>
          </w:p>
        </w:tc>
        <w:tc>
          <w:tcPr>
            <w:tcW w:w="909" w:type="dxa"/>
            <w:tcBorders>
              <w:tl2br w:val="nil"/>
              <w:tr2bl w:val="nil"/>
            </w:tcBorders>
            <w:shd w:val="clear" w:color="auto" w:fill="auto"/>
            <w:noWrap/>
            <w:vAlign w:val="center"/>
          </w:tcPr>
          <w:p w14:paraId="64536F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249</w:t>
            </w:r>
          </w:p>
        </w:tc>
        <w:tc>
          <w:tcPr>
            <w:tcW w:w="909" w:type="dxa"/>
            <w:tcBorders>
              <w:tl2br w:val="nil"/>
              <w:tr2bl w:val="nil"/>
            </w:tcBorders>
            <w:shd w:val="clear" w:color="auto" w:fill="auto"/>
            <w:noWrap/>
            <w:vAlign w:val="center"/>
          </w:tcPr>
          <w:p w14:paraId="6E76EA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24.9</w:t>
            </w:r>
          </w:p>
        </w:tc>
        <w:tc>
          <w:tcPr>
            <w:tcW w:w="909" w:type="dxa"/>
            <w:tcBorders>
              <w:tl2br w:val="nil"/>
              <w:tr2bl w:val="nil"/>
            </w:tcBorders>
            <w:shd w:val="clear" w:color="auto" w:fill="auto"/>
            <w:noWrap/>
            <w:vAlign w:val="center"/>
          </w:tcPr>
          <w:p w14:paraId="3A761D0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371AF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186209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621</w:t>
            </w:r>
          </w:p>
        </w:tc>
        <w:tc>
          <w:tcPr>
            <w:tcW w:w="922" w:type="dxa"/>
            <w:tcBorders>
              <w:tl2br w:val="nil"/>
              <w:tr2bl w:val="nil"/>
            </w:tcBorders>
            <w:shd w:val="clear" w:color="auto" w:fill="auto"/>
            <w:noWrap/>
            <w:vAlign w:val="center"/>
          </w:tcPr>
          <w:p w14:paraId="7B1014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4.97 </w:t>
            </w:r>
          </w:p>
        </w:tc>
        <w:tc>
          <w:tcPr>
            <w:tcW w:w="909" w:type="dxa"/>
            <w:tcBorders>
              <w:tl2br w:val="nil"/>
              <w:tr2bl w:val="nil"/>
            </w:tcBorders>
            <w:shd w:val="clear" w:color="auto" w:fill="auto"/>
            <w:noWrap/>
            <w:vAlign w:val="center"/>
          </w:tcPr>
          <w:p w14:paraId="7C8A292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909" w:type="dxa"/>
            <w:tcBorders>
              <w:tl2br w:val="nil"/>
              <w:tr2bl w:val="nil"/>
            </w:tcBorders>
            <w:shd w:val="clear" w:color="auto" w:fill="auto"/>
            <w:noWrap/>
            <w:vAlign w:val="center"/>
          </w:tcPr>
          <w:p w14:paraId="53D01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1.32</w:t>
            </w:r>
          </w:p>
        </w:tc>
        <w:tc>
          <w:tcPr>
            <w:tcW w:w="922" w:type="dxa"/>
            <w:tcBorders>
              <w:tl2br w:val="nil"/>
              <w:tr2bl w:val="nil"/>
            </w:tcBorders>
            <w:shd w:val="clear" w:color="auto" w:fill="auto"/>
            <w:noWrap/>
            <w:vAlign w:val="center"/>
          </w:tcPr>
          <w:p w14:paraId="48460E3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 </w:t>
            </w:r>
          </w:p>
        </w:tc>
        <w:tc>
          <w:tcPr>
            <w:tcW w:w="1048" w:type="dxa"/>
            <w:tcBorders>
              <w:tl2br w:val="nil"/>
              <w:tr2bl w:val="nil"/>
            </w:tcBorders>
            <w:shd w:val="clear" w:color="auto" w:fill="auto"/>
            <w:noWrap/>
            <w:vAlign w:val="center"/>
          </w:tcPr>
          <w:p w14:paraId="6A93DE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31.2 </w:t>
            </w:r>
          </w:p>
        </w:tc>
        <w:tc>
          <w:tcPr>
            <w:tcW w:w="909" w:type="dxa"/>
            <w:tcBorders>
              <w:tl2br w:val="nil"/>
              <w:tr2bl w:val="nil"/>
            </w:tcBorders>
            <w:shd w:val="clear" w:color="auto" w:fill="auto"/>
            <w:noWrap/>
            <w:vAlign w:val="center"/>
          </w:tcPr>
          <w:p w14:paraId="09EEAE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922" w:type="dxa"/>
            <w:tcBorders>
              <w:tl2br w:val="nil"/>
              <w:tr2bl w:val="nil"/>
            </w:tcBorders>
            <w:shd w:val="clear" w:color="auto" w:fill="auto"/>
            <w:noWrap/>
            <w:vAlign w:val="center"/>
          </w:tcPr>
          <w:p w14:paraId="6E9915C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34.31</w:t>
            </w:r>
          </w:p>
        </w:tc>
        <w:tc>
          <w:tcPr>
            <w:tcW w:w="909" w:type="dxa"/>
            <w:tcBorders>
              <w:tl2br w:val="nil"/>
              <w:tr2bl w:val="nil"/>
            </w:tcBorders>
            <w:shd w:val="clear" w:color="auto" w:fill="auto"/>
            <w:noWrap/>
            <w:vAlign w:val="center"/>
          </w:tcPr>
          <w:p w14:paraId="0E69E3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B947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1.43</w:t>
            </w:r>
          </w:p>
        </w:tc>
        <w:tc>
          <w:tcPr>
            <w:tcW w:w="909" w:type="dxa"/>
            <w:tcBorders>
              <w:tl2br w:val="nil"/>
              <w:tr2bl w:val="nil"/>
            </w:tcBorders>
            <w:shd w:val="clear" w:color="auto" w:fill="auto"/>
            <w:noWrap/>
            <w:vAlign w:val="center"/>
          </w:tcPr>
          <w:p w14:paraId="153C39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5.36</w:t>
            </w:r>
          </w:p>
        </w:tc>
        <w:tc>
          <w:tcPr>
            <w:tcW w:w="922" w:type="dxa"/>
            <w:tcBorders>
              <w:tl2br w:val="nil"/>
              <w:tr2bl w:val="nil"/>
            </w:tcBorders>
            <w:shd w:val="clear" w:color="auto" w:fill="auto"/>
            <w:noWrap/>
            <w:vAlign w:val="center"/>
          </w:tcPr>
          <w:p w14:paraId="122B18B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c>
          <w:tcPr>
            <w:tcW w:w="923" w:type="dxa"/>
            <w:tcBorders>
              <w:tl2br w:val="nil"/>
              <w:tr2bl w:val="nil"/>
            </w:tcBorders>
            <w:shd w:val="clear" w:color="auto" w:fill="auto"/>
            <w:noWrap/>
            <w:vAlign w:val="center"/>
          </w:tcPr>
          <w:p w14:paraId="2738FB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r>
      <w:tr w14:paraId="1A4C23C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CA5AF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2EFA6F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86096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909" w:type="dxa"/>
            <w:tcBorders>
              <w:tl2br w:val="nil"/>
              <w:tr2bl w:val="nil"/>
            </w:tcBorders>
            <w:shd w:val="clear" w:color="auto" w:fill="auto"/>
            <w:noWrap/>
            <w:vAlign w:val="center"/>
          </w:tcPr>
          <w:p w14:paraId="5CB96E8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102</w:t>
            </w:r>
          </w:p>
        </w:tc>
        <w:tc>
          <w:tcPr>
            <w:tcW w:w="909" w:type="dxa"/>
            <w:tcBorders>
              <w:tl2br w:val="nil"/>
              <w:tr2bl w:val="nil"/>
            </w:tcBorders>
            <w:shd w:val="clear" w:color="auto" w:fill="auto"/>
            <w:noWrap/>
            <w:vAlign w:val="center"/>
          </w:tcPr>
          <w:p w14:paraId="75D5CE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110</w:t>
            </w:r>
          </w:p>
        </w:tc>
        <w:tc>
          <w:tcPr>
            <w:tcW w:w="909" w:type="dxa"/>
            <w:tcBorders>
              <w:tl2br w:val="nil"/>
              <w:tr2bl w:val="nil"/>
            </w:tcBorders>
            <w:shd w:val="clear" w:color="auto" w:fill="auto"/>
            <w:noWrap/>
            <w:vAlign w:val="center"/>
          </w:tcPr>
          <w:p w14:paraId="440EA14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w:t>
            </w:r>
          </w:p>
        </w:tc>
        <w:tc>
          <w:tcPr>
            <w:tcW w:w="909" w:type="dxa"/>
            <w:tcBorders>
              <w:tl2br w:val="nil"/>
              <w:tr2bl w:val="nil"/>
            </w:tcBorders>
            <w:shd w:val="clear" w:color="auto" w:fill="auto"/>
            <w:noWrap/>
            <w:vAlign w:val="center"/>
          </w:tcPr>
          <w:p w14:paraId="36A16B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94</w:t>
            </w:r>
          </w:p>
        </w:tc>
        <w:tc>
          <w:tcPr>
            <w:tcW w:w="909" w:type="dxa"/>
            <w:tcBorders>
              <w:tl2br w:val="nil"/>
              <w:tr2bl w:val="nil"/>
            </w:tcBorders>
            <w:shd w:val="clear" w:color="auto" w:fill="auto"/>
            <w:noWrap/>
            <w:vAlign w:val="center"/>
          </w:tcPr>
          <w:p w14:paraId="5EF64D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5.64</w:t>
            </w:r>
          </w:p>
        </w:tc>
        <w:tc>
          <w:tcPr>
            <w:tcW w:w="909" w:type="dxa"/>
            <w:tcBorders>
              <w:tl2br w:val="nil"/>
              <w:tr2bl w:val="nil"/>
            </w:tcBorders>
            <w:shd w:val="clear" w:color="auto" w:fill="auto"/>
            <w:noWrap/>
            <w:vAlign w:val="center"/>
          </w:tcPr>
          <w:p w14:paraId="4116188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510</w:t>
            </w:r>
          </w:p>
        </w:tc>
        <w:tc>
          <w:tcPr>
            <w:tcW w:w="922" w:type="dxa"/>
            <w:tcBorders>
              <w:tl2br w:val="nil"/>
              <w:tr2bl w:val="nil"/>
            </w:tcBorders>
            <w:shd w:val="clear" w:color="auto" w:fill="auto"/>
            <w:noWrap/>
            <w:vAlign w:val="center"/>
          </w:tcPr>
          <w:p w14:paraId="0D0025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4.08 </w:t>
            </w:r>
          </w:p>
        </w:tc>
        <w:tc>
          <w:tcPr>
            <w:tcW w:w="909" w:type="dxa"/>
            <w:tcBorders>
              <w:tl2br w:val="nil"/>
              <w:tr2bl w:val="nil"/>
            </w:tcBorders>
            <w:shd w:val="clear" w:color="auto" w:fill="auto"/>
            <w:noWrap/>
            <w:vAlign w:val="center"/>
          </w:tcPr>
          <w:p w14:paraId="491BC40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w:t>
            </w:r>
          </w:p>
        </w:tc>
        <w:tc>
          <w:tcPr>
            <w:tcW w:w="909" w:type="dxa"/>
            <w:tcBorders>
              <w:tl2br w:val="nil"/>
              <w:tr2bl w:val="nil"/>
            </w:tcBorders>
            <w:shd w:val="clear" w:color="auto" w:fill="auto"/>
            <w:noWrap/>
            <w:vAlign w:val="center"/>
          </w:tcPr>
          <w:p w14:paraId="3AE1D1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0.33</w:t>
            </w:r>
          </w:p>
        </w:tc>
        <w:tc>
          <w:tcPr>
            <w:tcW w:w="922" w:type="dxa"/>
            <w:tcBorders>
              <w:tl2br w:val="nil"/>
              <w:tr2bl w:val="nil"/>
            </w:tcBorders>
            <w:shd w:val="clear" w:color="auto" w:fill="auto"/>
            <w:noWrap/>
            <w:vAlign w:val="center"/>
          </w:tcPr>
          <w:p w14:paraId="54D98B8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10.1 </w:t>
            </w:r>
          </w:p>
        </w:tc>
        <w:tc>
          <w:tcPr>
            <w:tcW w:w="1048" w:type="dxa"/>
            <w:tcBorders>
              <w:tl2br w:val="nil"/>
              <w:tr2bl w:val="nil"/>
            </w:tcBorders>
            <w:shd w:val="clear" w:color="auto" w:fill="auto"/>
            <w:noWrap/>
            <w:vAlign w:val="center"/>
          </w:tcPr>
          <w:p w14:paraId="317AB7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21.1 </w:t>
            </w:r>
          </w:p>
        </w:tc>
        <w:tc>
          <w:tcPr>
            <w:tcW w:w="909" w:type="dxa"/>
            <w:tcBorders>
              <w:tl2br w:val="nil"/>
              <w:tr2bl w:val="nil"/>
            </w:tcBorders>
            <w:shd w:val="clear" w:color="auto" w:fill="auto"/>
            <w:noWrap/>
            <w:vAlign w:val="center"/>
          </w:tcPr>
          <w:p w14:paraId="41B3459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 </w:t>
            </w:r>
          </w:p>
        </w:tc>
        <w:tc>
          <w:tcPr>
            <w:tcW w:w="922" w:type="dxa"/>
            <w:tcBorders>
              <w:tl2br w:val="nil"/>
              <w:tr2bl w:val="nil"/>
            </w:tcBorders>
            <w:shd w:val="clear" w:color="auto" w:fill="auto"/>
            <w:noWrap/>
            <w:vAlign w:val="center"/>
          </w:tcPr>
          <w:p w14:paraId="022333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23.16</w:t>
            </w:r>
          </w:p>
        </w:tc>
        <w:tc>
          <w:tcPr>
            <w:tcW w:w="909" w:type="dxa"/>
            <w:tcBorders>
              <w:tl2br w:val="nil"/>
              <w:tr2bl w:val="nil"/>
            </w:tcBorders>
            <w:shd w:val="clear" w:color="auto" w:fill="auto"/>
            <w:noWrap/>
            <w:vAlign w:val="center"/>
          </w:tcPr>
          <w:p w14:paraId="410945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E8349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0.97</w:t>
            </w:r>
          </w:p>
        </w:tc>
        <w:tc>
          <w:tcPr>
            <w:tcW w:w="909" w:type="dxa"/>
            <w:tcBorders>
              <w:tl2br w:val="nil"/>
              <w:tr2bl w:val="nil"/>
            </w:tcBorders>
            <w:shd w:val="clear" w:color="auto" w:fill="auto"/>
            <w:noWrap/>
            <w:vAlign w:val="center"/>
          </w:tcPr>
          <w:p w14:paraId="1655A5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3.64</w:t>
            </w:r>
          </w:p>
        </w:tc>
        <w:tc>
          <w:tcPr>
            <w:tcW w:w="922" w:type="dxa"/>
            <w:tcBorders>
              <w:tl2br w:val="nil"/>
              <w:tr2bl w:val="nil"/>
            </w:tcBorders>
            <w:shd w:val="clear" w:color="auto" w:fill="auto"/>
            <w:noWrap/>
            <w:vAlign w:val="center"/>
          </w:tcPr>
          <w:p w14:paraId="12368E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c>
          <w:tcPr>
            <w:tcW w:w="923" w:type="dxa"/>
            <w:tcBorders>
              <w:tl2br w:val="nil"/>
              <w:tr2bl w:val="nil"/>
            </w:tcBorders>
            <w:shd w:val="clear" w:color="auto" w:fill="auto"/>
            <w:noWrap/>
            <w:vAlign w:val="center"/>
          </w:tcPr>
          <w:p w14:paraId="385676D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0.85 </w:t>
            </w:r>
          </w:p>
        </w:tc>
      </w:tr>
      <w:tr w14:paraId="7B1686D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F1BB36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F44D8F1">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C71B21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909" w:type="dxa"/>
            <w:tcBorders>
              <w:tl2br w:val="nil"/>
              <w:tr2bl w:val="nil"/>
            </w:tcBorders>
            <w:shd w:val="clear" w:color="auto" w:fill="auto"/>
            <w:noWrap/>
            <w:vAlign w:val="center"/>
          </w:tcPr>
          <w:p w14:paraId="6A21B46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93</w:t>
            </w:r>
          </w:p>
        </w:tc>
        <w:tc>
          <w:tcPr>
            <w:tcW w:w="909" w:type="dxa"/>
            <w:tcBorders>
              <w:tl2br w:val="nil"/>
              <w:tr2bl w:val="nil"/>
            </w:tcBorders>
            <w:shd w:val="clear" w:color="auto" w:fill="auto"/>
            <w:noWrap/>
            <w:vAlign w:val="center"/>
          </w:tcPr>
          <w:p w14:paraId="110BAE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100</w:t>
            </w:r>
          </w:p>
        </w:tc>
        <w:tc>
          <w:tcPr>
            <w:tcW w:w="909" w:type="dxa"/>
            <w:tcBorders>
              <w:tl2br w:val="nil"/>
              <w:tr2bl w:val="nil"/>
            </w:tcBorders>
            <w:shd w:val="clear" w:color="auto" w:fill="auto"/>
            <w:noWrap/>
            <w:vAlign w:val="center"/>
          </w:tcPr>
          <w:p w14:paraId="7D3C1DB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w:t>
            </w:r>
          </w:p>
        </w:tc>
        <w:tc>
          <w:tcPr>
            <w:tcW w:w="909" w:type="dxa"/>
            <w:tcBorders>
              <w:tl2br w:val="nil"/>
              <w:tr2bl w:val="nil"/>
            </w:tcBorders>
            <w:shd w:val="clear" w:color="auto" w:fill="auto"/>
            <w:noWrap/>
            <w:vAlign w:val="center"/>
          </w:tcPr>
          <w:p w14:paraId="4B8074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010B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4BE593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345</w:t>
            </w:r>
          </w:p>
        </w:tc>
        <w:tc>
          <w:tcPr>
            <w:tcW w:w="922" w:type="dxa"/>
            <w:tcBorders>
              <w:tl2br w:val="nil"/>
              <w:tr2bl w:val="nil"/>
            </w:tcBorders>
            <w:shd w:val="clear" w:color="auto" w:fill="auto"/>
            <w:noWrap/>
            <w:vAlign w:val="center"/>
          </w:tcPr>
          <w:p w14:paraId="4AB324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2.76 </w:t>
            </w:r>
          </w:p>
        </w:tc>
        <w:tc>
          <w:tcPr>
            <w:tcW w:w="909" w:type="dxa"/>
            <w:tcBorders>
              <w:tl2br w:val="nil"/>
              <w:tr2bl w:val="nil"/>
            </w:tcBorders>
            <w:shd w:val="clear" w:color="auto" w:fill="auto"/>
            <w:noWrap/>
            <w:vAlign w:val="center"/>
          </w:tcPr>
          <w:p w14:paraId="292ABF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909" w:type="dxa"/>
            <w:tcBorders>
              <w:tl2br w:val="nil"/>
              <w:tr2bl w:val="nil"/>
            </w:tcBorders>
            <w:shd w:val="clear" w:color="auto" w:fill="auto"/>
            <w:noWrap/>
            <w:vAlign w:val="center"/>
          </w:tcPr>
          <w:p w14:paraId="441D57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0.15</w:t>
            </w:r>
          </w:p>
        </w:tc>
        <w:tc>
          <w:tcPr>
            <w:tcW w:w="922" w:type="dxa"/>
            <w:tcBorders>
              <w:tl2br w:val="nil"/>
              <w:tr2bl w:val="nil"/>
            </w:tcBorders>
            <w:shd w:val="clear" w:color="auto" w:fill="auto"/>
            <w:noWrap/>
            <w:vAlign w:val="center"/>
          </w:tcPr>
          <w:p w14:paraId="0CBA74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 </w:t>
            </w:r>
          </w:p>
        </w:tc>
        <w:tc>
          <w:tcPr>
            <w:tcW w:w="1048" w:type="dxa"/>
            <w:tcBorders>
              <w:tl2br w:val="nil"/>
              <w:tr2bl w:val="nil"/>
            </w:tcBorders>
            <w:shd w:val="clear" w:color="auto" w:fill="auto"/>
            <w:noWrap/>
            <w:vAlign w:val="center"/>
          </w:tcPr>
          <w:p w14:paraId="244A52D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12.9 </w:t>
            </w:r>
          </w:p>
        </w:tc>
        <w:tc>
          <w:tcPr>
            <w:tcW w:w="909" w:type="dxa"/>
            <w:tcBorders>
              <w:tl2br w:val="nil"/>
              <w:tr2bl w:val="nil"/>
            </w:tcBorders>
            <w:shd w:val="clear" w:color="auto" w:fill="auto"/>
            <w:noWrap/>
            <w:vAlign w:val="center"/>
          </w:tcPr>
          <w:p w14:paraId="1E9EB2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 </w:t>
            </w:r>
          </w:p>
        </w:tc>
        <w:tc>
          <w:tcPr>
            <w:tcW w:w="922" w:type="dxa"/>
            <w:tcBorders>
              <w:tl2br w:val="nil"/>
              <w:tr2bl w:val="nil"/>
            </w:tcBorders>
            <w:shd w:val="clear" w:color="auto" w:fill="auto"/>
            <w:noWrap/>
            <w:vAlign w:val="center"/>
          </w:tcPr>
          <w:p w14:paraId="050697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47D5350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A40F3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0.59</w:t>
            </w:r>
          </w:p>
        </w:tc>
        <w:tc>
          <w:tcPr>
            <w:tcW w:w="909" w:type="dxa"/>
            <w:tcBorders>
              <w:tl2br w:val="nil"/>
              <w:tr2bl w:val="nil"/>
            </w:tcBorders>
            <w:shd w:val="clear" w:color="auto" w:fill="auto"/>
            <w:noWrap/>
            <w:vAlign w:val="center"/>
          </w:tcPr>
          <w:p w14:paraId="1A3BE21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2.21</w:t>
            </w:r>
          </w:p>
        </w:tc>
        <w:tc>
          <w:tcPr>
            <w:tcW w:w="922" w:type="dxa"/>
            <w:tcBorders>
              <w:tl2br w:val="nil"/>
              <w:tr2bl w:val="nil"/>
            </w:tcBorders>
            <w:shd w:val="clear" w:color="auto" w:fill="auto"/>
            <w:noWrap/>
            <w:vAlign w:val="center"/>
          </w:tcPr>
          <w:p w14:paraId="7B2866D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0.61 </w:t>
            </w:r>
          </w:p>
        </w:tc>
        <w:tc>
          <w:tcPr>
            <w:tcW w:w="923" w:type="dxa"/>
            <w:tcBorders>
              <w:tl2br w:val="nil"/>
              <w:tr2bl w:val="nil"/>
            </w:tcBorders>
            <w:shd w:val="clear" w:color="auto" w:fill="auto"/>
            <w:noWrap/>
            <w:vAlign w:val="center"/>
          </w:tcPr>
          <w:p w14:paraId="6D8B5E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0.52 </w:t>
            </w:r>
          </w:p>
        </w:tc>
      </w:tr>
      <w:tr w14:paraId="660E593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18D099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81C26E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97331F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909" w:type="dxa"/>
            <w:tcBorders>
              <w:tl2br w:val="nil"/>
              <w:tr2bl w:val="nil"/>
            </w:tcBorders>
            <w:shd w:val="clear" w:color="auto" w:fill="auto"/>
            <w:noWrap/>
            <w:vAlign w:val="center"/>
          </w:tcPr>
          <w:p w14:paraId="5679C1F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126</w:t>
            </w:r>
          </w:p>
        </w:tc>
        <w:tc>
          <w:tcPr>
            <w:tcW w:w="909" w:type="dxa"/>
            <w:tcBorders>
              <w:tl2br w:val="nil"/>
              <w:tr2bl w:val="nil"/>
            </w:tcBorders>
            <w:shd w:val="clear" w:color="auto" w:fill="auto"/>
            <w:noWrap/>
            <w:vAlign w:val="center"/>
          </w:tcPr>
          <w:p w14:paraId="74A48F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374588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64E2BEF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4057F10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1.02</w:t>
            </w:r>
          </w:p>
        </w:tc>
        <w:tc>
          <w:tcPr>
            <w:tcW w:w="909" w:type="dxa"/>
            <w:tcBorders>
              <w:tl2br w:val="nil"/>
              <w:tr2bl w:val="nil"/>
            </w:tcBorders>
            <w:shd w:val="clear" w:color="auto" w:fill="auto"/>
            <w:noWrap/>
            <w:vAlign w:val="center"/>
          </w:tcPr>
          <w:p w14:paraId="692E672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821</w:t>
            </w:r>
          </w:p>
        </w:tc>
        <w:tc>
          <w:tcPr>
            <w:tcW w:w="922" w:type="dxa"/>
            <w:tcBorders>
              <w:tl2br w:val="nil"/>
              <w:tr2bl w:val="nil"/>
            </w:tcBorders>
            <w:shd w:val="clear" w:color="auto" w:fill="auto"/>
            <w:noWrap/>
            <w:vAlign w:val="center"/>
          </w:tcPr>
          <w:p w14:paraId="4C5863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6.57 </w:t>
            </w:r>
          </w:p>
        </w:tc>
        <w:tc>
          <w:tcPr>
            <w:tcW w:w="909" w:type="dxa"/>
            <w:tcBorders>
              <w:tl2br w:val="nil"/>
              <w:tr2bl w:val="nil"/>
            </w:tcBorders>
            <w:shd w:val="clear" w:color="auto" w:fill="auto"/>
            <w:noWrap/>
            <w:vAlign w:val="center"/>
          </w:tcPr>
          <w:p w14:paraId="66C0D1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909" w:type="dxa"/>
            <w:tcBorders>
              <w:tl2br w:val="nil"/>
              <w:tr2bl w:val="nil"/>
            </w:tcBorders>
            <w:shd w:val="clear" w:color="auto" w:fill="auto"/>
            <w:noWrap/>
            <w:vAlign w:val="center"/>
          </w:tcPr>
          <w:p w14:paraId="62DC33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0.36</w:t>
            </w:r>
          </w:p>
        </w:tc>
        <w:tc>
          <w:tcPr>
            <w:tcW w:w="922" w:type="dxa"/>
            <w:tcBorders>
              <w:tl2br w:val="nil"/>
              <w:tr2bl w:val="nil"/>
            </w:tcBorders>
            <w:shd w:val="clear" w:color="auto" w:fill="auto"/>
            <w:noWrap/>
            <w:vAlign w:val="center"/>
          </w:tcPr>
          <w:p w14:paraId="3305E21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7.9 </w:t>
            </w:r>
          </w:p>
        </w:tc>
        <w:tc>
          <w:tcPr>
            <w:tcW w:w="1048" w:type="dxa"/>
            <w:tcBorders>
              <w:tl2br w:val="nil"/>
              <w:tr2bl w:val="nil"/>
            </w:tcBorders>
            <w:shd w:val="clear" w:color="auto" w:fill="auto"/>
            <w:noWrap/>
            <w:vAlign w:val="center"/>
          </w:tcPr>
          <w:p w14:paraId="36A8D6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21.5 </w:t>
            </w:r>
          </w:p>
        </w:tc>
        <w:tc>
          <w:tcPr>
            <w:tcW w:w="909" w:type="dxa"/>
            <w:tcBorders>
              <w:tl2br w:val="nil"/>
              <w:tr2bl w:val="nil"/>
            </w:tcBorders>
            <w:shd w:val="clear" w:color="auto" w:fill="auto"/>
            <w:noWrap/>
            <w:vAlign w:val="center"/>
          </w:tcPr>
          <w:p w14:paraId="51F252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3C6B74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23.7</w:t>
            </w:r>
          </w:p>
        </w:tc>
        <w:tc>
          <w:tcPr>
            <w:tcW w:w="909" w:type="dxa"/>
            <w:tcBorders>
              <w:tl2br w:val="nil"/>
              <w:tr2bl w:val="nil"/>
            </w:tcBorders>
            <w:shd w:val="clear" w:color="auto" w:fill="auto"/>
            <w:noWrap/>
            <w:vAlign w:val="center"/>
          </w:tcPr>
          <w:p w14:paraId="77606B1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8CD1A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0.99</w:t>
            </w:r>
          </w:p>
        </w:tc>
        <w:tc>
          <w:tcPr>
            <w:tcW w:w="909" w:type="dxa"/>
            <w:tcBorders>
              <w:tl2br w:val="nil"/>
              <w:tr2bl w:val="nil"/>
            </w:tcBorders>
            <w:shd w:val="clear" w:color="auto" w:fill="auto"/>
            <w:noWrap/>
            <w:vAlign w:val="center"/>
          </w:tcPr>
          <w:p w14:paraId="073AF6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3.71</w:t>
            </w:r>
          </w:p>
        </w:tc>
        <w:tc>
          <w:tcPr>
            <w:tcW w:w="922" w:type="dxa"/>
            <w:tcBorders>
              <w:tl2br w:val="nil"/>
              <w:tr2bl w:val="nil"/>
            </w:tcBorders>
            <w:shd w:val="clear" w:color="auto" w:fill="auto"/>
            <w:noWrap/>
            <w:vAlign w:val="center"/>
          </w:tcPr>
          <w:p w14:paraId="29A477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923" w:type="dxa"/>
            <w:tcBorders>
              <w:tl2br w:val="nil"/>
              <w:tr2bl w:val="nil"/>
            </w:tcBorders>
            <w:shd w:val="clear" w:color="auto" w:fill="auto"/>
            <w:noWrap/>
            <w:vAlign w:val="center"/>
          </w:tcPr>
          <w:p w14:paraId="70BE5A0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0.87 </w:t>
            </w:r>
          </w:p>
        </w:tc>
      </w:tr>
      <w:tr w14:paraId="00057BF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3EF8B0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D75DBE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D99AE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909" w:type="dxa"/>
            <w:tcBorders>
              <w:tl2br w:val="nil"/>
              <w:tr2bl w:val="nil"/>
            </w:tcBorders>
            <w:shd w:val="clear" w:color="auto" w:fill="auto"/>
            <w:noWrap/>
            <w:vAlign w:val="center"/>
          </w:tcPr>
          <w:p w14:paraId="247ED86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909" w:type="dxa"/>
            <w:tcBorders>
              <w:tl2br w:val="nil"/>
              <w:tr2bl w:val="nil"/>
            </w:tcBorders>
            <w:shd w:val="clear" w:color="auto" w:fill="auto"/>
            <w:noWrap/>
            <w:vAlign w:val="center"/>
          </w:tcPr>
          <w:p w14:paraId="2D22F1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w:t>
            </w:r>
          </w:p>
        </w:tc>
        <w:tc>
          <w:tcPr>
            <w:tcW w:w="909" w:type="dxa"/>
            <w:tcBorders>
              <w:tl2br w:val="nil"/>
              <w:tr2bl w:val="nil"/>
            </w:tcBorders>
            <w:shd w:val="clear" w:color="auto" w:fill="auto"/>
            <w:noWrap/>
            <w:vAlign w:val="center"/>
          </w:tcPr>
          <w:p w14:paraId="4DD03B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w:t>
            </w:r>
          </w:p>
        </w:tc>
        <w:tc>
          <w:tcPr>
            <w:tcW w:w="909" w:type="dxa"/>
            <w:tcBorders>
              <w:tl2br w:val="nil"/>
              <w:tr2bl w:val="nil"/>
            </w:tcBorders>
            <w:shd w:val="clear" w:color="auto" w:fill="auto"/>
            <w:noWrap/>
            <w:vAlign w:val="center"/>
          </w:tcPr>
          <w:p w14:paraId="36E86A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F7BAF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B23189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515</w:t>
            </w:r>
          </w:p>
        </w:tc>
        <w:tc>
          <w:tcPr>
            <w:tcW w:w="922" w:type="dxa"/>
            <w:tcBorders>
              <w:tl2br w:val="nil"/>
              <w:tr2bl w:val="nil"/>
            </w:tcBorders>
            <w:shd w:val="clear" w:color="auto" w:fill="auto"/>
            <w:noWrap/>
            <w:vAlign w:val="center"/>
          </w:tcPr>
          <w:p w14:paraId="7C59BC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4.12 </w:t>
            </w:r>
          </w:p>
        </w:tc>
        <w:tc>
          <w:tcPr>
            <w:tcW w:w="909" w:type="dxa"/>
            <w:tcBorders>
              <w:tl2br w:val="nil"/>
              <w:tr2bl w:val="nil"/>
            </w:tcBorders>
            <w:shd w:val="clear" w:color="auto" w:fill="auto"/>
            <w:noWrap/>
            <w:vAlign w:val="center"/>
          </w:tcPr>
          <w:p w14:paraId="2B9A472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2E378A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0.06</w:t>
            </w:r>
          </w:p>
        </w:tc>
        <w:tc>
          <w:tcPr>
            <w:tcW w:w="922" w:type="dxa"/>
            <w:tcBorders>
              <w:tl2br w:val="nil"/>
              <w:tr2bl w:val="nil"/>
            </w:tcBorders>
            <w:shd w:val="clear" w:color="auto" w:fill="auto"/>
            <w:noWrap/>
            <w:vAlign w:val="center"/>
          </w:tcPr>
          <w:p w14:paraId="2757DF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4.2 </w:t>
            </w:r>
          </w:p>
        </w:tc>
        <w:tc>
          <w:tcPr>
            <w:tcW w:w="1048" w:type="dxa"/>
            <w:tcBorders>
              <w:tl2br w:val="nil"/>
              <w:tr2bl w:val="nil"/>
            </w:tcBorders>
            <w:shd w:val="clear" w:color="auto" w:fill="auto"/>
            <w:noWrap/>
            <w:vAlign w:val="center"/>
          </w:tcPr>
          <w:p w14:paraId="18E0C6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9.4 </w:t>
            </w:r>
          </w:p>
        </w:tc>
        <w:tc>
          <w:tcPr>
            <w:tcW w:w="909" w:type="dxa"/>
            <w:tcBorders>
              <w:tl2br w:val="nil"/>
              <w:tr2bl w:val="nil"/>
            </w:tcBorders>
            <w:shd w:val="clear" w:color="auto" w:fill="auto"/>
            <w:noWrap/>
            <w:vAlign w:val="center"/>
          </w:tcPr>
          <w:p w14:paraId="17ED2A9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922" w:type="dxa"/>
            <w:tcBorders>
              <w:tl2br w:val="nil"/>
              <w:tr2bl w:val="nil"/>
            </w:tcBorders>
            <w:shd w:val="clear" w:color="auto" w:fill="auto"/>
            <w:noWrap/>
            <w:vAlign w:val="center"/>
          </w:tcPr>
          <w:p w14:paraId="14D5FE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10.32</w:t>
            </w:r>
          </w:p>
        </w:tc>
        <w:tc>
          <w:tcPr>
            <w:tcW w:w="909" w:type="dxa"/>
            <w:tcBorders>
              <w:tl2br w:val="nil"/>
              <w:tr2bl w:val="nil"/>
            </w:tcBorders>
            <w:shd w:val="clear" w:color="auto" w:fill="auto"/>
            <w:noWrap/>
            <w:vAlign w:val="center"/>
          </w:tcPr>
          <w:p w14:paraId="1F8BC5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67824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0.43</w:t>
            </w:r>
          </w:p>
        </w:tc>
        <w:tc>
          <w:tcPr>
            <w:tcW w:w="909" w:type="dxa"/>
            <w:tcBorders>
              <w:tl2br w:val="nil"/>
              <w:tr2bl w:val="nil"/>
            </w:tcBorders>
            <w:shd w:val="clear" w:color="auto" w:fill="auto"/>
            <w:noWrap/>
            <w:vAlign w:val="center"/>
          </w:tcPr>
          <w:p w14:paraId="717E95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1.61</w:t>
            </w:r>
          </w:p>
        </w:tc>
        <w:tc>
          <w:tcPr>
            <w:tcW w:w="922" w:type="dxa"/>
            <w:tcBorders>
              <w:tl2br w:val="nil"/>
              <w:tr2bl w:val="nil"/>
            </w:tcBorders>
            <w:shd w:val="clear" w:color="auto" w:fill="auto"/>
            <w:noWrap/>
            <w:vAlign w:val="center"/>
          </w:tcPr>
          <w:p w14:paraId="26E438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0.45 </w:t>
            </w:r>
          </w:p>
        </w:tc>
        <w:tc>
          <w:tcPr>
            <w:tcW w:w="923" w:type="dxa"/>
            <w:tcBorders>
              <w:tl2br w:val="nil"/>
              <w:tr2bl w:val="nil"/>
            </w:tcBorders>
            <w:shd w:val="clear" w:color="auto" w:fill="auto"/>
            <w:noWrap/>
            <w:vAlign w:val="center"/>
          </w:tcPr>
          <w:p w14:paraId="4229B18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0.38 </w:t>
            </w:r>
          </w:p>
        </w:tc>
      </w:tr>
      <w:tr w14:paraId="5B042BC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7FA645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7AFECA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2427" w:type="dxa"/>
            <w:tcBorders>
              <w:tl2br w:val="nil"/>
              <w:tr2bl w:val="nil"/>
            </w:tcBorders>
            <w:shd w:val="clear" w:color="auto" w:fill="auto"/>
            <w:noWrap/>
            <w:vAlign w:val="center"/>
          </w:tcPr>
          <w:p w14:paraId="088639D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273A13D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171</w:t>
            </w:r>
          </w:p>
        </w:tc>
        <w:tc>
          <w:tcPr>
            <w:tcW w:w="909" w:type="dxa"/>
            <w:tcBorders>
              <w:tl2br w:val="nil"/>
              <w:tr2bl w:val="nil"/>
            </w:tcBorders>
            <w:shd w:val="clear" w:color="auto" w:fill="auto"/>
            <w:noWrap/>
            <w:vAlign w:val="center"/>
          </w:tcPr>
          <w:p w14:paraId="639906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3CF015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294A1DA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3904AF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3E95AF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360</w:t>
            </w:r>
          </w:p>
        </w:tc>
        <w:tc>
          <w:tcPr>
            <w:tcW w:w="922" w:type="dxa"/>
            <w:tcBorders>
              <w:tl2br w:val="nil"/>
              <w:tr2bl w:val="nil"/>
            </w:tcBorders>
            <w:shd w:val="clear" w:color="auto" w:fill="auto"/>
            <w:noWrap/>
            <w:vAlign w:val="center"/>
          </w:tcPr>
          <w:p w14:paraId="7ABDD8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2.88 </w:t>
            </w:r>
          </w:p>
        </w:tc>
        <w:tc>
          <w:tcPr>
            <w:tcW w:w="909" w:type="dxa"/>
            <w:tcBorders>
              <w:tl2br w:val="nil"/>
              <w:tr2bl w:val="nil"/>
            </w:tcBorders>
            <w:shd w:val="clear" w:color="auto" w:fill="auto"/>
            <w:noWrap/>
            <w:vAlign w:val="center"/>
          </w:tcPr>
          <w:p w14:paraId="1AF10E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3E6895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1591682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1048" w:type="dxa"/>
            <w:tcBorders>
              <w:tl2br w:val="nil"/>
              <w:tr2bl w:val="nil"/>
            </w:tcBorders>
            <w:shd w:val="clear" w:color="auto" w:fill="auto"/>
            <w:noWrap/>
            <w:vAlign w:val="center"/>
          </w:tcPr>
          <w:p w14:paraId="6F1004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22.1 </w:t>
            </w:r>
          </w:p>
        </w:tc>
        <w:tc>
          <w:tcPr>
            <w:tcW w:w="909" w:type="dxa"/>
            <w:tcBorders>
              <w:tl2br w:val="nil"/>
              <w:tr2bl w:val="nil"/>
            </w:tcBorders>
            <w:shd w:val="clear" w:color="auto" w:fill="auto"/>
            <w:noWrap/>
            <w:vAlign w:val="center"/>
          </w:tcPr>
          <w:p w14:paraId="7519A93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7FDB35C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24.33</w:t>
            </w:r>
          </w:p>
        </w:tc>
        <w:tc>
          <w:tcPr>
            <w:tcW w:w="909" w:type="dxa"/>
            <w:tcBorders>
              <w:tl2br w:val="nil"/>
              <w:tr2bl w:val="nil"/>
            </w:tcBorders>
            <w:shd w:val="clear" w:color="auto" w:fill="auto"/>
            <w:noWrap/>
            <w:vAlign w:val="center"/>
          </w:tcPr>
          <w:p w14:paraId="52CCA8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848C4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w:t>
            </w:r>
          </w:p>
        </w:tc>
        <w:tc>
          <w:tcPr>
            <w:tcW w:w="909" w:type="dxa"/>
            <w:tcBorders>
              <w:tl2br w:val="nil"/>
              <w:tr2bl w:val="nil"/>
            </w:tcBorders>
            <w:shd w:val="clear" w:color="auto" w:fill="auto"/>
            <w:noWrap/>
            <w:vAlign w:val="center"/>
          </w:tcPr>
          <w:p w14:paraId="40521A7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3.79</w:t>
            </w:r>
          </w:p>
        </w:tc>
        <w:tc>
          <w:tcPr>
            <w:tcW w:w="922" w:type="dxa"/>
            <w:tcBorders>
              <w:tl2br w:val="nil"/>
              <w:tr2bl w:val="nil"/>
            </w:tcBorders>
            <w:shd w:val="clear" w:color="auto" w:fill="auto"/>
            <w:noWrap/>
            <w:vAlign w:val="center"/>
          </w:tcPr>
          <w:p w14:paraId="25C5491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923" w:type="dxa"/>
            <w:tcBorders>
              <w:tl2br w:val="nil"/>
              <w:tr2bl w:val="nil"/>
            </w:tcBorders>
            <w:shd w:val="clear" w:color="auto" w:fill="auto"/>
            <w:noWrap/>
            <w:vAlign w:val="center"/>
          </w:tcPr>
          <w:p w14:paraId="002AD4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0.89 </w:t>
            </w:r>
          </w:p>
        </w:tc>
      </w:tr>
      <w:tr w14:paraId="6049267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0C58DC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B91506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85DCF9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52A7252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198</w:t>
            </w:r>
          </w:p>
        </w:tc>
        <w:tc>
          <w:tcPr>
            <w:tcW w:w="909" w:type="dxa"/>
            <w:tcBorders>
              <w:tl2br w:val="nil"/>
              <w:tr2bl w:val="nil"/>
            </w:tcBorders>
            <w:shd w:val="clear" w:color="auto" w:fill="auto"/>
            <w:noWrap/>
            <w:vAlign w:val="center"/>
          </w:tcPr>
          <w:p w14:paraId="1C1783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213</w:t>
            </w:r>
          </w:p>
        </w:tc>
        <w:tc>
          <w:tcPr>
            <w:tcW w:w="909" w:type="dxa"/>
            <w:tcBorders>
              <w:tl2br w:val="nil"/>
              <w:tr2bl w:val="nil"/>
            </w:tcBorders>
            <w:shd w:val="clear" w:color="auto" w:fill="auto"/>
            <w:noWrap/>
            <w:vAlign w:val="center"/>
          </w:tcPr>
          <w:p w14:paraId="497A44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21.3</w:t>
            </w:r>
          </w:p>
        </w:tc>
        <w:tc>
          <w:tcPr>
            <w:tcW w:w="909" w:type="dxa"/>
            <w:tcBorders>
              <w:tl2br w:val="nil"/>
              <w:tr2bl w:val="nil"/>
            </w:tcBorders>
            <w:shd w:val="clear" w:color="auto" w:fill="auto"/>
            <w:noWrap/>
            <w:vAlign w:val="center"/>
          </w:tcPr>
          <w:p w14:paraId="684F8A3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18C16C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367C49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490</w:t>
            </w:r>
          </w:p>
        </w:tc>
        <w:tc>
          <w:tcPr>
            <w:tcW w:w="922" w:type="dxa"/>
            <w:tcBorders>
              <w:tl2br w:val="nil"/>
              <w:tr2bl w:val="nil"/>
            </w:tcBorders>
            <w:shd w:val="clear" w:color="auto" w:fill="auto"/>
            <w:noWrap/>
            <w:vAlign w:val="center"/>
          </w:tcPr>
          <w:p w14:paraId="29D719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3.92 </w:t>
            </w:r>
          </w:p>
        </w:tc>
        <w:tc>
          <w:tcPr>
            <w:tcW w:w="909" w:type="dxa"/>
            <w:tcBorders>
              <w:tl2br w:val="nil"/>
              <w:tr2bl w:val="nil"/>
            </w:tcBorders>
            <w:shd w:val="clear" w:color="auto" w:fill="auto"/>
            <w:noWrap/>
            <w:vAlign w:val="center"/>
          </w:tcPr>
          <w:p w14:paraId="3BA486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160</w:t>
            </w:r>
          </w:p>
        </w:tc>
        <w:tc>
          <w:tcPr>
            <w:tcW w:w="909" w:type="dxa"/>
            <w:tcBorders>
              <w:tl2br w:val="nil"/>
              <w:tr2bl w:val="nil"/>
            </w:tcBorders>
            <w:shd w:val="clear" w:color="auto" w:fill="auto"/>
            <w:noWrap/>
            <w:vAlign w:val="center"/>
          </w:tcPr>
          <w:p w14:paraId="1BBD629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4.8</w:t>
            </w:r>
          </w:p>
        </w:tc>
        <w:tc>
          <w:tcPr>
            <w:tcW w:w="922" w:type="dxa"/>
            <w:tcBorders>
              <w:tl2br w:val="nil"/>
              <w:tr2bl w:val="nil"/>
            </w:tcBorders>
            <w:shd w:val="clear" w:color="auto" w:fill="auto"/>
            <w:noWrap/>
            <w:vAlign w:val="center"/>
          </w:tcPr>
          <w:p w14:paraId="3D05F4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8.7 </w:t>
            </w:r>
          </w:p>
        </w:tc>
        <w:tc>
          <w:tcPr>
            <w:tcW w:w="1048" w:type="dxa"/>
            <w:tcBorders>
              <w:tl2br w:val="nil"/>
              <w:tr2bl w:val="nil"/>
            </w:tcBorders>
            <w:shd w:val="clear" w:color="auto" w:fill="auto"/>
            <w:noWrap/>
            <w:vAlign w:val="center"/>
          </w:tcPr>
          <w:p w14:paraId="4D40C1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30.0 </w:t>
            </w:r>
          </w:p>
        </w:tc>
        <w:tc>
          <w:tcPr>
            <w:tcW w:w="909" w:type="dxa"/>
            <w:tcBorders>
              <w:tl2br w:val="nil"/>
              <w:tr2bl w:val="nil"/>
            </w:tcBorders>
            <w:shd w:val="clear" w:color="auto" w:fill="auto"/>
            <w:noWrap/>
            <w:vAlign w:val="center"/>
          </w:tcPr>
          <w:p w14:paraId="39A36C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922" w:type="dxa"/>
            <w:tcBorders>
              <w:tl2br w:val="nil"/>
              <w:tr2bl w:val="nil"/>
            </w:tcBorders>
            <w:shd w:val="clear" w:color="auto" w:fill="auto"/>
            <w:noWrap/>
            <w:vAlign w:val="center"/>
          </w:tcPr>
          <w:p w14:paraId="3F2C83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33.02</w:t>
            </w:r>
          </w:p>
        </w:tc>
        <w:tc>
          <w:tcPr>
            <w:tcW w:w="909" w:type="dxa"/>
            <w:tcBorders>
              <w:tl2br w:val="nil"/>
              <w:tr2bl w:val="nil"/>
            </w:tcBorders>
            <w:shd w:val="clear" w:color="auto" w:fill="auto"/>
            <w:noWrap/>
            <w:vAlign w:val="center"/>
          </w:tcPr>
          <w:p w14:paraId="3C8936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7826C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1.38</w:t>
            </w:r>
          </w:p>
        </w:tc>
        <w:tc>
          <w:tcPr>
            <w:tcW w:w="909" w:type="dxa"/>
            <w:tcBorders>
              <w:tl2br w:val="nil"/>
              <w:tr2bl w:val="nil"/>
            </w:tcBorders>
            <w:shd w:val="clear" w:color="auto" w:fill="auto"/>
            <w:noWrap/>
            <w:vAlign w:val="center"/>
          </w:tcPr>
          <w:p w14:paraId="1B036E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5.18</w:t>
            </w:r>
          </w:p>
        </w:tc>
        <w:tc>
          <w:tcPr>
            <w:tcW w:w="922" w:type="dxa"/>
            <w:tcBorders>
              <w:tl2br w:val="nil"/>
              <w:tr2bl w:val="nil"/>
            </w:tcBorders>
            <w:shd w:val="clear" w:color="auto" w:fill="auto"/>
            <w:noWrap/>
            <w:vAlign w:val="center"/>
          </w:tcPr>
          <w:p w14:paraId="60F30E5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1.44 </w:t>
            </w:r>
          </w:p>
        </w:tc>
        <w:tc>
          <w:tcPr>
            <w:tcW w:w="923" w:type="dxa"/>
            <w:tcBorders>
              <w:tl2br w:val="nil"/>
              <w:tr2bl w:val="nil"/>
            </w:tcBorders>
            <w:shd w:val="clear" w:color="auto" w:fill="auto"/>
            <w:noWrap/>
            <w:vAlign w:val="center"/>
          </w:tcPr>
          <w:p w14:paraId="4C6AE12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1.21 </w:t>
            </w:r>
          </w:p>
        </w:tc>
      </w:tr>
      <w:tr w14:paraId="3E05786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150791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B274B4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7ABF3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7D70AD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c>
          <w:tcPr>
            <w:tcW w:w="909" w:type="dxa"/>
            <w:tcBorders>
              <w:tl2br w:val="nil"/>
              <w:tr2bl w:val="nil"/>
            </w:tcBorders>
            <w:shd w:val="clear" w:color="auto" w:fill="auto"/>
            <w:noWrap/>
            <w:vAlign w:val="center"/>
          </w:tcPr>
          <w:p w14:paraId="730151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62E939B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476818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704BFF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F81CF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380</w:t>
            </w:r>
          </w:p>
        </w:tc>
        <w:tc>
          <w:tcPr>
            <w:tcW w:w="922" w:type="dxa"/>
            <w:tcBorders>
              <w:tl2br w:val="nil"/>
              <w:tr2bl w:val="nil"/>
            </w:tcBorders>
            <w:shd w:val="clear" w:color="auto" w:fill="auto"/>
            <w:noWrap/>
            <w:vAlign w:val="center"/>
          </w:tcPr>
          <w:p w14:paraId="59FE059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3.04 </w:t>
            </w:r>
          </w:p>
        </w:tc>
        <w:tc>
          <w:tcPr>
            <w:tcW w:w="909" w:type="dxa"/>
            <w:tcBorders>
              <w:tl2br w:val="nil"/>
              <w:tr2bl w:val="nil"/>
            </w:tcBorders>
            <w:shd w:val="clear" w:color="auto" w:fill="auto"/>
            <w:noWrap/>
            <w:vAlign w:val="center"/>
          </w:tcPr>
          <w:p w14:paraId="6357FB0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770E5F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342D64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1048" w:type="dxa"/>
            <w:tcBorders>
              <w:tl2br w:val="nil"/>
              <w:tr2bl w:val="nil"/>
            </w:tcBorders>
            <w:shd w:val="clear" w:color="auto" w:fill="auto"/>
            <w:noWrap/>
            <w:vAlign w:val="center"/>
          </w:tcPr>
          <w:p w14:paraId="4AA023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30.3 </w:t>
            </w:r>
          </w:p>
        </w:tc>
        <w:tc>
          <w:tcPr>
            <w:tcW w:w="909" w:type="dxa"/>
            <w:tcBorders>
              <w:tl2br w:val="nil"/>
              <w:tr2bl w:val="nil"/>
            </w:tcBorders>
            <w:shd w:val="clear" w:color="auto" w:fill="auto"/>
            <w:noWrap/>
            <w:vAlign w:val="center"/>
          </w:tcPr>
          <w:p w14:paraId="7DB466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922" w:type="dxa"/>
            <w:tcBorders>
              <w:tl2br w:val="nil"/>
              <w:tr2bl w:val="nil"/>
            </w:tcBorders>
            <w:shd w:val="clear" w:color="auto" w:fill="auto"/>
            <w:noWrap/>
            <w:vAlign w:val="center"/>
          </w:tcPr>
          <w:p w14:paraId="733CCB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33.32</w:t>
            </w:r>
          </w:p>
        </w:tc>
        <w:tc>
          <w:tcPr>
            <w:tcW w:w="909" w:type="dxa"/>
            <w:tcBorders>
              <w:tl2br w:val="nil"/>
              <w:tr2bl w:val="nil"/>
            </w:tcBorders>
            <w:shd w:val="clear" w:color="auto" w:fill="auto"/>
            <w:noWrap/>
            <w:vAlign w:val="center"/>
          </w:tcPr>
          <w:p w14:paraId="47C4F2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29BA9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1.39</w:t>
            </w:r>
          </w:p>
        </w:tc>
        <w:tc>
          <w:tcPr>
            <w:tcW w:w="909" w:type="dxa"/>
            <w:tcBorders>
              <w:tl2br w:val="nil"/>
              <w:tr2bl w:val="nil"/>
            </w:tcBorders>
            <w:shd w:val="clear" w:color="auto" w:fill="auto"/>
            <w:noWrap/>
            <w:vAlign w:val="center"/>
          </w:tcPr>
          <w:p w14:paraId="04AA49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5.21</w:t>
            </w:r>
          </w:p>
        </w:tc>
        <w:tc>
          <w:tcPr>
            <w:tcW w:w="922" w:type="dxa"/>
            <w:tcBorders>
              <w:tl2br w:val="nil"/>
              <w:tr2bl w:val="nil"/>
            </w:tcBorders>
            <w:shd w:val="clear" w:color="auto" w:fill="auto"/>
            <w:noWrap/>
            <w:vAlign w:val="center"/>
          </w:tcPr>
          <w:p w14:paraId="1CFF114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1.45 </w:t>
            </w:r>
          </w:p>
        </w:tc>
        <w:tc>
          <w:tcPr>
            <w:tcW w:w="923" w:type="dxa"/>
            <w:tcBorders>
              <w:tl2br w:val="nil"/>
              <w:tr2bl w:val="nil"/>
            </w:tcBorders>
            <w:shd w:val="clear" w:color="auto" w:fill="auto"/>
            <w:noWrap/>
            <w:vAlign w:val="center"/>
          </w:tcPr>
          <w:p w14:paraId="1A5691C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1.22 </w:t>
            </w:r>
          </w:p>
        </w:tc>
      </w:tr>
      <w:tr w14:paraId="7241CD2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40CA0F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88640B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B25212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60E18DC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c>
          <w:tcPr>
            <w:tcW w:w="909" w:type="dxa"/>
            <w:tcBorders>
              <w:tl2br w:val="nil"/>
              <w:tr2bl w:val="nil"/>
            </w:tcBorders>
            <w:shd w:val="clear" w:color="auto" w:fill="auto"/>
            <w:noWrap/>
            <w:vAlign w:val="center"/>
          </w:tcPr>
          <w:p w14:paraId="5289DD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4DAD872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77CE6C8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7D7B0A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09" w:type="dxa"/>
            <w:tcBorders>
              <w:tl2br w:val="nil"/>
              <w:tr2bl w:val="nil"/>
            </w:tcBorders>
            <w:shd w:val="clear" w:color="auto" w:fill="auto"/>
            <w:noWrap/>
            <w:vAlign w:val="center"/>
          </w:tcPr>
          <w:p w14:paraId="50B05B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375</w:t>
            </w:r>
          </w:p>
        </w:tc>
        <w:tc>
          <w:tcPr>
            <w:tcW w:w="922" w:type="dxa"/>
            <w:tcBorders>
              <w:tl2br w:val="nil"/>
              <w:tr2bl w:val="nil"/>
            </w:tcBorders>
            <w:shd w:val="clear" w:color="auto" w:fill="auto"/>
            <w:noWrap/>
            <w:vAlign w:val="center"/>
          </w:tcPr>
          <w:p w14:paraId="66B1E6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3.00 </w:t>
            </w:r>
          </w:p>
        </w:tc>
        <w:tc>
          <w:tcPr>
            <w:tcW w:w="909" w:type="dxa"/>
            <w:tcBorders>
              <w:tl2br w:val="nil"/>
              <w:tr2bl w:val="nil"/>
            </w:tcBorders>
            <w:shd w:val="clear" w:color="auto" w:fill="auto"/>
            <w:noWrap/>
            <w:vAlign w:val="center"/>
          </w:tcPr>
          <w:p w14:paraId="0A1AC4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0394046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3B69A5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 </w:t>
            </w:r>
          </w:p>
        </w:tc>
        <w:tc>
          <w:tcPr>
            <w:tcW w:w="1048" w:type="dxa"/>
            <w:tcBorders>
              <w:tl2br w:val="nil"/>
              <w:tr2bl w:val="nil"/>
            </w:tcBorders>
            <w:shd w:val="clear" w:color="auto" w:fill="auto"/>
            <w:noWrap/>
            <w:vAlign w:val="center"/>
          </w:tcPr>
          <w:p w14:paraId="0AA4457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19.5 </w:t>
            </w:r>
          </w:p>
        </w:tc>
        <w:tc>
          <w:tcPr>
            <w:tcW w:w="909" w:type="dxa"/>
            <w:tcBorders>
              <w:tl2br w:val="nil"/>
              <w:tr2bl w:val="nil"/>
            </w:tcBorders>
            <w:shd w:val="clear" w:color="auto" w:fill="auto"/>
            <w:noWrap/>
            <w:vAlign w:val="center"/>
          </w:tcPr>
          <w:p w14:paraId="1732C9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2.0 </w:t>
            </w:r>
          </w:p>
        </w:tc>
        <w:tc>
          <w:tcPr>
            <w:tcW w:w="922" w:type="dxa"/>
            <w:tcBorders>
              <w:tl2br w:val="nil"/>
              <w:tr2bl w:val="nil"/>
            </w:tcBorders>
            <w:shd w:val="clear" w:color="auto" w:fill="auto"/>
            <w:noWrap/>
            <w:vAlign w:val="center"/>
          </w:tcPr>
          <w:p w14:paraId="525189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21.49</w:t>
            </w:r>
          </w:p>
        </w:tc>
        <w:tc>
          <w:tcPr>
            <w:tcW w:w="909" w:type="dxa"/>
            <w:tcBorders>
              <w:tl2br w:val="nil"/>
              <w:tr2bl w:val="nil"/>
            </w:tcBorders>
            <w:shd w:val="clear" w:color="auto" w:fill="auto"/>
            <w:noWrap/>
            <w:vAlign w:val="center"/>
          </w:tcPr>
          <w:p w14:paraId="3CAF72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61D11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75B5C4F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3.38</w:t>
            </w:r>
          </w:p>
        </w:tc>
        <w:tc>
          <w:tcPr>
            <w:tcW w:w="922" w:type="dxa"/>
            <w:tcBorders>
              <w:tl2br w:val="nil"/>
              <w:tr2bl w:val="nil"/>
            </w:tcBorders>
            <w:shd w:val="clear" w:color="auto" w:fill="auto"/>
            <w:noWrap/>
            <w:vAlign w:val="center"/>
          </w:tcPr>
          <w:p w14:paraId="78DDDF7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0.94 </w:t>
            </w:r>
          </w:p>
        </w:tc>
        <w:tc>
          <w:tcPr>
            <w:tcW w:w="923" w:type="dxa"/>
            <w:tcBorders>
              <w:tl2br w:val="nil"/>
              <w:tr2bl w:val="nil"/>
            </w:tcBorders>
            <w:shd w:val="clear" w:color="auto" w:fill="auto"/>
            <w:noWrap/>
            <w:vAlign w:val="center"/>
          </w:tcPr>
          <w:p w14:paraId="1C82352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r>
      <w:tr w14:paraId="577CBFF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9FABEF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486DE5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903D55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6D20DA9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c>
          <w:tcPr>
            <w:tcW w:w="909" w:type="dxa"/>
            <w:tcBorders>
              <w:tl2br w:val="nil"/>
              <w:tr2bl w:val="nil"/>
            </w:tcBorders>
            <w:shd w:val="clear" w:color="auto" w:fill="auto"/>
            <w:noWrap/>
            <w:vAlign w:val="center"/>
          </w:tcPr>
          <w:p w14:paraId="64650A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210</w:t>
            </w:r>
          </w:p>
        </w:tc>
        <w:tc>
          <w:tcPr>
            <w:tcW w:w="909" w:type="dxa"/>
            <w:tcBorders>
              <w:tl2br w:val="nil"/>
              <w:tr2bl w:val="nil"/>
            </w:tcBorders>
            <w:shd w:val="clear" w:color="auto" w:fill="auto"/>
            <w:noWrap/>
            <w:vAlign w:val="center"/>
          </w:tcPr>
          <w:p w14:paraId="7FF8EA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345C12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909" w:type="dxa"/>
            <w:tcBorders>
              <w:tl2br w:val="nil"/>
              <w:tr2bl w:val="nil"/>
            </w:tcBorders>
            <w:shd w:val="clear" w:color="auto" w:fill="auto"/>
            <w:noWrap/>
            <w:vAlign w:val="center"/>
          </w:tcPr>
          <w:p w14:paraId="7467BA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0.48</w:t>
            </w:r>
          </w:p>
        </w:tc>
        <w:tc>
          <w:tcPr>
            <w:tcW w:w="909" w:type="dxa"/>
            <w:tcBorders>
              <w:tl2br w:val="nil"/>
              <w:tr2bl w:val="nil"/>
            </w:tcBorders>
            <w:shd w:val="clear" w:color="auto" w:fill="auto"/>
            <w:noWrap/>
            <w:vAlign w:val="center"/>
          </w:tcPr>
          <w:p w14:paraId="7557999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692CAA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23C746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909" w:type="dxa"/>
            <w:tcBorders>
              <w:tl2br w:val="nil"/>
              <w:tr2bl w:val="nil"/>
            </w:tcBorders>
            <w:shd w:val="clear" w:color="auto" w:fill="auto"/>
            <w:noWrap/>
            <w:vAlign w:val="center"/>
          </w:tcPr>
          <w:p w14:paraId="1199AC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22" w:type="dxa"/>
            <w:tcBorders>
              <w:tl2br w:val="nil"/>
              <w:tr2bl w:val="nil"/>
            </w:tcBorders>
            <w:shd w:val="clear" w:color="auto" w:fill="auto"/>
            <w:noWrap/>
            <w:vAlign w:val="center"/>
          </w:tcPr>
          <w:p w14:paraId="5FFE4A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 </w:t>
            </w:r>
          </w:p>
        </w:tc>
        <w:tc>
          <w:tcPr>
            <w:tcW w:w="1048" w:type="dxa"/>
            <w:tcBorders>
              <w:tl2br w:val="nil"/>
              <w:tr2bl w:val="nil"/>
            </w:tcBorders>
            <w:shd w:val="clear" w:color="auto" w:fill="auto"/>
            <w:noWrap/>
            <w:vAlign w:val="center"/>
          </w:tcPr>
          <w:p w14:paraId="10D56F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25.7 </w:t>
            </w:r>
          </w:p>
        </w:tc>
        <w:tc>
          <w:tcPr>
            <w:tcW w:w="909" w:type="dxa"/>
            <w:tcBorders>
              <w:tl2br w:val="nil"/>
              <w:tr2bl w:val="nil"/>
            </w:tcBorders>
            <w:shd w:val="clear" w:color="auto" w:fill="auto"/>
            <w:noWrap/>
            <w:vAlign w:val="center"/>
          </w:tcPr>
          <w:p w14:paraId="31867CC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 </w:t>
            </w:r>
          </w:p>
        </w:tc>
        <w:tc>
          <w:tcPr>
            <w:tcW w:w="922" w:type="dxa"/>
            <w:tcBorders>
              <w:tl2br w:val="nil"/>
              <w:tr2bl w:val="nil"/>
            </w:tcBorders>
            <w:shd w:val="clear" w:color="auto" w:fill="auto"/>
            <w:noWrap/>
            <w:vAlign w:val="center"/>
          </w:tcPr>
          <w:p w14:paraId="48AF27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28.23</w:t>
            </w:r>
          </w:p>
        </w:tc>
        <w:tc>
          <w:tcPr>
            <w:tcW w:w="909" w:type="dxa"/>
            <w:tcBorders>
              <w:tl2br w:val="nil"/>
              <w:tr2bl w:val="nil"/>
            </w:tcBorders>
            <w:shd w:val="clear" w:color="auto" w:fill="auto"/>
            <w:noWrap/>
            <w:vAlign w:val="center"/>
          </w:tcPr>
          <w:p w14:paraId="12228D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6162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1.18</w:t>
            </w:r>
          </w:p>
        </w:tc>
        <w:tc>
          <w:tcPr>
            <w:tcW w:w="909" w:type="dxa"/>
            <w:tcBorders>
              <w:tl2br w:val="nil"/>
              <w:tr2bl w:val="nil"/>
            </w:tcBorders>
            <w:shd w:val="clear" w:color="auto" w:fill="auto"/>
            <w:noWrap/>
            <w:vAlign w:val="center"/>
          </w:tcPr>
          <w:p w14:paraId="56DC30F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4.43</w:t>
            </w:r>
          </w:p>
        </w:tc>
        <w:tc>
          <w:tcPr>
            <w:tcW w:w="922" w:type="dxa"/>
            <w:tcBorders>
              <w:tl2br w:val="nil"/>
              <w:tr2bl w:val="nil"/>
            </w:tcBorders>
            <w:shd w:val="clear" w:color="auto" w:fill="auto"/>
            <w:noWrap/>
            <w:vAlign w:val="center"/>
          </w:tcPr>
          <w:p w14:paraId="305CE5D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1.23 </w:t>
            </w:r>
          </w:p>
        </w:tc>
        <w:tc>
          <w:tcPr>
            <w:tcW w:w="923" w:type="dxa"/>
            <w:tcBorders>
              <w:tl2br w:val="nil"/>
              <w:tr2bl w:val="nil"/>
            </w:tcBorders>
            <w:shd w:val="clear" w:color="auto" w:fill="auto"/>
            <w:noWrap/>
            <w:vAlign w:val="center"/>
          </w:tcPr>
          <w:p w14:paraId="0A54D6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r>
      <w:tr w14:paraId="16426F8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CA2ACA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365D8A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6142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1D4D1F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c>
          <w:tcPr>
            <w:tcW w:w="909" w:type="dxa"/>
            <w:tcBorders>
              <w:tl2br w:val="nil"/>
              <w:tr2bl w:val="nil"/>
            </w:tcBorders>
            <w:shd w:val="clear" w:color="auto" w:fill="auto"/>
            <w:noWrap/>
            <w:vAlign w:val="center"/>
          </w:tcPr>
          <w:p w14:paraId="4F06A3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376A23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43279D2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473D4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29338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720</w:t>
            </w:r>
          </w:p>
        </w:tc>
        <w:tc>
          <w:tcPr>
            <w:tcW w:w="922" w:type="dxa"/>
            <w:tcBorders>
              <w:tl2br w:val="nil"/>
              <w:tr2bl w:val="nil"/>
            </w:tcBorders>
            <w:shd w:val="clear" w:color="auto" w:fill="auto"/>
            <w:noWrap/>
            <w:vAlign w:val="center"/>
          </w:tcPr>
          <w:p w14:paraId="74690D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5.76 </w:t>
            </w:r>
          </w:p>
        </w:tc>
        <w:tc>
          <w:tcPr>
            <w:tcW w:w="909" w:type="dxa"/>
            <w:tcBorders>
              <w:tl2br w:val="nil"/>
              <w:tr2bl w:val="nil"/>
            </w:tcBorders>
            <w:shd w:val="clear" w:color="auto" w:fill="auto"/>
            <w:noWrap/>
            <w:vAlign w:val="center"/>
          </w:tcPr>
          <w:p w14:paraId="3110B8E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597F90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157C9FC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 </w:t>
            </w:r>
          </w:p>
        </w:tc>
        <w:tc>
          <w:tcPr>
            <w:tcW w:w="1048" w:type="dxa"/>
            <w:tcBorders>
              <w:tl2br w:val="nil"/>
              <w:tr2bl w:val="nil"/>
            </w:tcBorders>
            <w:shd w:val="clear" w:color="auto" w:fill="auto"/>
            <w:noWrap/>
            <w:vAlign w:val="center"/>
          </w:tcPr>
          <w:p w14:paraId="3EACBE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17.9 </w:t>
            </w:r>
          </w:p>
        </w:tc>
        <w:tc>
          <w:tcPr>
            <w:tcW w:w="909" w:type="dxa"/>
            <w:tcBorders>
              <w:tl2br w:val="nil"/>
              <w:tr2bl w:val="nil"/>
            </w:tcBorders>
            <w:shd w:val="clear" w:color="auto" w:fill="auto"/>
            <w:noWrap/>
            <w:vAlign w:val="center"/>
          </w:tcPr>
          <w:p w14:paraId="453073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 </w:t>
            </w:r>
          </w:p>
        </w:tc>
        <w:tc>
          <w:tcPr>
            <w:tcW w:w="922" w:type="dxa"/>
            <w:tcBorders>
              <w:tl2br w:val="nil"/>
              <w:tr2bl w:val="nil"/>
            </w:tcBorders>
            <w:shd w:val="clear" w:color="auto" w:fill="auto"/>
            <w:noWrap/>
            <w:vAlign w:val="center"/>
          </w:tcPr>
          <w:p w14:paraId="16F6FC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19.69</w:t>
            </w:r>
          </w:p>
        </w:tc>
        <w:tc>
          <w:tcPr>
            <w:tcW w:w="909" w:type="dxa"/>
            <w:tcBorders>
              <w:tl2br w:val="nil"/>
              <w:tr2bl w:val="nil"/>
            </w:tcBorders>
            <w:shd w:val="clear" w:color="auto" w:fill="auto"/>
            <w:noWrap/>
            <w:vAlign w:val="center"/>
          </w:tcPr>
          <w:p w14:paraId="53AE6C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DC381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0.82</w:t>
            </w:r>
          </w:p>
        </w:tc>
        <w:tc>
          <w:tcPr>
            <w:tcW w:w="909" w:type="dxa"/>
            <w:tcBorders>
              <w:tl2br w:val="nil"/>
              <w:tr2bl w:val="nil"/>
            </w:tcBorders>
            <w:shd w:val="clear" w:color="auto" w:fill="auto"/>
            <w:noWrap/>
            <w:vAlign w:val="center"/>
          </w:tcPr>
          <w:p w14:paraId="1948C2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3.08</w:t>
            </w:r>
          </w:p>
        </w:tc>
        <w:tc>
          <w:tcPr>
            <w:tcW w:w="922" w:type="dxa"/>
            <w:tcBorders>
              <w:tl2br w:val="nil"/>
              <w:tr2bl w:val="nil"/>
            </w:tcBorders>
            <w:shd w:val="clear" w:color="auto" w:fill="auto"/>
            <w:noWrap/>
            <w:vAlign w:val="center"/>
          </w:tcPr>
          <w:p w14:paraId="07DD2F9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923" w:type="dxa"/>
            <w:tcBorders>
              <w:tl2br w:val="nil"/>
              <w:tr2bl w:val="nil"/>
            </w:tcBorders>
            <w:shd w:val="clear" w:color="auto" w:fill="auto"/>
            <w:noWrap/>
            <w:vAlign w:val="center"/>
          </w:tcPr>
          <w:p w14:paraId="329320B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r>
      <w:tr w14:paraId="1761C04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031CB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06FFD2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2427" w:type="dxa"/>
            <w:tcBorders>
              <w:tl2br w:val="nil"/>
              <w:tr2bl w:val="nil"/>
            </w:tcBorders>
            <w:shd w:val="clear" w:color="auto" w:fill="auto"/>
            <w:noWrap/>
            <w:vAlign w:val="center"/>
          </w:tcPr>
          <w:p w14:paraId="13FE83E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E0C5F4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186</w:t>
            </w:r>
          </w:p>
        </w:tc>
        <w:tc>
          <w:tcPr>
            <w:tcW w:w="909" w:type="dxa"/>
            <w:tcBorders>
              <w:tl2br w:val="nil"/>
              <w:tr2bl w:val="nil"/>
            </w:tcBorders>
            <w:shd w:val="clear" w:color="auto" w:fill="auto"/>
            <w:noWrap/>
            <w:vAlign w:val="center"/>
          </w:tcPr>
          <w:p w14:paraId="5EE887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200</w:t>
            </w:r>
          </w:p>
        </w:tc>
        <w:tc>
          <w:tcPr>
            <w:tcW w:w="909" w:type="dxa"/>
            <w:tcBorders>
              <w:tl2br w:val="nil"/>
              <w:tr2bl w:val="nil"/>
            </w:tcBorders>
            <w:shd w:val="clear" w:color="auto" w:fill="auto"/>
            <w:noWrap/>
            <w:vAlign w:val="center"/>
          </w:tcPr>
          <w:p w14:paraId="4D4698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w:t>
            </w:r>
          </w:p>
        </w:tc>
        <w:tc>
          <w:tcPr>
            <w:tcW w:w="909" w:type="dxa"/>
            <w:tcBorders>
              <w:tl2br w:val="nil"/>
              <w:tr2bl w:val="nil"/>
            </w:tcBorders>
            <w:shd w:val="clear" w:color="auto" w:fill="auto"/>
            <w:noWrap/>
            <w:vAlign w:val="center"/>
          </w:tcPr>
          <w:p w14:paraId="62DA34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2FB472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0.72</w:t>
            </w:r>
          </w:p>
        </w:tc>
        <w:tc>
          <w:tcPr>
            <w:tcW w:w="909" w:type="dxa"/>
            <w:tcBorders>
              <w:tl2br w:val="nil"/>
              <w:tr2bl w:val="nil"/>
            </w:tcBorders>
            <w:shd w:val="clear" w:color="auto" w:fill="auto"/>
            <w:noWrap/>
            <w:vAlign w:val="center"/>
          </w:tcPr>
          <w:p w14:paraId="346BACE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1550</w:t>
            </w:r>
          </w:p>
        </w:tc>
        <w:tc>
          <w:tcPr>
            <w:tcW w:w="922" w:type="dxa"/>
            <w:tcBorders>
              <w:tl2br w:val="nil"/>
              <w:tr2bl w:val="nil"/>
            </w:tcBorders>
            <w:shd w:val="clear" w:color="auto" w:fill="auto"/>
            <w:noWrap/>
            <w:vAlign w:val="center"/>
          </w:tcPr>
          <w:p w14:paraId="5CF659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12.40 </w:t>
            </w:r>
          </w:p>
        </w:tc>
        <w:tc>
          <w:tcPr>
            <w:tcW w:w="909" w:type="dxa"/>
            <w:tcBorders>
              <w:tl2br w:val="nil"/>
              <w:tr2bl w:val="nil"/>
            </w:tcBorders>
            <w:shd w:val="clear" w:color="auto" w:fill="auto"/>
            <w:noWrap/>
            <w:vAlign w:val="center"/>
          </w:tcPr>
          <w:p w14:paraId="06E467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0CB17C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2F25F5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14.0 </w:t>
            </w:r>
          </w:p>
        </w:tc>
        <w:tc>
          <w:tcPr>
            <w:tcW w:w="1048" w:type="dxa"/>
            <w:tcBorders>
              <w:tl2br w:val="nil"/>
              <w:tr2bl w:val="nil"/>
            </w:tcBorders>
            <w:shd w:val="clear" w:color="auto" w:fill="auto"/>
            <w:noWrap/>
            <w:vAlign w:val="center"/>
          </w:tcPr>
          <w:p w14:paraId="613957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34.0 </w:t>
            </w:r>
          </w:p>
        </w:tc>
        <w:tc>
          <w:tcPr>
            <w:tcW w:w="909" w:type="dxa"/>
            <w:tcBorders>
              <w:tl2br w:val="nil"/>
              <w:tr2bl w:val="nil"/>
            </w:tcBorders>
            <w:shd w:val="clear" w:color="auto" w:fill="auto"/>
            <w:noWrap/>
            <w:vAlign w:val="center"/>
          </w:tcPr>
          <w:p w14:paraId="4AAD47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 </w:t>
            </w:r>
          </w:p>
        </w:tc>
        <w:tc>
          <w:tcPr>
            <w:tcW w:w="922" w:type="dxa"/>
            <w:tcBorders>
              <w:tl2br w:val="nil"/>
              <w:tr2bl w:val="nil"/>
            </w:tcBorders>
            <w:shd w:val="clear" w:color="auto" w:fill="auto"/>
            <w:noWrap/>
            <w:vAlign w:val="center"/>
          </w:tcPr>
          <w:p w14:paraId="387987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37.36</w:t>
            </w:r>
          </w:p>
        </w:tc>
        <w:tc>
          <w:tcPr>
            <w:tcW w:w="909" w:type="dxa"/>
            <w:tcBorders>
              <w:tl2br w:val="nil"/>
              <w:tr2bl w:val="nil"/>
            </w:tcBorders>
            <w:shd w:val="clear" w:color="auto" w:fill="auto"/>
            <w:noWrap/>
            <w:vAlign w:val="center"/>
          </w:tcPr>
          <w:p w14:paraId="5E6C823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F1188C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1.56</w:t>
            </w:r>
          </w:p>
        </w:tc>
        <w:tc>
          <w:tcPr>
            <w:tcW w:w="909" w:type="dxa"/>
            <w:tcBorders>
              <w:tl2br w:val="nil"/>
              <w:tr2bl w:val="nil"/>
            </w:tcBorders>
            <w:shd w:val="clear" w:color="auto" w:fill="auto"/>
            <w:noWrap/>
            <w:vAlign w:val="center"/>
          </w:tcPr>
          <w:p w14:paraId="3DC4B2E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5.85</w:t>
            </w:r>
          </w:p>
        </w:tc>
        <w:tc>
          <w:tcPr>
            <w:tcW w:w="922" w:type="dxa"/>
            <w:tcBorders>
              <w:tl2br w:val="nil"/>
              <w:tr2bl w:val="nil"/>
            </w:tcBorders>
            <w:shd w:val="clear" w:color="auto" w:fill="auto"/>
            <w:noWrap/>
            <w:vAlign w:val="center"/>
          </w:tcPr>
          <w:p w14:paraId="05514D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c>
          <w:tcPr>
            <w:tcW w:w="923" w:type="dxa"/>
            <w:tcBorders>
              <w:tl2br w:val="nil"/>
              <w:tr2bl w:val="nil"/>
            </w:tcBorders>
            <w:shd w:val="clear" w:color="auto" w:fill="auto"/>
            <w:noWrap/>
            <w:vAlign w:val="center"/>
          </w:tcPr>
          <w:p w14:paraId="61613C7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1.36 </w:t>
            </w:r>
          </w:p>
        </w:tc>
      </w:tr>
      <w:tr w14:paraId="101F574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7C2193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21F3B6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2895540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02C610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258</w:t>
            </w:r>
          </w:p>
        </w:tc>
        <w:tc>
          <w:tcPr>
            <w:tcW w:w="909" w:type="dxa"/>
            <w:tcBorders>
              <w:tl2br w:val="nil"/>
              <w:tr2bl w:val="nil"/>
            </w:tcBorders>
            <w:shd w:val="clear" w:color="auto" w:fill="auto"/>
            <w:noWrap/>
            <w:vAlign w:val="center"/>
          </w:tcPr>
          <w:p w14:paraId="6AB6F8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09" w:type="dxa"/>
            <w:tcBorders>
              <w:tl2br w:val="nil"/>
              <w:tr2bl w:val="nil"/>
            </w:tcBorders>
            <w:shd w:val="clear" w:color="auto" w:fill="auto"/>
            <w:noWrap/>
            <w:vAlign w:val="center"/>
          </w:tcPr>
          <w:p w14:paraId="1AB6D4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09" w:type="dxa"/>
            <w:tcBorders>
              <w:tl2br w:val="nil"/>
              <w:tr2bl w:val="nil"/>
            </w:tcBorders>
            <w:shd w:val="clear" w:color="auto" w:fill="auto"/>
            <w:noWrap/>
            <w:vAlign w:val="center"/>
          </w:tcPr>
          <w:p w14:paraId="1500118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A9BA3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22F950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1275</w:t>
            </w:r>
          </w:p>
        </w:tc>
        <w:tc>
          <w:tcPr>
            <w:tcW w:w="922" w:type="dxa"/>
            <w:tcBorders>
              <w:tl2br w:val="nil"/>
              <w:tr2bl w:val="nil"/>
            </w:tcBorders>
            <w:shd w:val="clear" w:color="auto" w:fill="auto"/>
            <w:noWrap/>
            <w:vAlign w:val="center"/>
          </w:tcPr>
          <w:p w14:paraId="4CCF470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10.20 </w:t>
            </w:r>
          </w:p>
        </w:tc>
        <w:tc>
          <w:tcPr>
            <w:tcW w:w="909" w:type="dxa"/>
            <w:tcBorders>
              <w:tl2br w:val="nil"/>
              <w:tr2bl w:val="nil"/>
            </w:tcBorders>
            <w:shd w:val="clear" w:color="auto" w:fill="auto"/>
            <w:noWrap/>
            <w:vAlign w:val="center"/>
          </w:tcPr>
          <w:p w14:paraId="489CBD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55</w:t>
            </w:r>
          </w:p>
        </w:tc>
        <w:tc>
          <w:tcPr>
            <w:tcW w:w="909" w:type="dxa"/>
            <w:tcBorders>
              <w:tl2br w:val="nil"/>
              <w:tr2bl w:val="nil"/>
            </w:tcBorders>
            <w:shd w:val="clear" w:color="auto" w:fill="auto"/>
            <w:noWrap/>
            <w:vAlign w:val="center"/>
          </w:tcPr>
          <w:p w14:paraId="4216CA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1.65</w:t>
            </w:r>
          </w:p>
        </w:tc>
        <w:tc>
          <w:tcPr>
            <w:tcW w:w="922" w:type="dxa"/>
            <w:tcBorders>
              <w:tl2br w:val="nil"/>
              <w:tr2bl w:val="nil"/>
            </w:tcBorders>
            <w:shd w:val="clear" w:color="auto" w:fill="auto"/>
            <w:noWrap/>
            <w:vAlign w:val="center"/>
          </w:tcPr>
          <w:p w14:paraId="6427BF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11.9 </w:t>
            </w:r>
          </w:p>
        </w:tc>
        <w:tc>
          <w:tcPr>
            <w:tcW w:w="1048" w:type="dxa"/>
            <w:tcBorders>
              <w:tl2br w:val="nil"/>
              <w:tr2bl w:val="nil"/>
            </w:tcBorders>
            <w:shd w:val="clear" w:color="auto" w:fill="auto"/>
            <w:noWrap/>
            <w:vAlign w:val="center"/>
          </w:tcPr>
          <w:p w14:paraId="421E17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39.7 </w:t>
            </w:r>
          </w:p>
        </w:tc>
        <w:tc>
          <w:tcPr>
            <w:tcW w:w="909" w:type="dxa"/>
            <w:tcBorders>
              <w:tl2br w:val="nil"/>
              <w:tr2bl w:val="nil"/>
            </w:tcBorders>
            <w:shd w:val="clear" w:color="auto" w:fill="auto"/>
            <w:noWrap/>
            <w:vAlign w:val="center"/>
          </w:tcPr>
          <w:p w14:paraId="462F103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 </w:t>
            </w:r>
          </w:p>
        </w:tc>
        <w:tc>
          <w:tcPr>
            <w:tcW w:w="922" w:type="dxa"/>
            <w:tcBorders>
              <w:tl2br w:val="nil"/>
              <w:tr2bl w:val="nil"/>
            </w:tcBorders>
            <w:shd w:val="clear" w:color="auto" w:fill="auto"/>
            <w:noWrap/>
            <w:vAlign w:val="center"/>
          </w:tcPr>
          <w:p w14:paraId="4FEF099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43.62</w:t>
            </w:r>
          </w:p>
        </w:tc>
        <w:tc>
          <w:tcPr>
            <w:tcW w:w="909" w:type="dxa"/>
            <w:tcBorders>
              <w:tl2br w:val="nil"/>
              <w:tr2bl w:val="nil"/>
            </w:tcBorders>
            <w:shd w:val="clear" w:color="auto" w:fill="auto"/>
            <w:noWrap/>
            <w:vAlign w:val="center"/>
          </w:tcPr>
          <w:p w14:paraId="7A2D5EF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201A4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1.82</w:t>
            </w:r>
          </w:p>
        </w:tc>
        <w:tc>
          <w:tcPr>
            <w:tcW w:w="909" w:type="dxa"/>
            <w:tcBorders>
              <w:tl2br w:val="nil"/>
              <w:tr2bl w:val="nil"/>
            </w:tcBorders>
            <w:shd w:val="clear" w:color="auto" w:fill="auto"/>
            <w:noWrap/>
            <w:vAlign w:val="center"/>
          </w:tcPr>
          <w:p w14:paraId="4DED4F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6.83</w:t>
            </w:r>
          </w:p>
        </w:tc>
        <w:tc>
          <w:tcPr>
            <w:tcW w:w="922" w:type="dxa"/>
            <w:tcBorders>
              <w:tl2br w:val="nil"/>
              <w:tr2bl w:val="nil"/>
            </w:tcBorders>
            <w:shd w:val="clear" w:color="auto" w:fill="auto"/>
            <w:noWrap/>
            <w:vAlign w:val="center"/>
          </w:tcPr>
          <w:p w14:paraId="3A8EFA3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1.90 </w:t>
            </w:r>
          </w:p>
        </w:tc>
        <w:tc>
          <w:tcPr>
            <w:tcW w:w="923" w:type="dxa"/>
            <w:tcBorders>
              <w:tl2br w:val="nil"/>
              <w:tr2bl w:val="nil"/>
            </w:tcBorders>
            <w:shd w:val="clear" w:color="auto" w:fill="auto"/>
            <w:noWrap/>
            <w:vAlign w:val="center"/>
          </w:tcPr>
          <w:p w14:paraId="08B34B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1.59 </w:t>
            </w:r>
          </w:p>
        </w:tc>
      </w:tr>
      <w:tr w14:paraId="1554E6DB">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CDDF1F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EB35DE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498F00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301ABA5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280</w:t>
            </w:r>
          </w:p>
        </w:tc>
        <w:tc>
          <w:tcPr>
            <w:tcW w:w="909" w:type="dxa"/>
            <w:tcBorders>
              <w:tl2br w:val="nil"/>
              <w:tr2bl w:val="nil"/>
            </w:tcBorders>
            <w:shd w:val="clear" w:color="auto" w:fill="auto"/>
            <w:noWrap/>
            <w:vAlign w:val="center"/>
          </w:tcPr>
          <w:p w14:paraId="3584F6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04879C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22E7E6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w:t>
            </w:r>
          </w:p>
        </w:tc>
        <w:tc>
          <w:tcPr>
            <w:tcW w:w="909" w:type="dxa"/>
            <w:tcBorders>
              <w:tl2br w:val="nil"/>
              <w:tr2bl w:val="nil"/>
            </w:tcBorders>
            <w:shd w:val="clear" w:color="auto" w:fill="auto"/>
            <w:noWrap/>
            <w:vAlign w:val="center"/>
          </w:tcPr>
          <w:p w14:paraId="5348C7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w:t>
            </w:r>
          </w:p>
        </w:tc>
        <w:tc>
          <w:tcPr>
            <w:tcW w:w="909" w:type="dxa"/>
            <w:tcBorders>
              <w:tl2br w:val="nil"/>
              <w:tr2bl w:val="nil"/>
            </w:tcBorders>
            <w:shd w:val="clear" w:color="auto" w:fill="auto"/>
            <w:noWrap/>
            <w:vAlign w:val="center"/>
          </w:tcPr>
          <w:p w14:paraId="3A6F6A3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985</w:t>
            </w:r>
          </w:p>
        </w:tc>
        <w:tc>
          <w:tcPr>
            <w:tcW w:w="922" w:type="dxa"/>
            <w:tcBorders>
              <w:tl2br w:val="nil"/>
              <w:tr2bl w:val="nil"/>
            </w:tcBorders>
            <w:shd w:val="clear" w:color="auto" w:fill="auto"/>
            <w:noWrap/>
            <w:vAlign w:val="center"/>
          </w:tcPr>
          <w:p w14:paraId="4E3D3D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7.88 </w:t>
            </w:r>
          </w:p>
        </w:tc>
        <w:tc>
          <w:tcPr>
            <w:tcW w:w="909" w:type="dxa"/>
            <w:tcBorders>
              <w:tl2br w:val="nil"/>
              <w:tr2bl w:val="nil"/>
            </w:tcBorders>
            <w:shd w:val="clear" w:color="auto" w:fill="auto"/>
            <w:noWrap/>
            <w:vAlign w:val="center"/>
          </w:tcPr>
          <w:p w14:paraId="7DEAC58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75</w:t>
            </w:r>
          </w:p>
        </w:tc>
        <w:tc>
          <w:tcPr>
            <w:tcW w:w="909" w:type="dxa"/>
            <w:tcBorders>
              <w:tl2br w:val="nil"/>
              <w:tr2bl w:val="nil"/>
            </w:tcBorders>
            <w:shd w:val="clear" w:color="auto" w:fill="auto"/>
            <w:noWrap/>
            <w:vAlign w:val="center"/>
          </w:tcPr>
          <w:p w14:paraId="7D7AE9B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2.25</w:t>
            </w:r>
          </w:p>
        </w:tc>
        <w:tc>
          <w:tcPr>
            <w:tcW w:w="922" w:type="dxa"/>
            <w:tcBorders>
              <w:tl2br w:val="nil"/>
              <w:tr2bl w:val="nil"/>
            </w:tcBorders>
            <w:shd w:val="clear" w:color="auto" w:fill="auto"/>
            <w:noWrap/>
            <w:vAlign w:val="center"/>
          </w:tcPr>
          <w:p w14:paraId="10D233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10.7 </w:t>
            </w:r>
          </w:p>
        </w:tc>
        <w:tc>
          <w:tcPr>
            <w:tcW w:w="1048" w:type="dxa"/>
            <w:tcBorders>
              <w:tl2br w:val="nil"/>
              <w:tr2bl w:val="nil"/>
            </w:tcBorders>
            <w:shd w:val="clear" w:color="auto" w:fill="auto"/>
            <w:noWrap/>
            <w:vAlign w:val="center"/>
          </w:tcPr>
          <w:p w14:paraId="46F03C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40.9 </w:t>
            </w:r>
          </w:p>
        </w:tc>
        <w:tc>
          <w:tcPr>
            <w:tcW w:w="909" w:type="dxa"/>
            <w:tcBorders>
              <w:tl2br w:val="nil"/>
              <w:tr2bl w:val="nil"/>
            </w:tcBorders>
            <w:shd w:val="clear" w:color="auto" w:fill="auto"/>
            <w:noWrap/>
            <w:vAlign w:val="center"/>
          </w:tcPr>
          <w:p w14:paraId="7313946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922" w:type="dxa"/>
            <w:tcBorders>
              <w:tl2br w:val="nil"/>
              <w:tr2bl w:val="nil"/>
            </w:tcBorders>
            <w:shd w:val="clear" w:color="auto" w:fill="auto"/>
            <w:noWrap/>
            <w:vAlign w:val="center"/>
          </w:tcPr>
          <w:p w14:paraId="2867C2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45.02</w:t>
            </w:r>
          </w:p>
        </w:tc>
        <w:tc>
          <w:tcPr>
            <w:tcW w:w="909" w:type="dxa"/>
            <w:tcBorders>
              <w:tl2br w:val="nil"/>
              <w:tr2bl w:val="nil"/>
            </w:tcBorders>
            <w:shd w:val="clear" w:color="auto" w:fill="auto"/>
            <w:noWrap/>
            <w:vAlign w:val="center"/>
          </w:tcPr>
          <w:p w14:paraId="1CBBE3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191F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300205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7.05</w:t>
            </w:r>
          </w:p>
        </w:tc>
        <w:tc>
          <w:tcPr>
            <w:tcW w:w="922" w:type="dxa"/>
            <w:tcBorders>
              <w:tl2br w:val="nil"/>
              <w:tr2bl w:val="nil"/>
            </w:tcBorders>
            <w:shd w:val="clear" w:color="auto" w:fill="auto"/>
            <w:noWrap/>
            <w:vAlign w:val="center"/>
          </w:tcPr>
          <w:p w14:paraId="36AFD7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1.96 </w:t>
            </w:r>
          </w:p>
        </w:tc>
        <w:tc>
          <w:tcPr>
            <w:tcW w:w="923" w:type="dxa"/>
            <w:tcBorders>
              <w:tl2br w:val="nil"/>
              <w:tr2bl w:val="nil"/>
            </w:tcBorders>
            <w:shd w:val="clear" w:color="auto" w:fill="auto"/>
            <w:noWrap/>
            <w:vAlign w:val="center"/>
          </w:tcPr>
          <w:p w14:paraId="620E586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1.64 </w:t>
            </w:r>
          </w:p>
        </w:tc>
      </w:tr>
      <w:tr w14:paraId="14A71EF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C7024C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4C71AF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20B50E3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08317D9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264</w:t>
            </w:r>
          </w:p>
        </w:tc>
        <w:tc>
          <w:tcPr>
            <w:tcW w:w="909" w:type="dxa"/>
            <w:tcBorders>
              <w:tl2br w:val="nil"/>
              <w:tr2bl w:val="nil"/>
            </w:tcBorders>
            <w:shd w:val="clear" w:color="auto" w:fill="auto"/>
            <w:noWrap/>
            <w:vAlign w:val="center"/>
          </w:tcPr>
          <w:p w14:paraId="64DCB4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09" w:type="dxa"/>
            <w:tcBorders>
              <w:tl2br w:val="nil"/>
              <w:tr2bl w:val="nil"/>
            </w:tcBorders>
            <w:shd w:val="clear" w:color="auto" w:fill="auto"/>
            <w:noWrap/>
            <w:vAlign w:val="center"/>
          </w:tcPr>
          <w:p w14:paraId="676C071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09" w:type="dxa"/>
            <w:tcBorders>
              <w:tl2br w:val="nil"/>
              <w:tr2bl w:val="nil"/>
            </w:tcBorders>
            <w:shd w:val="clear" w:color="auto" w:fill="auto"/>
            <w:noWrap/>
            <w:vAlign w:val="center"/>
          </w:tcPr>
          <w:p w14:paraId="675842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E7A54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3CCF0C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1200</w:t>
            </w:r>
          </w:p>
        </w:tc>
        <w:tc>
          <w:tcPr>
            <w:tcW w:w="922" w:type="dxa"/>
            <w:tcBorders>
              <w:tl2br w:val="nil"/>
              <w:tr2bl w:val="nil"/>
            </w:tcBorders>
            <w:shd w:val="clear" w:color="auto" w:fill="auto"/>
            <w:noWrap/>
            <w:vAlign w:val="center"/>
          </w:tcPr>
          <w:p w14:paraId="6880B8B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9.60 </w:t>
            </w:r>
          </w:p>
        </w:tc>
        <w:tc>
          <w:tcPr>
            <w:tcW w:w="909" w:type="dxa"/>
            <w:tcBorders>
              <w:tl2br w:val="nil"/>
              <w:tr2bl w:val="nil"/>
            </w:tcBorders>
            <w:shd w:val="clear" w:color="auto" w:fill="auto"/>
            <w:noWrap/>
            <w:vAlign w:val="center"/>
          </w:tcPr>
          <w:p w14:paraId="17B88D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909" w:type="dxa"/>
            <w:tcBorders>
              <w:tl2br w:val="nil"/>
              <w:tr2bl w:val="nil"/>
            </w:tcBorders>
            <w:shd w:val="clear" w:color="auto" w:fill="auto"/>
            <w:noWrap/>
            <w:vAlign w:val="center"/>
          </w:tcPr>
          <w:p w14:paraId="036335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w:t>
            </w:r>
          </w:p>
        </w:tc>
        <w:tc>
          <w:tcPr>
            <w:tcW w:w="922" w:type="dxa"/>
            <w:tcBorders>
              <w:tl2br w:val="nil"/>
              <w:tr2bl w:val="nil"/>
            </w:tcBorders>
            <w:shd w:val="clear" w:color="auto" w:fill="auto"/>
            <w:noWrap/>
            <w:vAlign w:val="center"/>
          </w:tcPr>
          <w:p w14:paraId="1A05EB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 </w:t>
            </w:r>
          </w:p>
        </w:tc>
        <w:tc>
          <w:tcPr>
            <w:tcW w:w="1048" w:type="dxa"/>
            <w:tcBorders>
              <w:tl2br w:val="nil"/>
              <w:tr2bl w:val="nil"/>
            </w:tcBorders>
            <w:shd w:val="clear" w:color="auto" w:fill="auto"/>
            <w:noWrap/>
            <w:vAlign w:val="center"/>
          </w:tcPr>
          <w:p w14:paraId="191205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38.7 </w:t>
            </w:r>
          </w:p>
        </w:tc>
        <w:tc>
          <w:tcPr>
            <w:tcW w:w="909" w:type="dxa"/>
            <w:tcBorders>
              <w:tl2br w:val="nil"/>
              <w:tr2bl w:val="nil"/>
            </w:tcBorders>
            <w:shd w:val="clear" w:color="auto" w:fill="auto"/>
            <w:noWrap/>
            <w:vAlign w:val="center"/>
          </w:tcPr>
          <w:p w14:paraId="079A99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922" w:type="dxa"/>
            <w:tcBorders>
              <w:tl2br w:val="nil"/>
              <w:tr2bl w:val="nil"/>
            </w:tcBorders>
            <w:shd w:val="clear" w:color="auto" w:fill="auto"/>
            <w:noWrap/>
            <w:vAlign w:val="center"/>
          </w:tcPr>
          <w:p w14:paraId="2348E4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42.57</w:t>
            </w:r>
          </w:p>
        </w:tc>
        <w:tc>
          <w:tcPr>
            <w:tcW w:w="909" w:type="dxa"/>
            <w:tcBorders>
              <w:tl2br w:val="nil"/>
              <w:tr2bl w:val="nil"/>
            </w:tcBorders>
            <w:shd w:val="clear" w:color="auto" w:fill="auto"/>
            <w:noWrap/>
            <w:vAlign w:val="center"/>
          </w:tcPr>
          <w:p w14:paraId="7E849F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833B5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1.77</w:t>
            </w:r>
          </w:p>
        </w:tc>
        <w:tc>
          <w:tcPr>
            <w:tcW w:w="909" w:type="dxa"/>
            <w:tcBorders>
              <w:tl2br w:val="nil"/>
              <w:tr2bl w:val="nil"/>
            </w:tcBorders>
            <w:shd w:val="clear" w:color="auto" w:fill="auto"/>
            <w:noWrap/>
            <w:vAlign w:val="center"/>
          </w:tcPr>
          <w:p w14:paraId="46BD40D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6.64</w:t>
            </w:r>
          </w:p>
        </w:tc>
        <w:tc>
          <w:tcPr>
            <w:tcW w:w="922" w:type="dxa"/>
            <w:tcBorders>
              <w:tl2br w:val="nil"/>
              <w:tr2bl w:val="nil"/>
            </w:tcBorders>
            <w:shd w:val="clear" w:color="auto" w:fill="auto"/>
            <w:noWrap/>
            <w:vAlign w:val="center"/>
          </w:tcPr>
          <w:p w14:paraId="07817B1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c>
          <w:tcPr>
            <w:tcW w:w="923" w:type="dxa"/>
            <w:tcBorders>
              <w:tl2br w:val="nil"/>
              <w:tr2bl w:val="nil"/>
            </w:tcBorders>
            <w:shd w:val="clear" w:color="auto" w:fill="auto"/>
            <w:noWrap/>
            <w:vAlign w:val="center"/>
          </w:tcPr>
          <w:p w14:paraId="415351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r>
      <w:tr w14:paraId="1E2FA34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BA0DDF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676E485">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FA2DD2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4C882B3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174</w:t>
            </w:r>
          </w:p>
        </w:tc>
        <w:tc>
          <w:tcPr>
            <w:tcW w:w="909" w:type="dxa"/>
            <w:tcBorders>
              <w:tl2br w:val="nil"/>
              <w:tr2bl w:val="nil"/>
            </w:tcBorders>
            <w:shd w:val="clear" w:color="auto" w:fill="auto"/>
            <w:noWrap/>
            <w:vAlign w:val="center"/>
          </w:tcPr>
          <w:p w14:paraId="4D2DF9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39676A8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670FAA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w:t>
            </w:r>
          </w:p>
        </w:tc>
        <w:tc>
          <w:tcPr>
            <w:tcW w:w="909" w:type="dxa"/>
            <w:tcBorders>
              <w:tl2br w:val="nil"/>
              <w:tr2bl w:val="nil"/>
            </w:tcBorders>
            <w:shd w:val="clear" w:color="auto" w:fill="auto"/>
            <w:noWrap/>
            <w:vAlign w:val="center"/>
          </w:tcPr>
          <w:p w14:paraId="608AC1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2.04</w:t>
            </w:r>
          </w:p>
        </w:tc>
        <w:tc>
          <w:tcPr>
            <w:tcW w:w="909" w:type="dxa"/>
            <w:tcBorders>
              <w:tl2br w:val="nil"/>
              <w:tr2bl w:val="nil"/>
            </w:tcBorders>
            <w:shd w:val="clear" w:color="auto" w:fill="auto"/>
            <w:noWrap/>
            <w:vAlign w:val="center"/>
          </w:tcPr>
          <w:p w14:paraId="6C87840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580</w:t>
            </w:r>
          </w:p>
        </w:tc>
        <w:tc>
          <w:tcPr>
            <w:tcW w:w="922" w:type="dxa"/>
            <w:tcBorders>
              <w:tl2br w:val="nil"/>
              <w:tr2bl w:val="nil"/>
            </w:tcBorders>
            <w:shd w:val="clear" w:color="auto" w:fill="auto"/>
            <w:noWrap/>
            <w:vAlign w:val="center"/>
          </w:tcPr>
          <w:p w14:paraId="7FED428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4.64 </w:t>
            </w:r>
          </w:p>
        </w:tc>
        <w:tc>
          <w:tcPr>
            <w:tcW w:w="909" w:type="dxa"/>
            <w:tcBorders>
              <w:tl2br w:val="nil"/>
              <w:tr2bl w:val="nil"/>
            </w:tcBorders>
            <w:shd w:val="clear" w:color="auto" w:fill="auto"/>
            <w:noWrap/>
            <w:vAlign w:val="center"/>
          </w:tcPr>
          <w:p w14:paraId="4DF9AA5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7816CD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22" w:type="dxa"/>
            <w:tcBorders>
              <w:tl2br w:val="nil"/>
              <w:tr2bl w:val="nil"/>
            </w:tcBorders>
            <w:shd w:val="clear" w:color="auto" w:fill="auto"/>
            <w:noWrap/>
            <w:vAlign w:val="center"/>
          </w:tcPr>
          <w:p w14:paraId="6DF75D0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7.4 </w:t>
            </w:r>
          </w:p>
        </w:tc>
        <w:tc>
          <w:tcPr>
            <w:tcW w:w="1048" w:type="dxa"/>
            <w:tcBorders>
              <w:tl2br w:val="nil"/>
              <w:tr2bl w:val="nil"/>
            </w:tcBorders>
            <w:shd w:val="clear" w:color="auto" w:fill="auto"/>
            <w:noWrap/>
            <w:vAlign w:val="center"/>
          </w:tcPr>
          <w:p w14:paraId="18E89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26.2 </w:t>
            </w:r>
          </w:p>
        </w:tc>
        <w:tc>
          <w:tcPr>
            <w:tcW w:w="909" w:type="dxa"/>
            <w:tcBorders>
              <w:tl2br w:val="nil"/>
              <w:tr2bl w:val="nil"/>
            </w:tcBorders>
            <w:shd w:val="clear" w:color="auto" w:fill="auto"/>
            <w:noWrap/>
            <w:vAlign w:val="center"/>
          </w:tcPr>
          <w:p w14:paraId="1C13B3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 </w:t>
            </w:r>
          </w:p>
        </w:tc>
        <w:tc>
          <w:tcPr>
            <w:tcW w:w="922" w:type="dxa"/>
            <w:tcBorders>
              <w:tl2br w:val="nil"/>
              <w:tr2bl w:val="nil"/>
            </w:tcBorders>
            <w:shd w:val="clear" w:color="auto" w:fill="auto"/>
            <w:noWrap/>
            <w:vAlign w:val="center"/>
          </w:tcPr>
          <w:p w14:paraId="227749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28.85</w:t>
            </w:r>
          </w:p>
        </w:tc>
        <w:tc>
          <w:tcPr>
            <w:tcW w:w="909" w:type="dxa"/>
            <w:tcBorders>
              <w:tl2br w:val="nil"/>
              <w:tr2bl w:val="nil"/>
            </w:tcBorders>
            <w:shd w:val="clear" w:color="auto" w:fill="auto"/>
            <w:noWrap/>
            <w:vAlign w:val="center"/>
          </w:tcPr>
          <w:p w14:paraId="0108FA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EAB82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4622EB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w:t>
            </w:r>
          </w:p>
        </w:tc>
        <w:tc>
          <w:tcPr>
            <w:tcW w:w="922" w:type="dxa"/>
            <w:tcBorders>
              <w:tl2br w:val="nil"/>
              <w:tr2bl w:val="nil"/>
            </w:tcBorders>
            <w:shd w:val="clear" w:color="auto" w:fill="auto"/>
            <w:noWrap/>
            <w:vAlign w:val="center"/>
          </w:tcPr>
          <w:p w14:paraId="2633B93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c>
          <w:tcPr>
            <w:tcW w:w="923" w:type="dxa"/>
            <w:tcBorders>
              <w:tl2br w:val="nil"/>
              <w:tr2bl w:val="nil"/>
            </w:tcBorders>
            <w:shd w:val="clear" w:color="auto" w:fill="auto"/>
            <w:noWrap/>
            <w:vAlign w:val="center"/>
          </w:tcPr>
          <w:p w14:paraId="628C4DF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r>
      <w:tr w14:paraId="5739929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B7DF39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0CEA8E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A981B5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4F1B4BA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246</w:t>
            </w:r>
          </w:p>
        </w:tc>
        <w:tc>
          <w:tcPr>
            <w:tcW w:w="909" w:type="dxa"/>
            <w:tcBorders>
              <w:tl2br w:val="nil"/>
              <w:tr2bl w:val="nil"/>
            </w:tcBorders>
            <w:shd w:val="clear" w:color="auto" w:fill="auto"/>
            <w:noWrap/>
            <w:vAlign w:val="center"/>
          </w:tcPr>
          <w:p w14:paraId="33A414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w:t>
            </w:r>
          </w:p>
        </w:tc>
        <w:tc>
          <w:tcPr>
            <w:tcW w:w="909" w:type="dxa"/>
            <w:tcBorders>
              <w:tl2br w:val="nil"/>
              <w:tr2bl w:val="nil"/>
            </w:tcBorders>
            <w:shd w:val="clear" w:color="auto" w:fill="auto"/>
            <w:noWrap/>
            <w:vAlign w:val="center"/>
          </w:tcPr>
          <w:p w14:paraId="643AC3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w:t>
            </w:r>
          </w:p>
        </w:tc>
        <w:tc>
          <w:tcPr>
            <w:tcW w:w="909" w:type="dxa"/>
            <w:tcBorders>
              <w:tl2br w:val="nil"/>
              <w:tr2bl w:val="nil"/>
            </w:tcBorders>
            <w:shd w:val="clear" w:color="auto" w:fill="auto"/>
            <w:noWrap/>
            <w:vAlign w:val="center"/>
          </w:tcPr>
          <w:p w14:paraId="7CFD1A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w:t>
            </w:r>
          </w:p>
        </w:tc>
        <w:tc>
          <w:tcPr>
            <w:tcW w:w="909" w:type="dxa"/>
            <w:tcBorders>
              <w:tl2br w:val="nil"/>
              <w:tr2bl w:val="nil"/>
            </w:tcBorders>
            <w:shd w:val="clear" w:color="auto" w:fill="auto"/>
            <w:noWrap/>
            <w:vAlign w:val="center"/>
          </w:tcPr>
          <w:p w14:paraId="09B6C69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w:t>
            </w:r>
          </w:p>
        </w:tc>
        <w:tc>
          <w:tcPr>
            <w:tcW w:w="909" w:type="dxa"/>
            <w:tcBorders>
              <w:tl2br w:val="nil"/>
              <w:tr2bl w:val="nil"/>
            </w:tcBorders>
            <w:shd w:val="clear" w:color="auto" w:fill="auto"/>
            <w:noWrap/>
            <w:vAlign w:val="center"/>
          </w:tcPr>
          <w:p w14:paraId="6F770E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1100</w:t>
            </w:r>
          </w:p>
        </w:tc>
        <w:tc>
          <w:tcPr>
            <w:tcW w:w="922" w:type="dxa"/>
            <w:tcBorders>
              <w:tl2br w:val="nil"/>
              <w:tr2bl w:val="nil"/>
            </w:tcBorders>
            <w:shd w:val="clear" w:color="auto" w:fill="auto"/>
            <w:noWrap/>
            <w:vAlign w:val="center"/>
          </w:tcPr>
          <w:p w14:paraId="2D4A5FD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8.80 </w:t>
            </w:r>
          </w:p>
        </w:tc>
        <w:tc>
          <w:tcPr>
            <w:tcW w:w="909" w:type="dxa"/>
            <w:tcBorders>
              <w:tl2br w:val="nil"/>
              <w:tr2bl w:val="nil"/>
            </w:tcBorders>
            <w:shd w:val="clear" w:color="auto" w:fill="auto"/>
            <w:noWrap/>
            <w:vAlign w:val="center"/>
          </w:tcPr>
          <w:p w14:paraId="7FCD43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153</w:t>
            </w:r>
          </w:p>
        </w:tc>
        <w:tc>
          <w:tcPr>
            <w:tcW w:w="909" w:type="dxa"/>
            <w:tcBorders>
              <w:tl2br w:val="nil"/>
              <w:tr2bl w:val="nil"/>
            </w:tcBorders>
            <w:shd w:val="clear" w:color="auto" w:fill="auto"/>
            <w:noWrap/>
            <w:vAlign w:val="center"/>
          </w:tcPr>
          <w:p w14:paraId="468731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4.59</w:t>
            </w:r>
          </w:p>
        </w:tc>
        <w:tc>
          <w:tcPr>
            <w:tcW w:w="922" w:type="dxa"/>
            <w:tcBorders>
              <w:tl2br w:val="nil"/>
              <w:tr2bl w:val="nil"/>
            </w:tcBorders>
            <w:shd w:val="clear" w:color="auto" w:fill="auto"/>
            <w:noWrap/>
            <w:vAlign w:val="center"/>
          </w:tcPr>
          <w:p w14:paraId="15832E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13.7 </w:t>
            </w:r>
          </w:p>
        </w:tc>
        <w:tc>
          <w:tcPr>
            <w:tcW w:w="1048" w:type="dxa"/>
            <w:tcBorders>
              <w:tl2br w:val="nil"/>
              <w:tr2bl w:val="nil"/>
            </w:tcBorders>
            <w:shd w:val="clear" w:color="auto" w:fill="auto"/>
            <w:noWrap/>
            <w:vAlign w:val="center"/>
          </w:tcPr>
          <w:p w14:paraId="698134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40.2 </w:t>
            </w:r>
          </w:p>
        </w:tc>
        <w:tc>
          <w:tcPr>
            <w:tcW w:w="909" w:type="dxa"/>
            <w:tcBorders>
              <w:tl2br w:val="nil"/>
              <w:tr2bl w:val="nil"/>
            </w:tcBorders>
            <w:shd w:val="clear" w:color="auto" w:fill="auto"/>
            <w:noWrap/>
            <w:vAlign w:val="center"/>
          </w:tcPr>
          <w:p w14:paraId="58FC1E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 </w:t>
            </w:r>
          </w:p>
        </w:tc>
        <w:tc>
          <w:tcPr>
            <w:tcW w:w="922" w:type="dxa"/>
            <w:tcBorders>
              <w:tl2br w:val="nil"/>
              <w:tr2bl w:val="nil"/>
            </w:tcBorders>
            <w:shd w:val="clear" w:color="auto" w:fill="auto"/>
            <w:noWrap/>
            <w:vAlign w:val="center"/>
          </w:tcPr>
          <w:p w14:paraId="7CAB57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44.21</w:t>
            </w:r>
          </w:p>
        </w:tc>
        <w:tc>
          <w:tcPr>
            <w:tcW w:w="909" w:type="dxa"/>
            <w:tcBorders>
              <w:tl2br w:val="nil"/>
              <w:tr2bl w:val="nil"/>
            </w:tcBorders>
            <w:shd w:val="clear" w:color="auto" w:fill="auto"/>
            <w:noWrap/>
            <w:vAlign w:val="center"/>
          </w:tcPr>
          <w:p w14:paraId="3CEEEFF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9C2FFC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50032A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6.9</w:t>
            </w:r>
          </w:p>
        </w:tc>
        <w:tc>
          <w:tcPr>
            <w:tcW w:w="922" w:type="dxa"/>
            <w:tcBorders>
              <w:tl2br w:val="nil"/>
              <w:tr2bl w:val="nil"/>
            </w:tcBorders>
            <w:shd w:val="clear" w:color="auto" w:fill="auto"/>
            <w:noWrap/>
            <w:vAlign w:val="center"/>
          </w:tcPr>
          <w:p w14:paraId="298541B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1.92 </w:t>
            </w:r>
          </w:p>
        </w:tc>
        <w:tc>
          <w:tcPr>
            <w:tcW w:w="923" w:type="dxa"/>
            <w:tcBorders>
              <w:tl2br w:val="nil"/>
              <w:tr2bl w:val="nil"/>
            </w:tcBorders>
            <w:shd w:val="clear" w:color="auto" w:fill="auto"/>
            <w:noWrap/>
            <w:vAlign w:val="center"/>
          </w:tcPr>
          <w:p w14:paraId="0D6435E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1.61 </w:t>
            </w:r>
          </w:p>
        </w:tc>
      </w:tr>
      <w:tr w14:paraId="04CBAA7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833934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2CE46E0">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4AD09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0C3C465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c>
          <w:tcPr>
            <w:tcW w:w="909" w:type="dxa"/>
            <w:tcBorders>
              <w:tl2br w:val="nil"/>
              <w:tr2bl w:val="nil"/>
            </w:tcBorders>
            <w:shd w:val="clear" w:color="auto" w:fill="auto"/>
            <w:noWrap/>
            <w:vAlign w:val="center"/>
          </w:tcPr>
          <w:p w14:paraId="5300834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1E4F05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5E8860A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09" w:type="dxa"/>
            <w:tcBorders>
              <w:tl2br w:val="nil"/>
              <w:tr2bl w:val="nil"/>
            </w:tcBorders>
            <w:shd w:val="clear" w:color="auto" w:fill="auto"/>
            <w:noWrap/>
            <w:vAlign w:val="center"/>
          </w:tcPr>
          <w:p w14:paraId="1D45342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14C9F08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380</w:t>
            </w:r>
          </w:p>
        </w:tc>
        <w:tc>
          <w:tcPr>
            <w:tcW w:w="922" w:type="dxa"/>
            <w:tcBorders>
              <w:tl2br w:val="nil"/>
              <w:tr2bl w:val="nil"/>
            </w:tcBorders>
            <w:shd w:val="clear" w:color="auto" w:fill="auto"/>
            <w:noWrap/>
            <w:vAlign w:val="center"/>
          </w:tcPr>
          <w:p w14:paraId="15489A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3.04 </w:t>
            </w:r>
          </w:p>
        </w:tc>
        <w:tc>
          <w:tcPr>
            <w:tcW w:w="909" w:type="dxa"/>
            <w:tcBorders>
              <w:tl2br w:val="nil"/>
              <w:tr2bl w:val="nil"/>
            </w:tcBorders>
            <w:shd w:val="clear" w:color="auto" w:fill="auto"/>
            <w:noWrap/>
            <w:vAlign w:val="center"/>
          </w:tcPr>
          <w:p w14:paraId="29D1BED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909" w:type="dxa"/>
            <w:tcBorders>
              <w:tl2br w:val="nil"/>
              <w:tr2bl w:val="nil"/>
            </w:tcBorders>
            <w:shd w:val="clear" w:color="auto" w:fill="auto"/>
            <w:noWrap/>
            <w:vAlign w:val="center"/>
          </w:tcPr>
          <w:p w14:paraId="42D4FA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22" w:type="dxa"/>
            <w:tcBorders>
              <w:tl2br w:val="nil"/>
              <w:tr2bl w:val="nil"/>
            </w:tcBorders>
            <w:shd w:val="clear" w:color="auto" w:fill="auto"/>
            <w:noWrap/>
            <w:vAlign w:val="center"/>
          </w:tcPr>
          <w:p w14:paraId="7F17383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4.8 </w:t>
            </w:r>
          </w:p>
        </w:tc>
        <w:tc>
          <w:tcPr>
            <w:tcW w:w="1048" w:type="dxa"/>
            <w:tcBorders>
              <w:tl2br w:val="nil"/>
              <w:tr2bl w:val="nil"/>
            </w:tcBorders>
            <w:shd w:val="clear" w:color="auto" w:fill="auto"/>
            <w:noWrap/>
            <w:vAlign w:val="center"/>
          </w:tcPr>
          <w:p w14:paraId="15EEBD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16.4 </w:t>
            </w:r>
          </w:p>
        </w:tc>
        <w:tc>
          <w:tcPr>
            <w:tcW w:w="909" w:type="dxa"/>
            <w:tcBorders>
              <w:tl2br w:val="nil"/>
              <w:tr2bl w:val="nil"/>
            </w:tcBorders>
            <w:shd w:val="clear" w:color="auto" w:fill="auto"/>
            <w:noWrap/>
            <w:vAlign w:val="center"/>
          </w:tcPr>
          <w:p w14:paraId="1241A9C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 </w:t>
            </w:r>
          </w:p>
        </w:tc>
        <w:tc>
          <w:tcPr>
            <w:tcW w:w="922" w:type="dxa"/>
            <w:tcBorders>
              <w:tl2br w:val="nil"/>
              <w:tr2bl w:val="nil"/>
            </w:tcBorders>
            <w:shd w:val="clear" w:color="auto" w:fill="auto"/>
            <w:noWrap/>
            <w:vAlign w:val="center"/>
          </w:tcPr>
          <w:p w14:paraId="0B107D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18.08</w:t>
            </w:r>
          </w:p>
        </w:tc>
        <w:tc>
          <w:tcPr>
            <w:tcW w:w="909" w:type="dxa"/>
            <w:tcBorders>
              <w:tl2br w:val="nil"/>
              <w:tr2bl w:val="nil"/>
            </w:tcBorders>
            <w:shd w:val="clear" w:color="auto" w:fill="auto"/>
            <w:noWrap/>
            <w:vAlign w:val="center"/>
          </w:tcPr>
          <w:p w14:paraId="12A057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A1A49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09" w:type="dxa"/>
            <w:tcBorders>
              <w:tl2br w:val="nil"/>
              <w:tr2bl w:val="nil"/>
            </w:tcBorders>
            <w:shd w:val="clear" w:color="auto" w:fill="auto"/>
            <w:noWrap/>
            <w:vAlign w:val="center"/>
          </w:tcPr>
          <w:p w14:paraId="085E49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2.81</w:t>
            </w:r>
          </w:p>
        </w:tc>
        <w:tc>
          <w:tcPr>
            <w:tcW w:w="922" w:type="dxa"/>
            <w:tcBorders>
              <w:tl2br w:val="nil"/>
              <w:tr2bl w:val="nil"/>
            </w:tcBorders>
            <w:shd w:val="clear" w:color="auto" w:fill="auto"/>
            <w:noWrap/>
            <w:vAlign w:val="center"/>
          </w:tcPr>
          <w:p w14:paraId="59E5EDA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c>
          <w:tcPr>
            <w:tcW w:w="923" w:type="dxa"/>
            <w:tcBorders>
              <w:tl2br w:val="nil"/>
              <w:tr2bl w:val="nil"/>
            </w:tcBorders>
            <w:shd w:val="clear" w:color="auto" w:fill="auto"/>
            <w:noWrap/>
            <w:vAlign w:val="center"/>
          </w:tcPr>
          <w:p w14:paraId="6685EC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r>
      <w:tr w14:paraId="2C2474B7">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3547D9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5DD2F8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2427" w:type="dxa"/>
            <w:tcBorders>
              <w:tl2br w:val="nil"/>
              <w:tr2bl w:val="nil"/>
            </w:tcBorders>
            <w:shd w:val="clear" w:color="auto" w:fill="auto"/>
            <w:noWrap/>
            <w:vAlign w:val="center"/>
          </w:tcPr>
          <w:p w14:paraId="0431FB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C44426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313 </w:t>
            </w:r>
          </w:p>
        </w:tc>
        <w:tc>
          <w:tcPr>
            <w:tcW w:w="909" w:type="dxa"/>
            <w:tcBorders>
              <w:tl2br w:val="nil"/>
              <w:tr2bl w:val="nil"/>
            </w:tcBorders>
            <w:shd w:val="clear" w:color="auto" w:fill="auto"/>
            <w:noWrap/>
            <w:vAlign w:val="center"/>
          </w:tcPr>
          <w:p w14:paraId="2C3587A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337</w:t>
            </w:r>
          </w:p>
        </w:tc>
        <w:tc>
          <w:tcPr>
            <w:tcW w:w="909" w:type="dxa"/>
            <w:tcBorders>
              <w:tl2br w:val="nil"/>
              <w:tr2bl w:val="nil"/>
            </w:tcBorders>
            <w:shd w:val="clear" w:color="auto" w:fill="auto"/>
            <w:noWrap/>
            <w:vAlign w:val="center"/>
          </w:tcPr>
          <w:p w14:paraId="592C21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33.7</w:t>
            </w:r>
          </w:p>
        </w:tc>
        <w:tc>
          <w:tcPr>
            <w:tcW w:w="909" w:type="dxa"/>
            <w:tcBorders>
              <w:tl2br w:val="nil"/>
              <w:tr2bl w:val="nil"/>
            </w:tcBorders>
            <w:shd w:val="clear" w:color="auto" w:fill="auto"/>
            <w:noWrap/>
            <w:vAlign w:val="center"/>
          </w:tcPr>
          <w:p w14:paraId="00F088D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DB365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AC840D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230</w:t>
            </w:r>
          </w:p>
        </w:tc>
        <w:tc>
          <w:tcPr>
            <w:tcW w:w="922" w:type="dxa"/>
            <w:tcBorders>
              <w:tl2br w:val="nil"/>
              <w:tr2bl w:val="nil"/>
            </w:tcBorders>
            <w:shd w:val="clear" w:color="auto" w:fill="auto"/>
            <w:noWrap/>
            <w:vAlign w:val="center"/>
          </w:tcPr>
          <w:p w14:paraId="61023C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1.84 </w:t>
            </w:r>
          </w:p>
        </w:tc>
        <w:tc>
          <w:tcPr>
            <w:tcW w:w="909" w:type="dxa"/>
            <w:tcBorders>
              <w:tl2br w:val="nil"/>
              <w:tr2bl w:val="nil"/>
            </w:tcBorders>
            <w:shd w:val="clear" w:color="auto" w:fill="auto"/>
            <w:noWrap/>
            <w:vAlign w:val="center"/>
          </w:tcPr>
          <w:p w14:paraId="372562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57</w:t>
            </w:r>
          </w:p>
        </w:tc>
        <w:tc>
          <w:tcPr>
            <w:tcW w:w="909" w:type="dxa"/>
            <w:tcBorders>
              <w:tl2br w:val="nil"/>
              <w:tr2bl w:val="nil"/>
            </w:tcBorders>
            <w:shd w:val="clear" w:color="auto" w:fill="auto"/>
            <w:noWrap/>
            <w:vAlign w:val="center"/>
          </w:tcPr>
          <w:p w14:paraId="3F8CED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1.71</w:t>
            </w:r>
          </w:p>
        </w:tc>
        <w:tc>
          <w:tcPr>
            <w:tcW w:w="922" w:type="dxa"/>
            <w:tcBorders>
              <w:tl2br w:val="nil"/>
              <w:tr2bl w:val="nil"/>
            </w:tcBorders>
            <w:shd w:val="clear" w:color="auto" w:fill="auto"/>
            <w:noWrap/>
            <w:vAlign w:val="center"/>
          </w:tcPr>
          <w:p w14:paraId="1B8E4C0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3.6 </w:t>
            </w:r>
          </w:p>
        </w:tc>
        <w:tc>
          <w:tcPr>
            <w:tcW w:w="1048" w:type="dxa"/>
            <w:tcBorders>
              <w:tl2br w:val="nil"/>
              <w:tr2bl w:val="nil"/>
            </w:tcBorders>
            <w:shd w:val="clear" w:color="auto" w:fill="auto"/>
            <w:noWrap/>
            <w:vAlign w:val="center"/>
          </w:tcPr>
          <w:p w14:paraId="36A90B9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37.3 </w:t>
            </w:r>
          </w:p>
        </w:tc>
        <w:tc>
          <w:tcPr>
            <w:tcW w:w="909" w:type="dxa"/>
            <w:tcBorders>
              <w:tl2br w:val="nil"/>
              <w:tr2bl w:val="nil"/>
            </w:tcBorders>
            <w:shd w:val="clear" w:color="auto" w:fill="auto"/>
            <w:noWrap/>
            <w:vAlign w:val="center"/>
          </w:tcPr>
          <w:p w14:paraId="238940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425371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40.98</w:t>
            </w:r>
          </w:p>
        </w:tc>
        <w:tc>
          <w:tcPr>
            <w:tcW w:w="909" w:type="dxa"/>
            <w:tcBorders>
              <w:tl2br w:val="nil"/>
              <w:tr2bl w:val="nil"/>
            </w:tcBorders>
            <w:shd w:val="clear" w:color="auto" w:fill="auto"/>
            <w:noWrap/>
            <w:vAlign w:val="center"/>
          </w:tcPr>
          <w:p w14:paraId="2714F3F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ABB0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1.71</w:t>
            </w:r>
          </w:p>
        </w:tc>
        <w:tc>
          <w:tcPr>
            <w:tcW w:w="909" w:type="dxa"/>
            <w:tcBorders>
              <w:tl2br w:val="nil"/>
              <w:tr2bl w:val="nil"/>
            </w:tcBorders>
            <w:shd w:val="clear" w:color="auto" w:fill="auto"/>
            <w:noWrap/>
            <w:vAlign w:val="center"/>
          </w:tcPr>
          <w:p w14:paraId="6D42C1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6.41</w:t>
            </w:r>
          </w:p>
        </w:tc>
        <w:tc>
          <w:tcPr>
            <w:tcW w:w="922" w:type="dxa"/>
            <w:tcBorders>
              <w:tl2br w:val="nil"/>
              <w:tr2bl w:val="nil"/>
            </w:tcBorders>
            <w:shd w:val="clear" w:color="auto" w:fill="auto"/>
            <w:noWrap/>
            <w:vAlign w:val="center"/>
          </w:tcPr>
          <w:p w14:paraId="25E92F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1.78 </w:t>
            </w:r>
          </w:p>
        </w:tc>
        <w:tc>
          <w:tcPr>
            <w:tcW w:w="923" w:type="dxa"/>
            <w:tcBorders>
              <w:tl2br w:val="nil"/>
              <w:tr2bl w:val="nil"/>
            </w:tcBorders>
            <w:shd w:val="clear" w:color="auto" w:fill="auto"/>
            <w:noWrap/>
            <w:vAlign w:val="center"/>
          </w:tcPr>
          <w:p w14:paraId="7EDADA2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1.50 </w:t>
            </w:r>
          </w:p>
        </w:tc>
      </w:tr>
      <w:tr w14:paraId="1D70610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1EEA12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2A093E6">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6D747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268C384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267 </w:t>
            </w:r>
          </w:p>
        </w:tc>
        <w:tc>
          <w:tcPr>
            <w:tcW w:w="909" w:type="dxa"/>
            <w:tcBorders>
              <w:tl2br w:val="nil"/>
              <w:tr2bl w:val="nil"/>
            </w:tcBorders>
            <w:shd w:val="clear" w:color="auto" w:fill="auto"/>
            <w:noWrap/>
            <w:vAlign w:val="center"/>
          </w:tcPr>
          <w:p w14:paraId="5DA291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w:t>
            </w:r>
          </w:p>
        </w:tc>
        <w:tc>
          <w:tcPr>
            <w:tcW w:w="909" w:type="dxa"/>
            <w:tcBorders>
              <w:tl2br w:val="nil"/>
              <w:tr2bl w:val="nil"/>
            </w:tcBorders>
            <w:shd w:val="clear" w:color="auto" w:fill="auto"/>
            <w:noWrap/>
            <w:vAlign w:val="center"/>
          </w:tcPr>
          <w:p w14:paraId="00EE82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w:t>
            </w:r>
          </w:p>
        </w:tc>
        <w:tc>
          <w:tcPr>
            <w:tcW w:w="909" w:type="dxa"/>
            <w:tcBorders>
              <w:tl2br w:val="nil"/>
              <w:tr2bl w:val="nil"/>
            </w:tcBorders>
            <w:shd w:val="clear" w:color="auto" w:fill="auto"/>
            <w:noWrap/>
            <w:vAlign w:val="center"/>
          </w:tcPr>
          <w:p w14:paraId="0CE70F2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A50BF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D0B797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340</w:t>
            </w:r>
          </w:p>
        </w:tc>
        <w:tc>
          <w:tcPr>
            <w:tcW w:w="922" w:type="dxa"/>
            <w:tcBorders>
              <w:tl2br w:val="nil"/>
              <w:tr2bl w:val="nil"/>
            </w:tcBorders>
            <w:shd w:val="clear" w:color="auto" w:fill="auto"/>
            <w:noWrap/>
            <w:vAlign w:val="center"/>
          </w:tcPr>
          <w:p w14:paraId="103B11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2.72 </w:t>
            </w:r>
          </w:p>
        </w:tc>
        <w:tc>
          <w:tcPr>
            <w:tcW w:w="909" w:type="dxa"/>
            <w:tcBorders>
              <w:tl2br w:val="nil"/>
              <w:tr2bl w:val="nil"/>
            </w:tcBorders>
            <w:shd w:val="clear" w:color="auto" w:fill="auto"/>
            <w:noWrap/>
            <w:vAlign w:val="center"/>
          </w:tcPr>
          <w:p w14:paraId="58056BD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7EEFCC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55CB3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3.8 </w:t>
            </w:r>
          </w:p>
        </w:tc>
        <w:tc>
          <w:tcPr>
            <w:tcW w:w="1048" w:type="dxa"/>
            <w:tcBorders>
              <w:tl2br w:val="nil"/>
              <w:tr2bl w:val="nil"/>
            </w:tcBorders>
            <w:shd w:val="clear" w:color="auto" w:fill="auto"/>
            <w:noWrap/>
            <w:vAlign w:val="center"/>
          </w:tcPr>
          <w:p w14:paraId="6EF8FD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32.6 </w:t>
            </w:r>
          </w:p>
        </w:tc>
        <w:tc>
          <w:tcPr>
            <w:tcW w:w="909" w:type="dxa"/>
            <w:tcBorders>
              <w:tl2br w:val="nil"/>
              <w:tr2bl w:val="nil"/>
            </w:tcBorders>
            <w:shd w:val="clear" w:color="auto" w:fill="auto"/>
            <w:noWrap/>
            <w:vAlign w:val="center"/>
          </w:tcPr>
          <w:p w14:paraId="6D7F99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3.3 </w:t>
            </w:r>
          </w:p>
        </w:tc>
        <w:tc>
          <w:tcPr>
            <w:tcW w:w="922" w:type="dxa"/>
            <w:tcBorders>
              <w:tl2br w:val="nil"/>
              <w:tr2bl w:val="nil"/>
            </w:tcBorders>
            <w:shd w:val="clear" w:color="auto" w:fill="auto"/>
            <w:noWrap/>
            <w:vAlign w:val="center"/>
          </w:tcPr>
          <w:p w14:paraId="159C87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35.83</w:t>
            </w:r>
          </w:p>
        </w:tc>
        <w:tc>
          <w:tcPr>
            <w:tcW w:w="909" w:type="dxa"/>
            <w:tcBorders>
              <w:tl2br w:val="nil"/>
              <w:tr2bl w:val="nil"/>
            </w:tcBorders>
            <w:shd w:val="clear" w:color="auto" w:fill="auto"/>
            <w:noWrap/>
            <w:vAlign w:val="center"/>
          </w:tcPr>
          <w:p w14:paraId="21687B8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BACC6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7279F4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5.59</w:t>
            </w:r>
          </w:p>
        </w:tc>
        <w:tc>
          <w:tcPr>
            <w:tcW w:w="922" w:type="dxa"/>
            <w:tcBorders>
              <w:tl2br w:val="nil"/>
              <w:tr2bl w:val="nil"/>
            </w:tcBorders>
            <w:shd w:val="clear" w:color="auto" w:fill="auto"/>
            <w:noWrap/>
            <w:vAlign w:val="center"/>
          </w:tcPr>
          <w:p w14:paraId="3DD55E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c>
          <w:tcPr>
            <w:tcW w:w="923" w:type="dxa"/>
            <w:tcBorders>
              <w:tl2br w:val="nil"/>
              <w:tr2bl w:val="nil"/>
            </w:tcBorders>
            <w:shd w:val="clear" w:color="auto" w:fill="auto"/>
            <w:noWrap/>
            <w:vAlign w:val="center"/>
          </w:tcPr>
          <w:p w14:paraId="78146B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1.31 </w:t>
            </w:r>
          </w:p>
        </w:tc>
      </w:tr>
      <w:tr w14:paraId="0EAC349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5B1833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1C7785A">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8D24C8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4A1A8F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256 </w:t>
            </w:r>
          </w:p>
        </w:tc>
        <w:tc>
          <w:tcPr>
            <w:tcW w:w="909" w:type="dxa"/>
            <w:tcBorders>
              <w:tl2br w:val="nil"/>
              <w:tr2bl w:val="nil"/>
            </w:tcBorders>
            <w:shd w:val="clear" w:color="auto" w:fill="auto"/>
            <w:noWrap/>
            <w:vAlign w:val="center"/>
          </w:tcPr>
          <w:p w14:paraId="742FD7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5E6240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0B8E88B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AFD9D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10B21E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360</w:t>
            </w:r>
          </w:p>
        </w:tc>
        <w:tc>
          <w:tcPr>
            <w:tcW w:w="922" w:type="dxa"/>
            <w:tcBorders>
              <w:tl2br w:val="nil"/>
              <w:tr2bl w:val="nil"/>
            </w:tcBorders>
            <w:shd w:val="clear" w:color="auto" w:fill="auto"/>
            <w:noWrap/>
            <w:vAlign w:val="center"/>
          </w:tcPr>
          <w:p w14:paraId="7136B75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2.88 </w:t>
            </w:r>
          </w:p>
        </w:tc>
        <w:tc>
          <w:tcPr>
            <w:tcW w:w="909" w:type="dxa"/>
            <w:tcBorders>
              <w:tl2br w:val="nil"/>
              <w:tr2bl w:val="nil"/>
            </w:tcBorders>
            <w:shd w:val="clear" w:color="auto" w:fill="auto"/>
            <w:noWrap/>
            <w:vAlign w:val="center"/>
          </w:tcPr>
          <w:p w14:paraId="4D98FA5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613F1D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2BED0B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1048" w:type="dxa"/>
            <w:tcBorders>
              <w:tl2br w:val="nil"/>
              <w:tr2bl w:val="nil"/>
            </w:tcBorders>
            <w:shd w:val="clear" w:color="auto" w:fill="auto"/>
            <w:noWrap/>
            <w:vAlign w:val="center"/>
          </w:tcPr>
          <w:p w14:paraId="3A711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31.5 </w:t>
            </w:r>
          </w:p>
        </w:tc>
        <w:tc>
          <w:tcPr>
            <w:tcW w:w="909" w:type="dxa"/>
            <w:tcBorders>
              <w:tl2br w:val="nil"/>
              <w:tr2bl w:val="nil"/>
            </w:tcBorders>
            <w:shd w:val="clear" w:color="auto" w:fill="auto"/>
            <w:noWrap/>
            <w:vAlign w:val="center"/>
          </w:tcPr>
          <w:p w14:paraId="0A6851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 </w:t>
            </w:r>
          </w:p>
        </w:tc>
        <w:tc>
          <w:tcPr>
            <w:tcW w:w="922" w:type="dxa"/>
            <w:tcBorders>
              <w:tl2br w:val="nil"/>
              <w:tr2bl w:val="nil"/>
            </w:tcBorders>
            <w:shd w:val="clear" w:color="auto" w:fill="auto"/>
            <w:noWrap/>
            <w:vAlign w:val="center"/>
          </w:tcPr>
          <w:p w14:paraId="7C4882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34.68</w:t>
            </w:r>
          </w:p>
        </w:tc>
        <w:tc>
          <w:tcPr>
            <w:tcW w:w="909" w:type="dxa"/>
            <w:tcBorders>
              <w:tl2br w:val="nil"/>
              <w:tr2bl w:val="nil"/>
            </w:tcBorders>
            <w:shd w:val="clear" w:color="auto" w:fill="auto"/>
            <w:noWrap/>
            <w:vAlign w:val="center"/>
          </w:tcPr>
          <w:p w14:paraId="0701739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C9280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1.45</w:t>
            </w:r>
          </w:p>
        </w:tc>
        <w:tc>
          <w:tcPr>
            <w:tcW w:w="909" w:type="dxa"/>
            <w:tcBorders>
              <w:tl2br w:val="nil"/>
              <w:tr2bl w:val="nil"/>
            </w:tcBorders>
            <w:shd w:val="clear" w:color="auto" w:fill="auto"/>
            <w:noWrap/>
            <w:vAlign w:val="center"/>
          </w:tcPr>
          <w:p w14:paraId="74D11F4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5.44</w:t>
            </w:r>
          </w:p>
        </w:tc>
        <w:tc>
          <w:tcPr>
            <w:tcW w:w="922" w:type="dxa"/>
            <w:tcBorders>
              <w:tl2br w:val="nil"/>
              <w:tr2bl w:val="nil"/>
            </w:tcBorders>
            <w:shd w:val="clear" w:color="auto" w:fill="auto"/>
            <w:noWrap/>
            <w:vAlign w:val="center"/>
          </w:tcPr>
          <w:p w14:paraId="408E96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1.51 </w:t>
            </w:r>
          </w:p>
        </w:tc>
        <w:tc>
          <w:tcPr>
            <w:tcW w:w="923" w:type="dxa"/>
            <w:tcBorders>
              <w:tl2br w:val="nil"/>
              <w:tr2bl w:val="nil"/>
            </w:tcBorders>
            <w:shd w:val="clear" w:color="auto" w:fill="auto"/>
            <w:noWrap/>
            <w:vAlign w:val="center"/>
          </w:tcPr>
          <w:p w14:paraId="499B98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1.27 </w:t>
            </w:r>
          </w:p>
        </w:tc>
      </w:tr>
      <w:tr w14:paraId="1EC1EDD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C2D41FE">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DAB7D4A">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729431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39EE1E6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343 </w:t>
            </w:r>
          </w:p>
        </w:tc>
        <w:tc>
          <w:tcPr>
            <w:tcW w:w="909" w:type="dxa"/>
            <w:tcBorders>
              <w:tl2br w:val="nil"/>
              <w:tr2bl w:val="nil"/>
            </w:tcBorders>
            <w:shd w:val="clear" w:color="auto" w:fill="auto"/>
            <w:noWrap/>
            <w:vAlign w:val="center"/>
          </w:tcPr>
          <w:p w14:paraId="5E4C5D3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370</w:t>
            </w:r>
          </w:p>
        </w:tc>
        <w:tc>
          <w:tcPr>
            <w:tcW w:w="909" w:type="dxa"/>
            <w:tcBorders>
              <w:tl2br w:val="nil"/>
              <w:tr2bl w:val="nil"/>
            </w:tcBorders>
            <w:shd w:val="clear" w:color="auto" w:fill="auto"/>
            <w:noWrap/>
            <w:vAlign w:val="center"/>
          </w:tcPr>
          <w:p w14:paraId="58EC373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w:t>
            </w:r>
          </w:p>
        </w:tc>
        <w:tc>
          <w:tcPr>
            <w:tcW w:w="909" w:type="dxa"/>
            <w:tcBorders>
              <w:tl2br w:val="nil"/>
              <w:tr2bl w:val="nil"/>
            </w:tcBorders>
            <w:shd w:val="clear" w:color="auto" w:fill="auto"/>
            <w:noWrap/>
            <w:vAlign w:val="center"/>
          </w:tcPr>
          <w:p w14:paraId="4A77747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9A970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C7CFAF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830</w:t>
            </w:r>
          </w:p>
        </w:tc>
        <w:tc>
          <w:tcPr>
            <w:tcW w:w="922" w:type="dxa"/>
            <w:tcBorders>
              <w:tl2br w:val="nil"/>
              <w:tr2bl w:val="nil"/>
            </w:tcBorders>
            <w:shd w:val="clear" w:color="auto" w:fill="auto"/>
            <w:noWrap/>
            <w:vAlign w:val="center"/>
          </w:tcPr>
          <w:p w14:paraId="624EE4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6.64 </w:t>
            </w:r>
          </w:p>
        </w:tc>
        <w:tc>
          <w:tcPr>
            <w:tcW w:w="909" w:type="dxa"/>
            <w:tcBorders>
              <w:tl2br w:val="nil"/>
              <w:tr2bl w:val="nil"/>
            </w:tcBorders>
            <w:shd w:val="clear" w:color="auto" w:fill="auto"/>
            <w:noWrap/>
            <w:vAlign w:val="center"/>
          </w:tcPr>
          <w:p w14:paraId="4C51EFB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43</w:t>
            </w:r>
          </w:p>
        </w:tc>
        <w:tc>
          <w:tcPr>
            <w:tcW w:w="909" w:type="dxa"/>
            <w:tcBorders>
              <w:tl2br w:val="nil"/>
              <w:tr2bl w:val="nil"/>
            </w:tcBorders>
            <w:shd w:val="clear" w:color="auto" w:fill="auto"/>
            <w:noWrap/>
            <w:vAlign w:val="center"/>
          </w:tcPr>
          <w:p w14:paraId="79E4FD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22" w:type="dxa"/>
            <w:tcBorders>
              <w:tl2br w:val="nil"/>
              <w:tr2bl w:val="nil"/>
            </w:tcBorders>
            <w:shd w:val="clear" w:color="auto" w:fill="auto"/>
            <w:noWrap/>
            <w:vAlign w:val="center"/>
          </w:tcPr>
          <w:p w14:paraId="02E90A0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7.9 </w:t>
            </w:r>
          </w:p>
        </w:tc>
        <w:tc>
          <w:tcPr>
            <w:tcW w:w="1048" w:type="dxa"/>
            <w:tcBorders>
              <w:tl2br w:val="nil"/>
              <w:tr2bl w:val="nil"/>
            </w:tcBorders>
            <w:shd w:val="clear" w:color="auto" w:fill="auto"/>
            <w:noWrap/>
            <w:vAlign w:val="center"/>
          </w:tcPr>
          <w:p w14:paraId="2211B4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44.9 </w:t>
            </w:r>
          </w:p>
        </w:tc>
        <w:tc>
          <w:tcPr>
            <w:tcW w:w="909" w:type="dxa"/>
            <w:tcBorders>
              <w:tl2br w:val="nil"/>
              <w:tr2bl w:val="nil"/>
            </w:tcBorders>
            <w:shd w:val="clear" w:color="auto" w:fill="auto"/>
            <w:noWrap/>
            <w:vAlign w:val="center"/>
          </w:tcPr>
          <w:p w14:paraId="6CF00B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 </w:t>
            </w:r>
          </w:p>
        </w:tc>
        <w:tc>
          <w:tcPr>
            <w:tcW w:w="922" w:type="dxa"/>
            <w:tcBorders>
              <w:tl2br w:val="nil"/>
              <w:tr2bl w:val="nil"/>
            </w:tcBorders>
            <w:shd w:val="clear" w:color="auto" w:fill="auto"/>
            <w:noWrap/>
            <w:vAlign w:val="center"/>
          </w:tcPr>
          <w:p w14:paraId="5CCA5F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49.42</w:t>
            </w:r>
          </w:p>
        </w:tc>
        <w:tc>
          <w:tcPr>
            <w:tcW w:w="909" w:type="dxa"/>
            <w:tcBorders>
              <w:tl2br w:val="nil"/>
              <w:tr2bl w:val="nil"/>
            </w:tcBorders>
            <w:shd w:val="clear" w:color="auto" w:fill="auto"/>
            <w:noWrap/>
            <w:vAlign w:val="center"/>
          </w:tcPr>
          <w:p w14:paraId="787656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75766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2.06</w:t>
            </w:r>
          </w:p>
        </w:tc>
        <w:tc>
          <w:tcPr>
            <w:tcW w:w="909" w:type="dxa"/>
            <w:tcBorders>
              <w:tl2br w:val="nil"/>
              <w:tr2bl w:val="nil"/>
            </w:tcBorders>
            <w:shd w:val="clear" w:color="auto" w:fill="auto"/>
            <w:noWrap/>
            <w:vAlign w:val="center"/>
          </w:tcPr>
          <w:p w14:paraId="6D6137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7.73</w:t>
            </w:r>
          </w:p>
        </w:tc>
        <w:tc>
          <w:tcPr>
            <w:tcW w:w="922" w:type="dxa"/>
            <w:tcBorders>
              <w:tl2br w:val="nil"/>
              <w:tr2bl w:val="nil"/>
            </w:tcBorders>
            <w:shd w:val="clear" w:color="auto" w:fill="auto"/>
            <w:noWrap/>
            <w:vAlign w:val="center"/>
          </w:tcPr>
          <w:p w14:paraId="1802CA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2.15 </w:t>
            </w:r>
          </w:p>
        </w:tc>
        <w:tc>
          <w:tcPr>
            <w:tcW w:w="923" w:type="dxa"/>
            <w:tcBorders>
              <w:tl2br w:val="nil"/>
              <w:tr2bl w:val="nil"/>
            </w:tcBorders>
            <w:shd w:val="clear" w:color="auto" w:fill="auto"/>
            <w:noWrap/>
            <w:vAlign w:val="center"/>
          </w:tcPr>
          <w:p w14:paraId="07B27A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1.80 </w:t>
            </w:r>
          </w:p>
        </w:tc>
      </w:tr>
      <w:tr w14:paraId="68340BB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BC7FE1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F3A495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9DBC3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569B612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486 </w:t>
            </w:r>
          </w:p>
        </w:tc>
        <w:tc>
          <w:tcPr>
            <w:tcW w:w="909" w:type="dxa"/>
            <w:tcBorders>
              <w:tl2br w:val="nil"/>
              <w:tr2bl w:val="nil"/>
            </w:tcBorders>
            <w:shd w:val="clear" w:color="auto" w:fill="auto"/>
            <w:noWrap/>
            <w:vAlign w:val="center"/>
          </w:tcPr>
          <w:p w14:paraId="1DAB4E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524</w:t>
            </w:r>
          </w:p>
        </w:tc>
        <w:tc>
          <w:tcPr>
            <w:tcW w:w="909" w:type="dxa"/>
            <w:tcBorders>
              <w:tl2br w:val="nil"/>
              <w:tr2bl w:val="nil"/>
            </w:tcBorders>
            <w:shd w:val="clear" w:color="auto" w:fill="auto"/>
            <w:noWrap/>
            <w:vAlign w:val="center"/>
          </w:tcPr>
          <w:p w14:paraId="1127C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52.4</w:t>
            </w:r>
          </w:p>
        </w:tc>
        <w:tc>
          <w:tcPr>
            <w:tcW w:w="909" w:type="dxa"/>
            <w:tcBorders>
              <w:tl2br w:val="nil"/>
              <w:tr2bl w:val="nil"/>
            </w:tcBorders>
            <w:shd w:val="clear" w:color="auto" w:fill="auto"/>
            <w:noWrap/>
            <w:vAlign w:val="center"/>
          </w:tcPr>
          <w:p w14:paraId="0E4917E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B88EE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54F892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760</w:t>
            </w:r>
          </w:p>
        </w:tc>
        <w:tc>
          <w:tcPr>
            <w:tcW w:w="922" w:type="dxa"/>
            <w:tcBorders>
              <w:tl2br w:val="nil"/>
              <w:tr2bl w:val="nil"/>
            </w:tcBorders>
            <w:shd w:val="clear" w:color="auto" w:fill="auto"/>
            <w:noWrap/>
            <w:vAlign w:val="center"/>
          </w:tcPr>
          <w:p w14:paraId="773823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6.08 </w:t>
            </w:r>
          </w:p>
        </w:tc>
        <w:tc>
          <w:tcPr>
            <w:tcW w:w="909" w:type="dxa"/>
            <w:tcBorders>
              <w:tl2br w:val="nil"/>
              <w:tr2bl w:val="nil"/>
            </w:tcBorders>
            <w:shd w:val="clear" w:color="auto" w:fill="auto"/>
            <w:noWrap/>
            <w:vAlign w:val="center"/>
          </w:tcPr>
          <w:p w14:paraId="54393D6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909" w:type="dxa"/>
            <w:tcBorders>
              <w:tl2br w:val="nil"/>
              <w:tr2bl w:val="nil"/>
            </w:tcBorders>
            <w:shd w:val="clear" w:color="auto" w:fill="auto"/>
            <w:noWrap/>
            <w:vAlign w:val="center"/>
          </w:tcPr>
          <w:p w14:paraId="0F2CF2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2.43</w:t>
            </w:r>
          </w:p>
        </w:tc>
        <w:tc>
          <w:tcPr>
            <w:tcW w:w="922" w:type="dxa"/>
            <w:tcBorders>
              <w:tl2br w:val="nil"/>
              <w:tr2bl w:val="nil"/>
            </w:tcBorders>
            <w:shd w:val="clear" w:color="auto" w:fill="auto"/>
            <w:noWrap/>
            <w:vAlign w:val="center"/>
          </w:tcPr>
          <w:p w14:paraId="7BFD1B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8.5 </w:t>
            </w:r>
          </w:p>
        </w:tc>
        <w:tc>
          <w:tcPr>
            <w:tcW w:w="1048" w:type="dxa"/>
            <w:tcBorders>
              <w:tl2br w:val="nil"/>
              <w:tr2bl w:val="nil"/>
            </w:tcBorders>
            <w:shd w:val="clear" w:color="auto" w:fill="auto"/>
            <w:noWrap/>
            <w:vAlign w:val="center"/>
          </w:tcPr>
          <w:p w14:paraId="2E7AC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60.9 </w:t>
            </w:r>
          </w:p>
        </w:tc>
        <w:tc>
          <w:tcPr>
            <w:tcW w:w="909" w:type="dxa"/>
            <w:tcBorders>
              <w:tl2br w:val="nil"/>
              <w:tr2bl w:val="nil"/>
            </w:tcBorders>
            <w:shd w:val="clear" w:color="auto" w:fill="auto"/>
            <w:noWrap/>
            <w:vAlign w:val="center"/>
          </w:tcPr>
          <w:p w14:paraId="2E8EBC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 </w:t>
            </w:r>
          </w:p>
        </w:tc>
        <w:tc>
          <w:tcPr>
            <w:tcW w:w="922" w:type="dxa"/>
            <w:tcBorders>
              <w:tl2br w:val="nil"/>
              <w:tr2bl w:val="nil"/>
            </w:tcBorders>
            <w:shd w:val="clear" w:color="auto" w:fill="auto"/>
            <w:noWrap/>
            <w:vAlign w:val="center"/>
          </w:tcPr>
          <w:p w14:paraId="30FBE5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67</w:t>
            </w:r>
          </w:p>
        </w:tc>
        <w:tc>
          <w:tcPr>
            <w:tcW w:w="909" w:type="dxa"/>
            <w:tcBorders>
              <w:tl2br w:val="nil"/>
              <w:tr2bl w:val="nil"/>
            </w:tcBorders>
            <w:shd w:val="clear" w:color="auto" w:fill="auto"/>
            <w:noWrap/>
            <w:vAlign w:val="center"/>
          </w:tcPr>
          <w:p w14:paraId="04DF1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D1F8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2.79</w:t>
            </w:r>
          </w:p>
        </w:tc>
        <w:tc>
          <w:tcPr>
            <w:tcW w:w="909" w:type="dxa"/>
            <w:tcBorders>
              <w:tl2br w:val="nil"/>
              <w:tr2bl w:val="nil"/>
            </w:tcBorders>
            <w:shd w:val="clear" w:color="auto" w:fill="auto"/>
            <w:noWrap/>
            <w:vAlign w:val="center"/>
          </w:tcPr>
          <w:p w14:paraId="73BCC4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10.46</w:t>
            </w:r>
          </w:p>
        </w:tc>
        <w:tc>
          <w:tcPr>
            <w:tcW w:w="922" w:type="dxa"/>
            <w:tcBorders>
              <w:tl2br w:val="nil"/>
              <w:tr2bl w:val="nil"/>
            </w:tcBorders>
            <w:shd w:val="clear" w:color="auto" w:fill="auto"/>
            <w:noWrap/>
            <w:vAlign w:val="center"/>
          </w:tcPr>
          <w:p w14:paraId="01E2B0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923" w:type="dxa"/>
            <w:tcBorders>
              <w:tl2br w:val="nil"/>
              <w:tr2bl w:val="nil"/>
            </w:tcBorders>
            <w:shd w:val="clear" w:color="auto" w:fill="auto"/>
            <w:noWrap/>
            <w:vAlign w:val="center"/>
          </w:tcPr>
          <w:p w14:paraId="6C4211B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r>
      <w:tr w14:paraId="346DCD2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75FEAC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3879F03">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DB8DBA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79B29FD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280 </w:t>
            </w:r>
          </w:p>
        </w:tc>
        <w:tc>
          <w:tcPr>
            <w:tcW w:w="909" w:type="dxa"/>
            <w:tcBorders>
              <w:tl2br w:val="nil"/>
              <w:tr2bl w:val="nil"/>
            </w:tcBorders>
            <w:shd w:val="clear" w:color="auto" w:fill="auto"/>
            <w:noWrap/>
            <w:vAlign w:val="center"/>
          </w:tcPr>
          <w:p w14:paraId="6DC788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7714BA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67C7155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49479C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195AFF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580</w:t>
            </w:r>
          </w:p>
        </w:tc>
        <w:tc>
          <w:tcPr>
            <w:tcW w:w="922" w:type="dxa"/>
            <w:tcBorders>
              <w:tl2br w:val="nil"/>
              <w:tr2bl w:val="nil"/>
            </w:tcBorders>
            <w:shd w:val="clear" w:color="auto" w:fill="auto"/>
            <w:noWrap/>
            <w:vAlign w:val="center"/>
          </w:tcPr>
          <w:p w14:paraId="7255AC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4.64 </w:t>
            </w:r>
          </w:p>
        </w:tc>
        <w:tc>
          <w:tcPr>
            <w:tcW w:w="909" w:type="dxa"/>
            <w:tcBorders>
              <w:tl2br w:val="nil"/>
              <w:tr2bl w:val="nil"/>
            </w:tcBorders>
            <w:shd w:val="clear" w:color="auto" w:fill="auto"/>
            <w:noWrap/>
            <w:vAlign w:val="center"/>
          </w:tcPr>
          <w:p w14:paraId="2035701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909" w:type="dxa"/>
            <w:tcBorders>
              <w:tl2br w:val="nil"/>
              <w:tr2bl w:val="nil"/>
            </w:tcBorders>
            <w:shd w:val="clear" w:color="auto" w:fill="auto"/>
            <w:noWrap/>
            <w:vAlign w:val="center"/>
          </w:tcPr>
          <w:p w14:paraId="6C7579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1.38</w:t>
            </w:r>
          </w:p>
        </w:tc>
        <w:tc>
          <w:tcPr>
            <w:tcW w:w="922" w:type="dxa"/>
            <w:tcBorders>
              <w:tl2br w:val="nil"/>
              <w:tr2bl w:val="nil"/>
            </w:tcBorders>
            <w:shd w:val="clear" w:color="auto" w:fill="auto"/>
            <w:noWrap/>
            <w:vAlign w:val="center"/>
          </w:tcPr>
          <w:p w14:paraId="7AA15D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6.9 </w:t>
            </w:r>
          </w:p>
        </w:tc>
        <w:tc>
          <w:tcPr>
            <w:tcW w:w="1048" w:type="dxa"/>
            <w:tcBorders>
              <w:tl2br w:val="nil"/>
              <w:tr2bl w:val="nil"/>
            </w:tcBorders>
            <w:shd w:val="clear" w:color="auto" w:fill="auto"/>
            <w:noWrap/>
            <w:vAlign w:val="center"/>
          </w:tcPr>
          <w:p w14:paraId="6C0764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37.1 </w:t>
            </w:r>
          </w:p>
        </w:tc>
        <w:tc>
          <w:tcPr>
            <w:tcW w:w="909" w:type="dxa"/>
            <w:tcBorders>
              <w:tl2br w:val="nil"/>
              <w:tr2bl w:val="nil"/>
            </w:tcBorders>
            <w:shd w:val="clear" w:color="auto" w:fill="auto"/>
            <w:noWrap/>
            <w:vAlign w:val="center"/>
          </w:tcPr>
          <w:p w14:paraId="6BC7597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093EDB4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40.83</w:t>
            </w:r>
          </w:p>
        </w:tc>
        <w:tc>
          <w:tcPr>
            <w:tcW w:w="909" w:type="dxa"/>
            <w:tcBorders>
              <w:tl2br w:val="nil"/>
              <w:tr2bl w:val="nil"/>
            </w:tcBorders>
            <w:shd w:val="clear" w:color="auto" w:fill="auto"/>
            <w:noWrap/>
            <w:vAlign w:val="center"/>
          </w:tcPr>
          <w:p w14:paraId="1C56640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1E209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441880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6.38</w:t>
            </w:r>
          </w:p>
        </w:tc>
        <w:tc>
          <w:tcPr>
            <w:tcW w:w="922" w:type="dxa"/>
            <w:tcBorders>
              <w:tl2br w:val="nil"/>
              <w:tr2bl w:val="nil"/>
            </w:tcBorders>
            <w:shd w:val="clear" w:color="auto" w:fill="auto"/>
            <w:noWrap/>
            <w:vAlign w:val="center"/>
          </w:tcPr>
          <w:p w14:paraId="3712BDE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923" w:type="dxa"/>
            <w:tcBorders>
              <w:tl2br w:val="nil"/>
              <w:tr2bl w:val="nil"/>
            </w:tcBorders>
            <w:shd w:val="clear" w:color="auto" w:fill="auto"/>
            <w:noWrap/>
            <w:vAlign w:val="center"/>
          </w:tcPr>
          <w:p w14:paraId="30D5872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r>
      <w:tr w14:paraId="726A8153">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466B5C6">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C899FF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418630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1E97684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c>
          <w:tcPr>
            <w:tcW w:w="909" w:type="dxa"/>
            <w:tcBorders>
              <w:tl2br w:val="nil"/>
              <w:tr2bl w:val="nil"/>
            </w:tcBorders>
            <w:shd w:val="clear" w:color="auto" w:fill="auto"/>
            <w:noWrap/>
            <w:vAlign w:val="center"/>
          </w:tcPr>
          <w:p w14:paraId="45B954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264</w:t>
            </w:r>
          </w:p>
        </w:tc>
        <w:tc>
          <w:tcPr>
            <w:tcW w:w="909" w:type="dxa"/>
            <w:tcBorders>
              <w:tl2br w:val="nil"/>
              <w:tr2bl w:val="nil"/>
            </w:tcBorders>
            <w:shd w:val="clear" w:color="auto" w:fill="auto"/>
            <w:noWrap/>
            <w:vAlign w:val="center"/>
          </w:tcPr>
          <w:p w14:paraId="180E77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26.4</w:t>
            </w:r>
          </w:p>
        </w:tc>
        <w:tc>
          <w:tcPr>
            <w:tcW w:w="909" w:type="dxa"/>
            <w:tcBorders>
              <w:tl2br w:val="nil"/>
              <w:tr2bl w:val="nil"/>
            </w:tcBorders>
            <w:shd w:val="clear" w:color="auto" w:fill="auto"/>
            <w:noWrap/>
            <w:vAlign w:val="center"/>
          </w:tcPr>
          <w:p w14:paraId="182B3F3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209A2A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BC0BF1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1800</w:t>
            </w:r>
          </w:p>
        </w:tc>
        <w:tc>
          <w:tcPr>
            <w:tcW w:w="922" w:type="dxa"/>
            <w:tcBorders>
              <w:tl2br w:val="nil"/>
              <w:tr2bl w:val="nil"/>
            </w:tcBorders>
            <w:shd w:val="clear" w:color="auto" w:fill="auto"/>
            <w:noWrap/>
            <w:vAlign w:val="center"/>
          </w:tcPr>
          <w:p w14:paraId="0150F7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14.40 </w:t>
            </w:r>
          </w:p>
        </w:tc>
        <w:tc>
          <w:tcPr>
            <w:tcW w:w="909" w:type="dxa"/>
            <w:tcBorders>
              <w:tl2br w:val="nil"/>
              <w:tr2bl w:val="nil"/>
            </w:tcBorders>
            <w:shd w:val="clear" w:color="auto" w:fill="auto"/>
            <w:noWrap/>
            <w:vAlign w:val="center"/>
          </w:tcPr>
          <w:p w14:paraId="359E4F6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5D66FC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4E00E5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15.5 </w:t>
            </w:r>
          </w:p>
        </w:tc>
        <w:tc>
          <w:tcPr>
            <w:tcW w:w="1048" w:type="dxa"/>
            <w:tcBorders>
              <w:tl2br w:val="nil"/>
              <w:tr2bl w:val="nil"/>
            </w:tcBorders>
            <w:shd w:val="clear" w:color="auto" w:fill="auto"/>
            <w:noWrap/>
            <w:vAlign w:val="center"/>
          </w:tcPr>
          <w:p w14:paraId="41B860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41.9 </w:t>
            </w:r>
          </w:p>
        </w:tc>
        <w:tc>
          <w:tcPr>
            <w:tcW w:w="909" w:type="dxa"/>
            <w:tcBorders>
              <w:tl2br w:val="nil"/>
              <w:tr2bl w:val="nil"/>
            </w:tcBorders>
            <w:shd w:val="clear" w:color="auto" w:fill="auto"/>
            <w:noWrap/>
            <w:vAlign w:val="center"/>
          </w:tcPr>
          <w:p w14:paraId="40C93A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4.2 </w:t>
            </w:r>
          </w:p>
        </w:tc>
        <w:tc>
          <w:tcPr>
            <w:tcW w:w="922" w:type="dxa"/>
            <w:tcBorders>
              <w:tl2br w:val="nil"/>
              <w:tr2bl w:val="nil"/>
            </w:tcBorders>
            <w:shd w:val="clear" w:color="auto" w:fill="auto"/>
            <w:noWrap/>
            <w:vAlign w:val="center"/>
          </w:tcPr>
          <w:p w14:paraId="422A0A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46.1</w:t>
            </w:r>
          </w:p>
        </w:tc>
        <w:tc>
          <w:tcPr>
            <w:tcW w:w="909" w:type="dxa"/>
            <w:tcBorders>
              <w:tl2br w:val="nil"/>
              <w:tr2bl w:val="nil"/>
            </w:tcBorders>
            <w:shd w:val="clear" w:color="auto" w:fill="auto"/>
            <w:noWrap/>
            <w:vAlign w:val="center"/>
          </w:tcPr>
          <w:p w14:paraId="3DC35C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9AB43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1.92</w:t>
            </w:r>
          </w:p>
        </w:tc>
        <w:tc>
          <w:tcPr>
            <w:tcW w:w="909" w:type="dxa"/>
            <w:tcBorders>
              <w:tl2br w:val="nil"/>
              <w:tr2bl w:val="nil"/>
            </w:tcBorders>
            <w:shd w:val="clear" w:color="auto" w:fill="auto"/>
            <w:noWrap/>
            <w:vAlign w:val="center"/>
          </w:tcPr>
          <w:p w14:paraId="3A76636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7.2</w:t>
            </w:r>
          </w:p>
        </w:tc>
        <w:tc>
          <w:tcPr>
            <w:tcW w:w="922" w:type="dxa"/>
            <w:tcBorders>
              <w:tl2br w:val="nil"/>
              <w:tr2bl w:val="nil"/>
            </w:tcBorders>
            <w:shd w:val="clear" w:color="auto" w:fill="auto"/>
            <w:noWrap/>
            <w:vAlign w:val="center"/>
          </w:tcPr>
          <w:p w14:paraId="1576BD6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923" w:type="dxa"/>
            <w:tcBorders>
              <w:tl2br w:val="nil"/>
              <w:tr2bl w:val="nil"/>
            </w:tcBorders>
            <w:shd w:val="clear" w:color="auto" w:fill="auto"/>
            <w:noWrap/>
            <w:vAlign w:val="center"/>
          </w:tcPr>
          <w:p w14:paraId="249B836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r>
      <w:tr w14:paraId="16AC63A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3C517E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94E8E5C">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73AD5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4E18D9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301 </w:t>
            </w:r>
          </w:p>
        </w:tc>
        <w:tc>
          <w:tcPr>
            <w:tcW w:w="909" w:type="dxa"/>
            <w:tcBorders>
              <w:tl2br w:val="nil"/>
              <w:tr2bl w:val="nil"/>
            </w:tcBorders>
            <w:shd w:val="clear" w:color="auto" w:fill="auto"/>
            <w:noWrap/>
            <w:vAlign w:val="center"/>
          </w:tcPr>
          <w:p w14:paraId="22E669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324</w:t>
            </w:r>
          </w:p>
        </w:tc>
        <w:tc>
          <w:tcPr>
            <w:tcW w:w="909" w:type="dxa"/>
            <w:tcBorders>
              <w:tl2br w:val="nil"/>
              <w:tr2bl w:val="nil"/>
            </w:tcBorders>
            <w:shd w:val="clear" w:color="auto" w:fill="auto"/>
            <w:noWrap/>
            <w:vAlign w:val="center"/>
          </w:tcPr>
          <w:p w14:paraId="494E2C7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32.4</w:t>
            </w:r>
          </w:p>
        </w:tc>
        <w:tc>
          <w:tcPr>
            <w:tcW w:w="909" w:type="dxa"/>
            <w:tcBorders>
              <w:tl2br w:val="nil"/>
              <w:tr2bl w:val="nil"/>
            </w:tcBorders>
            <w:shd w:val="clear" w:color="auto" w:fill="auto"/>
            <w:noWrap/>
            <w:vAlign w:val="center"/>
          </w:tcPr>
          <w:p w14:paraId="624C242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A4A363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AA94D3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450</w:t>
            </w:r>
          </w:p>
        </w:tc>
        <w:tc>
          <w:tcPr>
            <w:tcW w:w="922" w:type="dxa"/>
            <w:tcBorders>
              <w:tl2br w:val="nil"/>
              <w:tr2bl w:val="nil"/>
            </w:tcBorders>
            <w:shd w:val="clear" w:color="auto" w:fill="auto"/>
            <w:noWrap/>
            <w:vAlign w:val="center"/>
          </w:tcPr>
          <w:p w14:paraId="78E5BE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3.60 </w:t>
            </w:r>
          </w:p>
        </w:tc>
        <w:tc>
          <w:tcPr>
            <w:tcW w:w="909" w:type="dxa"/>
            <w:tcBorders>
              <w:tl2br w:val="nil"/>
              <w:tr2bl w:val="nil"/>
            </w:tcBorders>
            <w:shd w:val="clear" w:color="auto" w:fill="auto"/>
            <w:noWrap/>
            <w:vAlign w:val="center"/>
          </w:tcPr>
          <w:p w14:paraId="00906E5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44A311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476A0F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 </w:t>
            </w:r>
          </w:p>
        </w:tc>
        <w:tc>
          <w:tcPr>
            <w:tcW w:w="1048" w:type="dxa"/>
            <w:tcBorders>
              <w:tl2br w:val="nil"/>
              <w:tr2bl w:val="nil"/>
            </w:tcBorders>
            <w:shd w:val="clear" w:color="auto" w:fill="auto"/>
            <w:noWrap/>
            <w:vAlign w:val="center"/>
          </w:tcPr>
          <w:p w14:paraId="53CA56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37.1 </w:t>
            </w:r>
          </w:p>
        </w:tc>
        <w:tc>
          <w:tcPr>
            <w:tcW w:w="909" w:type="dxa"/>
            <w:tcBorders>
              <w:tl2br w:val="nil"/>
              <w:tr2bl w:val="nil"/>
            </w:tcBorders>
            <w:shd w:val="clear" w:color="auto" w:fill="auto"/>
            <w:noWrap/>
            <w:vAlign w:val="center"/>
          </w:tcPr>
          <w:p w14:paraId="79FADF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754F46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40.82</w:t>
            </w:r>
          </w:p>
        </w:tc>
        <w:tc>
          <w:tcPr>
            <w:tcW w:w="909" w:type="dxa"/>
            <w:tcBorders>
              <w:tl2br w:val="nil"/>
              <w:tr2bl w:val="nil"/>
            </w:tcBorders>
            <w:shd w:val="clear" w:color="auto" w:fill="auto"/>
            <w:noWrap/>
            <w:vAlign w:val="center"/>
          </w:tcPr>
          <w:p w14:paraId="1C1599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1838D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39D6060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6.38</w:t>
            </w:r>
          </w:p>
        </w:tc>
        <w:tc>
          <w:tcPr>
            <w:tcW w:w="922" w:type="dxa"/>
            <w:tcBorders>
              <w:tl2br w:val="nil"/>
              <w:tr2bl w:val="nil"/>
            </w:tcBorders>
            <w:shd w:val="clear" w:color="auto" w:fill="auto"/>
            <w:noWrap/>
            <w:vAlign w:val="center"/>
          </w:tcPr>
          <w:p w14:paraId="16D959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923" w:type="dxa"/>
            <w:tcBorders>
              <w:tl2br w:val="nil"/>
              <w:tr2bl w:val="nil"/>
            </w:tcBorders>
            <w:shd w:val="clear" w:color="auto" w:fill="auto"/>
            <w:noWrap/>
            <w:vAlign w:val="center"/>
          </w:tcPr>
          <w:p w14:paraId="24AD33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r>
      <w:tr w14:paraId="417D17C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085CDA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B15C9A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AEA5E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909" w:type="dxa"/>
            <w:tcBorders>
              <w:tl2br w:val="nil"/>
              <w:tr2bl w:val="nil"/>
            </w:tcBorders>
            <w:shd w:val="clear" w:color="auto" w:fill="auto"/>
            <w:noWrap/>
            <w:vAlign w:val="center"/>
          </w:tcPr>
          <w:p w14:paraId="67C403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909" w:type="dxa"/>
            <w:tcBorders>
              <w:tl2br w:val="nil"/>
              <w:tr2bl w:val="nil"/>
            </w:tcBorders>
            <w:shd w:val="clear" w:color="auto" w:fill="auto"/>
            <w:noWrap/>
            <w:vAlign w:val="center"/>
          </w:tcPr>
          <w:p w14:paraId="6885CD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314</w:t>
            </w:r>
          </w:p>
        </w:tc>
        <w:tc>
          <w:tcPr>
            <w:tcW w:w="909" w:type="dxa"/>
            <w:tcBorders>
              <w:tl2br w:val="nil"/>
              <w:tr2bl w:val="nil"/>
            </w:tcBorders>
            <w:shd w:val="clear" w:color="auto" w:fill="auto"/>
            <w:noWrap/>
            <w:vAlign w:val="center"/>
          </w:tcPr>
          <w:p w14:paraId="4685D6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31.4</w:t>
            </w:r>
          </w:p>
        </w:tc>
        <w:tc>
          <w:tcPr>
            <w:tcW w:w="909" w:type="dxa"/>
            <w:tcBorders>
              <w:tl2br w:val="nil"/>
              <w:tr2bl w:val="nil"/>
            </w:tcBorders>
            <w:shd w:val="clear" w:color="auto" w:fill="auto"/>
            <w:noWrap/>
            <w:vAlign w:val="center"/>
          </w:tcPr>
          <w:p w14:paraId="6283F4C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7C607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AFD347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790</w:t>
            </w:r>
          </w:p>
        </w:tc>
        <w:tc>
          <w:tcPr>
            <w:tcW w:w="922" w:type="dxa"/>
            <w:tcBorders>
              <w:tl2br w:val="nil"/>
              <w:tr2bl w:val="nil"/>
            </w:tcBorders>
            <w:shd w:val="clear" w:color="auto" w:fill="auto"/>
            <w:noWrap/>
            <w:vAlign w:val="center"/>
          </w:tcPr>
          <w:p w14:paraId="70CAC89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6.32 </w:t>
            </w:r>
          </w:p>
        </w:tc>
        <w:tc>
          <w:tcPr>
            <w:tcW w:w="909" w:type="dxa"/>
            <w:tcBorders>
              <w:tl2br w:val="nil"/>
              <w:tr2bl w:val="nil"/>
            </w:tcBorders>
            <w:shd w:val="clear" w:color="auto" w:fill="auto"/>
            <w:noWrap/>
            <w:vAlign w:val="center"/>
          </w:tcPr>
          <w:p w14:paraId="6E73020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w:t>
            </w:r>
          </w:p>
        </w:tc>
        <w:tc>
          <w:tcPr>
            <w:tcW w:w="909" w:type="dxa"/>
            <w:tcBorders>
              <w:tl2br w:val="nil"/>
              <w:tr2bl w:val="nil"/>
            </w:tcBorders>
            <w:shd w:val="clear" w:color="auto" w:fill="auto"/>
            <w:noWrap/>
            <w:vAlign w:val="center"/>
          </w:tcPr>
          <w:p w14:paraId="64112E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1.35</w:t>
            </w:r>
          </w:p>
        </w:tc>
        <w:tc>
          <w:tcPr>
            <w:tcW w:w="922" w:type="dxa"/>
            <w:tcBorders>
              <w:tl2br w:val="nil"/>
              <w:tr2bl w:val="nil"/>
            </w:tcBorders>
            <w:shd w:val="clear" w:color="auto" w:fill="auto"/>
            <w:noWrap/>
            <w:vAlign w:val="center"/>
          </w:tcPr>
          <w:p w14:paraId="7B816AC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7.7 </w:t>
            </w:r>
          </w:p>
        </w:tc>
        <w:tc>
          <w:tcPr>
            <w:tcW w:w="1048" w:type="dxa"/>
            <w:tcBorders>
              <w:tl2br w:val="nil"/>
              <w:tr2bl w:val="nil"/>
            </w:tcBorders>
            <w:shd w:val="clear" w:color="auto" w:fill="auto"/>
            <w:noWrap/>
            <w:vAlign w:val="center"/>
          </w:tcPr>
          <w:p w14:paraId="70CA5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39.1 </w:t>
            </w:r>
          </w:p>
        </w:tc>
        <w:tc>
          <w:tcPr>
            <w:tcW w:w="909" w:type="dxa"/>
            <w:tcBorders>
              <w:tl2br w:val="nil"/>
              <w:tr2bl w:val="nil"/>
            </w:tcBorders>
            <w:shd w:val="clear" w:color="auto" w:fill="auto"/>
            <w:noWrap/>
            <w:vAlign w:val="center"/>
          </w:tcPr>
          <w:p w14:paraId="7CC6D97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922" w:type="dxa"/>
            <w:tcBorders>
              <w:tl2br w:val="nil"/>
              <w:tr2bl w:val="nil"/>
            </w:tcBorders>
            <w:shd w:val="clear" w:color="auto" w:fill="auto"/>
            <w:noWrap/>
            <w:vAlign w:val="center"/>
          </w:tcPr>
          <w:p w14:paraId="7654D7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42.98</w:t>
            </w:r>
          </w:p>
        </w:tc>
        <w:tc>
          <w:tcPr>
            <w:tcW w:w="909" w:type="dxa"/>
            <w:tcBorders>
              <w:tl2br w:val="nil"/>
              <w:tr2bl w:val="nil"/>
            </w:tcBorders>
            <w:shd w:val="clear" w:color="auto" w:fill="auto"/>
            <w:noWrap/>
            <w:vAlign w:val="center"/>
          </w:tcPr>
          <w:p w14:paraId="224E723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7C94F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1.79</w:t>
            </w:r>
          </w:p>
        </w:tc>
        <w:tc>
          <w:tcPr>
            <w:tcW w:w="909" w:type="dxa"/>
            <w:tcBorders>
              <w:tl2br w:val="nil"/>
              <w:tr2bl w:val="nil"/>
            </w:tcBorders>
            <w:shd w:val="clear" w:color="auto" w:fill="auto"/>
            <w:noWrap/>
            <w:vAlign w:val="center"/>
          </w:tcPr>
          <w:p w14:paraId="71787AD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6.71</w:t>
            </w:r>
          </w:p>
        </w:tc>
        <w:tc>
          <w:tcPr>
            <w:tcW w:w="922" w:type="dxa"/>
            <w:tcBorders>
              <w:tl2br w:val="nil"/>
              <w:tr2bl w:val="nil"/>
            </w:tcBorders>
            <w:shd w:val="clear" w:color="auto" w:fill="auto"/>
            <w:noWrap/>
            <w:vAlign w:val="center"/>
          </w:tcPr>
          <w:p w14:paraId="50B76D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1.86 </w:t>
            </w:r>
          </w:p>
        </w:tc>
        <w:tc>
          <w:tcPr>
            <w:tcW w:w="923" w:type="dxa"/>
            <w:tcBorders>
              <w:tl2br w:val="nil"/>
              <w:tr2bl w:val="nil"/>
            </w:tcBorders>
            <w:shd w:val="clear" w:color="auto" w:fill="auto"/>
            <w:noWrap/>
            <w:vAlign w:val="center"/>
          </w:tcPr>
          <w:p w14:paraId="70694F1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1.57 </w:t>
            </w:r>
          </w:p>
        </w:tc>
      </w:tr>
      <w:tr w14:paraId="14EA1DC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455" w:hRule="atLeast"/>
        </w:trPr>
        <w:tc>
          <w:tcPr>
            <w:tcW w:w="909" w:type="dxa"/>
            <w:vMerge w:val="restart"/>
            <w:tcBorders>
              <w:tl2br w:val="nil"/>
              <w:tr2bl w:val="nil"/>
            </w:tcBorders>
            <w:shd w:val="clear" w:color="auto" w:fill="auto"/>
            <w:noWrap/>
            <w:textDirection w:val="tbRlV"/>
            <w:vAlign w:val="center"/>
          </w:tcPr>
          <w:p w14:paraId="171C1B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3AD1F03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2427" w:type="dxa"/>
            <w:tcBorders>
              <w:tl2br w:val="nil"/>
              <w:tr2bl w:val="nil"/>
            </w:tcBorders>
            <w:shd w:val="clear" w:color="auto" w:fill="auto"/>
            <w:noWrap/>
            <w:vAlign w:val="center"/>
          </w:tcPr>
          <w:p w14:paraId="7F46C87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5C6D23D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168</w:t>
            </w:r>
          </w:p>
        </w:tc>
        <w:tc>
          <w:tcPr>
            <w:tcW w:w="909" w:type="dxa"/>
            <w:tcBorders>
              <w:tl2br w:val="nil"/>
              <w:tr2bl w:val="nil"/>
            </w:tcBorders>
            <w:shd w:val="clear" w:color="auto" w:fill="auto"/>
            <w:noWrap/>
            <w:vAlign w:val="center"/>
          </w:tcPr>
          <w:p w14:paraId="4A1487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181</w:t>
            </w:r>
          </w:p>
        </w:tc>
        <w:tc>
          <w:tcPr>
            <w:tcW w:w="909" w:type="dxa"/>
            <w:tcBorders>
              <w:tl2br w:val="nil"/>
              <w:tr2bl w:val="nil"/>
            </w:tcBorders>
            <w:shd w:val="clear" w:color="auto" w:fill="auto"/>
            <w:noWrap/>
            <w:vAlign w:val="center"/>
          </w:tcPr>
          <w:p w14:paraId="725DA2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18.1</w:t>
            </w:r>
          </w:p>
        </w:tc>
        <w:tc>
          <w:tcPr>
            <w:tcW w:w="909" w:type="dxa"/>
            <w:tcBorders>
              <w:tl2br w:val="nil"/>
              <w:tr2bl w:val="nil"/>
            </w:tcBorders>
            <w:shd w:val="clear" w:color="auto" w:fill="auto"/>
            <w:noWrap/>
            <w:vAlign w:val="center"/>
          </w:tcPr>
          <w:p w14:paraId="743E7D5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60187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DC6E71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568</w:t>
            </w:r>
          </w:p>
        </w:tc>
        <w:tc>
          <w:tcPr>
            <w:tcW w:w="922" w:type="dxa"/>
            <w:tcBorders>
              <w:tl2br w:val="nil"/>
              <w:tr2bl w:val="nil"/>
            </w:tcBorders>
            <w:shd w:val="clear" w:color="auto" w:fill="auto"/>
            <w:noWrap/>
            <w:vAlign w:val="center"/>
          </w:tcPr>
          <w:p w14:paraId="5B0D8D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4.54 </w:t>
            </w:r>
          </w:p>
        </w:tc>
        <w:tc>
          <w:tcPr>
            <w:tcW w:w="909" w:type="dxa"/>
            <w:tcBorders>
              <w:tl2br w:val="nil"/>
              <w:tr2bl w:val="nil"/>
            </w:tcBorders>
            <w:shd w:val="clear" w:color="auto" w:fill="auto"/>
            <w:noWrap/>
            <w:vAlign w:val="center"/>
          </w:tcPr>
          <w:p w14:paraId="0BDAD1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5A8888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0.45</w:t>
            </w:r>
          </w:p>
        </w:tc>
        <w:tc>
          <w:tcPr>
            <w:tcW w:w="922" w:type="dxa"/>
            <w:tcBorders>
              <w:tl2br w:val="nil"/>
              <w:tr2bl w:val="nil"/>
            </w:tcBorders>
            <w:shd w:val="clear" w:color="auto" w:fill="auto"/>
            <w:noWrap/>
            <w:vAlign w:val="center"/>
          </w:tcPr>
          <w:p w14:paraId="557F98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5.0 </w:t>
            </w:r>
          </w:p>
        </w:tc>
        <w:tc>
          <w:tcPr>
            <w:tcW w:w="1048" w:type="dxa"/>
            <w:tcBorders>
              <w:tl2br w:val="nil"/>
              <w:tr2bl w:val="nil"/>
            </w:tcBorders>
            <w:shd w:val="clear" w:color="auto" w:fill="auto"/>
            <w:noWrap/>
            <w:vAlign w:val="center"/>
          </w:tcPr>
          <w:p w14:paraId="42E05E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23.1 </w:t>
            </w:r>
          </w:p>
        </w:tc>
        <w:tc>
          <w:tcPr>
            <w:tcW w:w="909" w:type="dxa"/>
            <w:tcBorders>
              <w:tl2br w:val="nil"/>
              <w:tr2bl w:val="nil"/>
            </w:tcBorders>
            <w:shd w:val="clear" w:color="auto" w:fill="auto"/>
            <w:noWrap/>
            <w:vAlign w:val="center"/>
          </w:tcPr>
          <w:p w14:paraId="69DD207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 </w:t>
            </w:r>
          </w:p>
        </w:tc>
        <w:tc>
          <w:tcPr>
            <w:tcW w:w="922" w:type="dxa"/>
            <w:tcBorders>
              <w:tl2br w:val="nil"/>
              <w:tr2bl w:val="nil"/>
            </w:tcBorders>
            <w:shd w:val="clear" w:color="auto" w:fill="auto"/>
            <w:noWrap/>
            <w:vAlign w:val="center"/>
          </w:tcPr>
          <w:p w14:paraId="7EA2CE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25.4</w:t>
            </w:r>
          </w:p>
        </w:tc>
        <w:tc>
          <w:tcPr>
            <w:tcW w:w="909" w:type="dxa"/>
            <w:tcBorders>
              <w:tl2br w:val="nil"/>
              <w:tr2bl w:val="nil"/>
            </w:tcBorders>
            <w:shd w:val="clear" w:color="auto" w:fill="auto"/>
            <w:noWrap/>
            <w:vAlign w:val="center"/>
          </w:tcPr>
          <w:p w14:paraId="2DB406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78606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1.06</w:t>
            </w:r>
          </w:p>
        </w:tc>
        <w:tc>
          <w:tcPr>
            <w:tcW w:w="909" w:type="dxa"/>
            <w:tcBorders>
              <w:tl2br w:val="nil"/>
              <w:tr2bl w:val="nil"/>
            </w:tcBorders>
            <w:shd w:val="clear" w:color="auto" w:fill="auto"/>
            <w:noWrap/>
            <w:vAlign w:val="center"/>
          </w:tcPr>
          <w:p w14:paraId="0B0C00F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3.98</w:t>
            </w:r>
          </w:p>
        </w:tc>
        <w:tc>
          <w:tcPr>
            <w:tcW w:w="922" w:type="dxa"/>
            <w:tcBorders>
              <w:tl2br w:val="nil"/>
              <w:tr2bl w:val="nil"/>
            </w:tcBorders>
            <w:shd w:val="clear" w:color="auto" w:fill="auto"/>
            <w:noWrap/>
            <w:vAlign w:val="center"/>
          </w:tcPr>
          <w:p w14:paraId="28E4584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1.11 </w:t>
            </w:r>
          </w:p>
        </w:tc>
        <w:tc>
          <w:tcPr>
            <w:tcW w:w="923" w:type="dxa"/>
            <w:tcBorders>
              <w:tl2br w:val="nil"/>
              <w:tr2bl w:val="nil"/>
            </w:tcBorders>
            <w:shd w:val="clear" w:color="auto" w:fill="auto"/>
            <w:noWrap/>
            <w:vAlign w:val="center"/>
          </w:tcPr>
          <w:p w14:paraId="7EABC8F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0.93 </w:t>
            </w:r>
          </w:p>
        </w:tc>
      </w:tr>
      <w:tr w14:paraId="5DB47BC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CDBC14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3D0BC9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970C6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6897119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84</w:t>
            </w:r>
          </w:p>
        </w:tc>
        <w:tc>
          <w:tcPr>
            <w:tcW w:w="909" w:type="dxa"/>
            <w:tcBorders>
              <w:tl2br w:val="nil"/>
              <w:tr2bl w:val="nil"/>
            </w:tcBorders>
            <w:shd w:val="clear" w:color="auto" w:fill="auto"/>
            <w:noWrap/>
            <w:vAlign w:val="center"/>
          </w:tcPr>
          <w:p w14:paraId="16ABF8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w:t>
            </w:r>
          </w:p>
        </w:tc>
        <w:tc>
          <w:tcPr>
            <w:tcW w:w="909" w:type="dxa"/>
            <w:tcBorders>
              <w:tl2br w:val="nil"/>
              <w:tr2bl w:val="nil"/>
            </w:tcBorders>
            <w:shd w:val="clear" w:color="auto" w:fill="auto"/>
            <w:noWrap/>
            <w:vAlign w:val="center"/>
          </w:tcPr>
          <w:p w14:paraId="03533B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w:t>
            </w:r>
          </w:p>
        </w:tc>
        <w:tc>
          <w:tcPr>
            <w:tcW w:w="909" w:type="dxa"/>
            <w:tcBorders>
              <w:tl2br w:val="nil"/>
              <w:tr2bl w:val="nil"/>
            </w:tcBorders>
            <w:shd w:val="clear" w:color="auto" w:fill="auto"/>
            <w:noWrap/>
            <w:vAlign w:val="center"/>
          </w:tcPr>
          <w:p w14:paraId="3FDC09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423C8D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0.12</w:t>
            </w:r>
          </w:p>
        </w:tc>
        <w:tc>
          <w:tcPr>
            <w:tcW w:w="909" w:type="dxa"/>
            <w:tcBorders>
              <w:tl2br w:val="nil"/>
              <w:tr2bl w:val="nil"/>
            </w:tcBorders>
            <w:shd w:val="clear" w:color="auto" w:fill="auto"/>
            <w:noWrap/>
            <w:vAlign w:val="center"/>
          </w:tcPr>
          <w:p w14:paraId="319448E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189</w:t>
            </w:r>
          </w:p>
        </w:tc>
        <w:tc>
          <w:tcPr>
            <w:tcW w:w="922" w:type="dxa"/>
            <w:tcBorders>
              <w:tl2br w:val="nil"/>
              <w:tr2bl w:val="nil"/>
            </w:tcBorders>
            <w:shd w:val="clear" w:color="auto" w:fill="auto"/>
            <w:noWrap/>
            <w:vAlign w:val="center"/>
          </w:tcPr>
          <w:p w14:paraId="32BEF42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1.51 </w:t>
            </w:r>
          </w:p>
        </w:tc>
        <w:tc>
          <w:tcPr>
            <w:tcW w:w="909" w:type="dxa"/>
            <w:tcBorders>
              <w:tl2br w:val="nil"/>
              <w:tr2bl w:val="nil"/>
            </w:tcBorders>
            <w:shd w:val="clear" w:color="auto" w:fill="auto"/>
            <w:noWrap/>
            <w:vAlign w:val="center"/>
          </w:tcPr>
          <w:p w14:paraId="05E915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909" w:type="dxa"/>
            <w:tcBorders>
              <w:tl2br w:val="nil"/>
              <w:tr2bl w:val="nil"/>
            </w:tcBorders>
            <w:shd w:val="clear" w:color="auto" w:fill="auto"/>
            <w:noWrap/>
            <w:vAlign w:val="center"/>
          </w:tcPr>
          <w:p w14:paraId="2D9B26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0.78</w:t>
            </w:r>
          </w:p>
        </w:tc>
        <w:tc>
          <w:tcPr>
            <w:tcW w:w="922" w:type="dxa"/>
            <w:tcBorders>
              <w:tl2br w:val="nil"/>
              <w:tr2bl w:val="nil"/>
            </w:tcBorders>
            <w:shd w:val="clear" w:color="auto" w:fill="auto"/>
            <w:noWrap/>
            <w:vAlign w:val="center"/>
          </w:tcPr>
          <w:p w14:paraId="1B4DFD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1048" w:type="dxa"/>
            <w:tcBorders>
              <w:tl2br w:val="nil"/>
              <w:tr2bl w:val="nil"/>
            </w:tcBorders>
            <w:shd w:val="clear" w:color="auto" w:fill="auto"/>
            <w:noWrap/>
            <w:vAlign w:val="center"/>
          </w:tcPr>
          <w:p w14:paraId="6F61A6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11.5 </w:t>
            </w:r>
          </w:p>
        </w:tc>
        <w:tc>
          <w:tcPr>
            <w:tcW w:w="909" w:type="dxa"/>
            <w:tcBorders>
              <w:tl2br w:val="nil"/>
              <w:tr2bl w:val="nil"/>
            </w:tcBorders>
            <w:shd w:val="clear" w:color="auto" w:fill="auto"/>
            <w:noWrap/>
            <w:vAlign w:val="center"/>
          </w:tcPr>
          <w:p w14:paraId="73D4BA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 </w:t>
            </w:r>
          </w:p>
        </w:tc>
        <w:tc>
          <w:tcPr>
            <w:tcW w:w="922" w:type="dxa"/>
            <w:tcBorders>
              <w:tl2br w:val="nil"/>
              <w:tr2bl w:val="nil"/>
            </w:tcBorders>
            <w:shd w:val="clear" w:color="auto" w:fill="auto"/>
            <w:noWrap/>
            <w:vAlign w:val="center"/>
          </w:tcPr>
          <w:p w14:paraId="7562C8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12.66</w:t>
            </w:r>
          </w:p>
        </w:tc>
        <w:tc>
          <w:tcPr>
            <w:tcW w:w="909" w:type="dxa"/>
            <w:tcBorders>
              <w:tl2br w:val="nil"/>
              <w:tr2bl w:val="nil"/>
            </w:tcBorders>
            <w:shd w:val="clear" w:color="auto" w:fill="auto"/>
            <w:noWrap/>
            <w:vAlign w:val="center"/>
          </w:tcPr>
          <w:p w14:paraId="77D40E2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0A0BD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0.53</w:t>
            </w:r>
          </w:p>
        </w:tc>
        <w:tc>
          <w:tcPr>
            <w:tcW w:w="909" w:type="dxa"/>
            <w:tcBorders>
              <w:tl2br w:val="nil"/>
              <w:tr2bl w:val="nil"/>
            </w:tcBorders>
            <w:shd w:val="clear" w:color="auto" w:fill="auto"/>
            <w:noWrap/>
            <w:vAlign w:val="center"/>
          </w:tcPr>
          <w:p w14:paraId="513B74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1.99</w:t>
            </w:r>
          </w:p>
        </w:tc>
        <w:tc>
          <w:tcPr>
            <w:tcW w:w="922" w:type="dxa"/>
            <w:tcBorders>
              <w:tl2br w:val="nil"/>
              <w:tr2bl w:val="nil"/>
            </w:tcBorders>
            <w:shd w:val="clear" w:color="auto" w:fill="auto"/>
            <w:noWrap/>
            <w:vAlign w:val="center"/>
          </w:tcPr>
          <w:p w14:paraId="4F1C6B9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0.55 </w:t>
            </w:r>
          </w:p>
        </w:tc>
        <w:tc>
          <w:tcPr>
            <w:tcW w:w="923" w:type="dxa"/>
            <w:tcBorders>
              <w:tl2br w:val="nil"/>
              <w:tr2bl w:val="nil"/>
            </w:tcBorders>
            <w:shd w:val="clear" w:color="auto" w:fill="auto"/>
            <w:noWrap/>
            <w:vAlign w:val="center"/>
          </w:tcPr>
          <w:p w14:paraId="10411A3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0.46 </w:t>
            </w:r>
          </w:p>
        </w:tc>
      </w:tr>
      <w:tr w14:paraId="4BC8B56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D12F8A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F9A3FD0">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87D22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41322F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c>
          <w:tcPr>
            <w:tcW w:w="909" w:type="dxa"/>
            <w:tcBorders>
              <w:tl2br w:val="nil"/>
              <w:tr2bl w:val="nil"/>
            </w:tcBorders>
            <w:shd w:val="clear" w:color="auto" w:fill="auto"/>
            <w:noWrap/>
            <w:vAlign w:val="center"/>
          </w:tcPr>
          <w:p w14:paraId="169BBF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210</w:t>
            </w:r>
          </w:p>
        </w:tc>
        <w:tc>
          <w:tcPr>
            <w:tcW w:w="909" w:type="dxa"/>
            <w:tcBorders>
              <w:tl2br w:val="nil"/>
              <w:tr2bl w:val="nil"/>
            </w:tcBorders>
            <w:shd w:val="clear" w:color="auto" w:fill="auto"/>
            <w:noWrap/>
            <w:vAlign w:val="center"/>
          </w:tcPr>
          <w:p w14:paraId="2C6CB3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71615B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9D179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C5DFF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325</w:t>
            </w:r>
          </w:p>
        </w:tc>
        <w:tc>
          <w:tcPr>
            <w:tcW w:w="922" w:type="dxa"/>
            <w:tcBorders>
              <w:tl2br w:val="nil"/>
              <w:tr2bl w:val="nil"/>
            </w:tcBorders>
            <w:shd w:val="clear" w:color="auto" w:fill="auto"/>
            <w:noWrap/>
            <w:vAlign w:val="center"/>
          </w:tcPr>
          <w:p w14:paraId="0EB3CC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2.60 </w:t>
            </w:r>
          </w:p>
        </w:tc>
        <w:tc>
          <w:tcPr>
            <w:tcW w:w="909" w:type="dxa"/>
            <w:tcBorders>
              <w:tl2br w:val="nil"/>
              <w:tr2bl w:val="nil"/>
            </w:tcBorders>
            <w:shd w:val="clear" w:color="auto" w:fill="auto"/>
            <w:noWrap/>
            <w:vAlign w:val="center"/>
          </w:tcPr>
          <w:p w14:paraId="4F256A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5D2258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3F957F3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1048" w:type="dxa"/>
            <w:tcBorders>
              <w:tl2br w:val="nil"/>
              <w:tr2bl w:val="nil"/>
            </w:tcBorders>
            <w:shd w:val="clear" w:color="auto" w:fill="auto"/>
            <w:noWrap/>
            <w:vAlign w:val="center"/>
          </w:tcPr>
          <w:p w14:paraId="66B13C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24.1 </w:t>
            </w:r>
          </w:p>
        </w:tc>
        <w:tc>
          <w:tcPr>
            <w:tcW w:w="909" w:type="dxa"/>
            <w:tcBorders>
              <w:tl2br w:val="nil"/>
              <w:tr2bl w:val="nil"/>
            </w:tcBorders>
            <w:shd w:val="clear" w:color="auto" w:fill="auto"/>
            <w:noWrap/>
            <w:vAlign w:val="center"/>
          </w:tcPr>
          <w:p w14:paraId="64AD53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922" w:type="dxa"/>
            <w:tcBorders>
              <w:tl2br w:val="nil"/>
              <w:tr2bl w:val="nil"/>
            </w:tcBorders>
            <w:shd w:val="clear" w:color="auto" w:fill="auto"/>
            <w:noWrap/>
            <w:vAlign w:val="center"/>
          </w:tcPr>
          <w:p w14:paraId="3524B1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26.55</w:t>
            </w:r>
          </w:p>
        </w:tc>
        <w:tc>
          <w:tcPr>
            <w:tcW w:w="909" w:type="dxa"/>
            <w:tcBorders>
              <w:tl2br w:val="nil"/>
              <w:tr2bl w:val="nil"/>
            </w:tcBorders>
            <w:shd w:val="clear" w:color="auto" w:fill="auto"/>
            <w:noWrap/>
            <w:vAlign w:val="center"/>
          </w:tcPr>
          <w:p w14:paraId="26F598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3488E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09" w:type="dxa"/>
            <w:tcBorders>
              <w:tl2br w:val="nil"/>
              <w:tr2bl w:val="nil"/>
            </w:tcBorders>
            <w:shd w:val="clear" w:color="auto" w:fill="auto"/>
            <w:noWrap/>
            <w:vAlign w:val="center"/>
          </w:tcPr>
          <w:p w14:paraId="6292E1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4.16</w:t>
            </w:r>
          </w:p>
        </w:tc>
        <w:tc>
          <w:tcPr>
            <w:tcW w:w="922" w:type="dxa"/>
            <w:tcBorders>
              <w:tl2br w:val="nil"/>
              <w:tr2bl w:val="nil"/>
            </w:tcBorders>
            <w:shd w:val="clear" w:color="auto" w:fill="auto"/>
            <w:noWrap/>
            <w:vAlign w:val="center"/>
          </w:tcPr>
          <w:p w14:paraId="17EE87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1.16 </w:t>
            </w:r>
          </w:p>
        </w:tc>
        <w:tc>
          <w:tcPr>
            <w:tcW w:w="923" w:type="dxa"/>
            <w:tcBorders>
              <w:tl2br w:val="nil"/>
              <w:tr2bl w:val="nil"/>
            </w:tcBorders>
            <w:shd w:val="clear" w:color="auto" w:fill="auto"/>
            <w:noWrap/>
            <w:vAlign w:val="center"/>
          </w:tcPr>
          <w:p w14:paraId="041A0E3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0.97 </w:t>
            </w:r>
          </w:p>
        </w:tc>
      </w:tr>
      <w:tr w14:paraId="2B25F68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F5B386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F9817F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F794E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17A579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138</w:t>
            </w:r>
          </w:p>
        </w:tc>
        <w:tc>
          <w:tcPr>
            <w:tcW w:w="909" w:type="dxa"/>
            <w:tcBorders>
              <w:tl2br w:val="nil"/>
              <w:tr2bl w:val="nil"/>
            </w:tcBorders>
            <w:shd w:val="clear" w:color="auto" w:fill="auto"/>
            <w:noWrap/>
            <w:vAlign w:val="center"/>
          </w:tcPr>
          <w:p w14:paraId="57606B0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1AB4C7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2357212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112A69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DB052F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286</w:t>
            </w:r>
          </w:p>
        </w:tc>
        <w:tc>
          <w:tcPr>
            <w:tcW w:w="922" w:type="dxa"/>
            <w:tcBorders>
              <w:tl2br w:val="nil"/>
              <w:tr2bl w:val="nil"/>
            </w:tcBorders>
            <w:shd w:val="clear" w:color="auto" w:fill="auto"/>
            <w:noWrap/>
            <w:vAlign w:val="center"/>
          </w:tcPr>
          <w:p w14:paraId="76DEEB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2.29 </w:t>
            </w:r>
          </w:p>
        </w:tc>
        <w:tc>
          <w:tcPr>
            <w:tcW w:w="909" w:type="dxa"/>
            <w:tcBorders>
              <w:tl2br w:val="nil"/>
              <w:tr2bl w:val="nil"/>
            </w:tcBorders>
            <w:shd w:val="clear" w:color="auto" w:fill="auto"/>
            <w:noWrap/>
            <w:vAlign w:val="center"/>
          </w:tcPr>
          <w:p w14:paraId="42F4404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4CBB2D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636651F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1048" w:type="dxa"/>
            <w:tcBorders>
              <w:tl2br w:val="nil"/>
              <w:tr2bl w:val="nil"/>
            </w:tcBorders>
            <w:shd w:val="clear" w:color="auto" w:fill="auto"/>
            <w:noWrap/>
            <w:vAlign w:val="center"/>
          </w:tcPr>
          <w:p w14:paraId="0C2303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18.0 </w:t>
            </w:r>
          </w:p>
        </w:tc>
        <w:tc>
          <w:tcPr>
            <w:tcW w:w="909" w:type="dxa"/>
            <w:tcBorders>
              <w:tl2br w:val="nil"/>
              <w:tr2bl w:val="nil"/>
            </w:tcBorders>
            <w:shd w:val="clear" w:color="auto" w:fill="auto"/>
            <w:noWrap/>
            <w:vAlign w:val="center"/>
          </w:tcPr>
          <w:p w14:paraId="501AB6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 </w:t>
            </w:r>
          </w:p>
        </w:tc>
        <w:tc>
          <w:tcPr>
            <w:tcW w:w="922" w:type="dxa"/>
            <w:tcBorders>
              <w:tl2br w:val="nil"/>
              <w:tr2bl w:val="nil"/>
            </w:tcBorders>
            <w:shd w:val="clear" w:color="auto" w:fill="auto"/>
            <w:noWrap/>
            <w:vAlign w:val="center"/>
          </w:tcPr>
          <w:p w14:paraId="0B0F71E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19.83</w:t>
            </w:r>
          </w:p>
        </w:tc>
        <w:tc>
          <w:tcPr>
            <w:tcW w:w="909" w:type="dxa"/>
            <w:tcBorders>
              <w:tl2br w:val="nil"/>
              <w:tr2bl w:val="nil"/>
            </w:tcBorders>
            <w:shd w:val="clear" w:color="auto" w:fill="auto"/>
            <w:noWrap/>
            <w:vAlign w:val="center"/>
          </w:tcPr>
          <w:p w14:paraId="700519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F2E87C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0.83</w:t>
            </w:r>
          </w:p>
        </w:tc>
        <w:tc>
          <w:tcPr>
            <w:tcW w:w="909" w:type="dxa"/>
            <w:tcBorders>
              <w:tl2br w:val="nil"/>
              <w:tr2bl w:val="nil"/>
            </w:tcBorders>
            <w:shd w:val="clear" w:color="auto" w:fill="auto"/>
            <w:noWrap/>
            <w:vAlign w:val="center"/>
          </w:tcPr>
          <w:p w14:paraId="65148A5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3.11</w:t>
            </w:r>
          </w:p>
        </w:tc>
        <w:tc>
          <w:tcPr>
            <w:tcW w:w="922" w:type="dxa"/>
            <w:tcBorders>
              <w:tl2br w:val="nil"/>
              <w:tr2bl w:val="nil"/>
            </w:tcBorders>
            <w:shd w:val="clear" w:color="auto" w:fill="auto"/>
            <w:noWrap/>
            <w:vAlign w:val="center"/>
          </w:tcPr>
          <w:p w14:paraId="139402F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923" w:type="dxa"/>
            <w:tcBorders>
              <w:tl2br w:val="nil"/>
              <w:tr2bl w:val="nil"/>
            </w:tcBorders>
            <w:shd w:val="clear" w:color="auto" w:fill="auto"/>
            <w:noWrap/>
            <w:vAlign w:val="center"/>
          </w:tcPr>
          <w:p w14:paraId="0A879C6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r>
      <w:tr w14:paraId="70E1229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808" w:hRule="atLeast"/>
        </w:trPr>
        <w:tc>
          <w:tcPr>
            <w:tcW w:w="909" w:type="dxa"/>
            <w:vMerge w:val="restart"/>
            <w:tcBorders>
              <w:tl2br w:val="nil"/>
              <w:tr2bl w:val="nil"/>
            </w:tcBorders>
            <w:shd w:val="clear" w:color="auto" w:fill="auto"/>
            <w:noWrap/>
            <w:textDirection w:val="tbRlV"/>
            <w:vAlign w:val="center"/>
          </w:tcPr>
          <w:p w14:paraId="235465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548015F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2427" w:type="dxa"/>
            <w:tcBorders>
              <w:tl2br w:val="nil"/>
              <w:tr2bl w:val="nil"/>
            </w:tcBorders>
            <w:shd w:val="clear" w:color="auto" w:fill="auto"/>
            <w:noWrap/>
            <w:vAlign w:val="center"/>
          </w:tcPr>
          <w:p w14:paraId="092EF8B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4757F2F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96</w:t>
            </w:r>
          </w:p>
        </w:tc>
        <w:tc>
          <w:tcPr>
            <w:tcW w:w="909" w:type="dxa"/>
            <w:tcBorders>
              <w:tl2br w:val="nil"/>
              <w:tr2bl w:val="nil"/>
            </w:tcBorders>
            <w:shd w:val="clear" w:color="auto" w:fill="auto"/>
            <w:noWrap/>
            <w:vAlign w:val="center"/>
          </w:tcPr>
          <w:p w14:paraId="215E94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w:t>
            </w:r>
          </w:p>
        </w:tc>
        <w:tc>
          <w:tcPr>
            <w:tcW w:w="909" w:type="dxa"/>
            <w:tcBorders>
              <w:tl2br w:val="nil"/>
              <w:tr2bl w:val="nil"/>
            </w:tcBorders>
            <w:shd w:val="clear" w:color="auto" w:fill="auto"/>
            <w:noWrap/>
            <w:vAlign w:val="center"/>
          </w:tcPr>
          <w:p w14:paraId="2A70473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w:t>
            </w:r>
          </w:p>
        </w:tc>
        <w:tc>
          <w:tcPr>
            <w:tcW w:w="909" w:type="dxa"/>
            <w:tcBorders>
              <w:tl2br w:val="nil"/>
              <w:tr2bl w:val="nil"/>
            </w:tcBorders>
            <w:shd w:val="clear" w:color="auto" w:fill="auto"/>
            <w:noWrap/>
            <w:vAlign w:val="center"/>
          </w:tcPr>
          <w:p w14:paraId="135F92D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D4D2A2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51FE3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278</w:t>
            </w:r>
          </w:p>
        </w:tc>
        <w:tc>
          <w:tcPr>
            <w:tcW w:w="922" w:type="dxa"/>
            <w:tcBorders>
              <w:tl2br w:val="nil"/>
              <w:tr2bl w:val="nil"/>
            </w:tcBorders>
            <w:shd w:val="clear" w:color="auto" w:fill="auto"/>
            <w:noWrap/>
            <w:vAlign w:val="center"/>
          </w:tcPr>
          <w:p w14:paraId="33AB91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2.22 </w:t>
            </w:r>
          </w:p>
        </w:tc>
        <w:tc>
          <w:tcPr>
            <w:tcW w:w="909" w:type="dxa"/>
            <w:tcBorders>
              <w:tl2br w:val="nil"/>
              <w:tr2bl w:val="nil"/>
            </w:tcBorders>
            <w:shd w:val="clear" w:color="auto" w:fill="auto"/>
            <w:noWrap/>
            <w:vAlign w:val="center"/>
          </w:tcPr>
          <w:p w14:paraId="57B5E68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386139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22" w:type="dxa"/>
            <w:tcBorders>
              <w:tl2br w:val="nil"/>
              <w:tr2bl w:val="nil"/>
            </w:tcBorders>
            <w:shd w:val="clear" w:color="auto" w:fill="auto"/>
            <w:noWrap/>
            <w:vAlign w:val="center"/>
          </w:tcPr>
          <w:p w14:paraId="3DB60F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1048" w:type="dxa"/>
            <w:tcBorders>
              <w:tl2br w:val="nil"/>
              <w:tr2bl w:val="nil"/>
            </w:tcBorders>
            <w:shd w:val="clear" w:color="auto" w:fill="auto"/>
            <w:noWrap/>
            <w:vAlign w:val="center"/>
          </w:tcPr>
          <w:p w14:paraId="3673A47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13.3 </w:t>
            </w:r>
          </w:p>
        </w:tc>
        <w:tc>
          <w:tcPr>
            <w:tcW w:w="909" w:type="dxa"/>
            <w:tcBorders>
              <w:tl2br w:val="nil"/>
              <w:tr2bl w:val="nil"/>
            </w:tcBorders>
            <w:shd w:val="clear" w:color="auto" w:fill="auto"/>
            <w:noWrap/>
            <w:vAlign w:val="center"/>
          </w:tcPr>
          <w:p w14:paraId="6225E4E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 </w:t>
            </w:r>
          </w:p>
        </w:tc>
        <w:tc>
          <w:tcPr>
            <w:tcW w:w="922" w:type="dxa"/>
            <w:tcBorders>
              <w:tl2br w:val="nil"/>
              <w:tr2bl w:val="nil"/>
            </w:tcBorders>
            <w:shd w:val="clear" w:color="auto" w:fill="auto"/>
            <w:noWrap/>
            <w:vAlign w:val="center"/>
          </w:tcPr>
          <w:p w14:paraId="5019CB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14.6</w:t>
            </w:r>
          </w:p>
        </w:tc>
        <w:tc>
          <w:tcPr>
            <w:tcW w:w="909" w:type="dxa"/>
            <w:tcBorders>
              <w:tl2br w:val="nil"/>
              <w:tr2bl w:val="nil"/>
            </w:tcBorders>
            <w:shd w:val="clear" w:color="auto" w:fill="auto"/>
            <w:noWrap/>
            <w:vAlign w:val="center"/>
          </w:tcPr>
          <w:p w14:paraId="63B533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3766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0.61</w:t>
            </w:r>
          </w:p>
        </w:tc>
        <w:tc>
          <w:tcPr>
            <w:tcW w:w="909" w:type="dxa"/>
            <w:tcBorders>
              <w:tl2br w:val="nil"/>
              <w:tr2bl w:val="nil"/>
            </w:tcBorders>
            <w:shd w:val="clear" w:color="auto" w:fill="auto"/>
            <w:noWrap/>
            <w:vAlign w:val="center"/>
          </w:tcPr>
          <w:p w14:paraId="221F9C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2.29</w:t>
            </w:r>
          </w:p>
        </w:tc>
        <w:tc>
          <w:tcPr>
            <w:tcW w:w="922" w:type="dxa"/>
            <w:tcBorders>
              <w:tl2br w:val="nil"/>
              <w:tr2bl w:val="nil"/>
            </w:tcBorders>
            <w:shd w:val="clear" w:color="auto" w:fill="auto"/>
            <w:noWrap/>
            <w:vAlign w:val="center"/>
          </w:tcPr>
          <w:p w14:paraId="089C6A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0.64 </w:t>
            </w:r>
          </w:p>
        </w:tc>
        <w:tc>
          <w:tcPr>
            <w:tcW w:w="923" w:type="dxa"/>
            <w:tcBorders>
              <w:tl2br w:val="nil"/>
              <w:tr2bl w:val="nil"/>
            </w:tcBorders>
            <w:shd w:val="clear" w:color="auto" w:fill="auto"/>
            <w:noWrap/>
            <w:vAlign w:val="center"/>
          </w:tcPr>
          <w:p w14:paraId="511B17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0.53 </w:t>
            </w:r>
          </w:p>
        </w:tc>
      </w:tr>
      <w:tr w14:paraId="603A715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705" w:hRule="atLeast"/>
        </w:trPr>
        <w:tc>
          <w:tcPr>
            <w:tcW w:w="909" w:type="dxa"/>
            <w:vMerge w:val="continue"/>
            <w:tcBorders>
              <w:tl2br w:val="nil"/>
              <w:tr2bl w:val="nil"/>
            </w:tcBorders>
            <w:shd w:val="clear" w:color="auto" w:fill="auto"/>
            <w:noWrap/>
            <w:textDirection w:val="tbRlV"/>
            <w:vAlign w:val="center"/>
          </w:tcPr>
          <w:p w14:paraId="10E4B4C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D20AC91">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719E40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7F3E0A1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c>
          <w:tcPr>
            <w:tcW w:w="909" w:type="dxa"/>
            <w:tcBorders>
              <w:tl2br w:val="nil"/>
              <w:tr2bl w:val="nil"/>
            </w:tcBorders>
            <w:shd w:val="clear" w:color="auto" w:fill="auto"/>
            <w:noWrap/>
            <w:vAlign w:val="center"/>
          </w:tcPr>
          <w:p w14:paraId="4B2E356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694DA4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5EDBBD0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909" w:type="dxa"/>
            <w:tcBorders>
              <w:tl2br w:val="nil"/>
              <w:tr2bl w:val="nil"/>
            </w:tcBorders>
            <w:shd w:val="clear" w:color="auto" w:fill="auto"/>
            <w:noWrap/>
            <w:vAlign w:val="center"/>
          </w:tcPr>
          <w:p w14:paraId="5A91A4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0.48</w:t>
            </w:r>
          </w:p>
        </w:tc>
        <w:tc>
          <w:tcPr>
            <w:tcW w:w="909" w:type="dxa"/>
            <w:tcBorders>
              <w:tl2br w:val="nil"/>
              <w:tr2bl w:val="nil"/>
            </w:tcBorders>
            <w:shd w:val="clear" w:color="auto" w:fill="auto"/>
            <w:noWrap/>
            <w:vAlign w:val="center"/>
          </w:tcPr>
          <w:p w14:paraId="7AD02B8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4DE2DA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12C608E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89</w:t>
            </w:r>
          </w:p>
        </w:tc>
        <w:tc>
          <w:tcPr>
            <w:tcW w:w="909" w:type="dxa"/>
            <w:tcBorders>
              <w:tl2br w:val="nil"/>
              <w:tr2bl w:val="nil"/>
            </w:tcBorders>
            <w:shd w:val="clear" w:color="auto" w:fill="auto"/>
            <w:noWrap/>
            <w:vAlign w:val="center"/>
          </w:tcPr>
          <w:p w14:paraId="1355D7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2.67</w:t>
            </w:r>
          </w:p>
        </w:tc>
        <w:tc>
          <w:tcPr>
            <w:tcW w:w="922" w:type="dxa"/>
            <w:tcBorders>
              <w:tl2br w:val="nil"/>
              <w:tr2bl w:val="nil"/>
            </w:tcBorders>
            <w:shd w:val="clear" w:color="auto" w:fill="auto"/>
            <w:noWrap/>
            <w:vAlign w:val="center"/>
          </w:tcPr>
          <w:p w14:paraId="78B70B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6.4 </w:t>
            </w:r>
          </w:p>
        </w:tc>
        <w:tc>
          <w:tcPr>
            <w:tcW w:w="1048" w:type="dxa"/>
            <w:tcBorders>
              <w:tl2br w:val="nil"/>
              <w:tr2bl w:val="nil"/>
            </w:tcBorders>
            <w:shd w:val="clear" w:color="auto" w:fill="auto"/>
            <w:noWrap/>
            <w:vAlign w:val="center"/>
          </w:tcPr>
          <w:p w14:paraId="61F1E9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29.0 </w:t>
            </w:r>
          </w:p>
        </w:tc>
        <w:tc>
          <w:tcPr>
            <w:tcW w:w="909" w:type="dxa"/>
            <w:tcBorders>
              <w:tl2br w:val="nil"/>
              <w:tr2bl w:val="nil"/>
            </w:tcBorders>
            <w:shd w:val="clear" w:color="auto" w:fill="auto"/>
            <w:noWrap/>
            <w:vAlign w:val="center"/>
          </w:tcPr>
          <w:p w14:paraId="241687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 </w:t>
            </w:r>
          </w:p>
        </w:tc>
        <w:tc>
          <w:tcPr>
            <w:tcW w:w="922" w:type="dxa"/>
            <w:tcBorders>
              <w:tl2br w:val="nil"/>
              <w:tr2bl w:val="nil"/>
            </w:tcBorders>
            <w:shd w:val="clear" w:color="auto" w:fill="auto"/>
            <w:noWrap/>
            <w:vAlign w:val="center"/>
          </w:tcPr>
          <w:p w14:paraId="393EFBD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31.93</w:t>
            </w:r>
          </w:p>
        </w:tc>
        <w:tc>
          <w:tcPr>
            <w:tcW w:w="909" w:type="dxa"/>
            <w:tcBorders>
              <w:tl2br w:val="nil"/>
              <w:tr2bl w:val="nil"/>
            </w:tcBorders>
            <w:shd w:val="clear" w:color="auto" w:fill="auto"/>
            <w:noWrap/>
            <w:vAlign w:val="center"/>
          </w:tcPr>
          <w:p w14:paraId="002EA0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7752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1.33</w:t>
            </w:r>
          </w:p>
        </w:tc>
        <w:tc>
          <w:tcPr>
            <w:tcW w:w="909" w:type="dxa"/>
            <w:tcBorders>
              <w:tl2br w:val="nil"/>
              <w:tr2bl w:val="nil"/>
            </w:tcBorders>
            <w:shd w:val="clear" w:color="auto" w:fill="auto"/>
            <w:noWrap/>
            <w:vAlign w:val="center"/>
          </w:tcPr>
          <w:p w14:paraId="139ABB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4.99</w:t>
            </w:r>
          </w:p>
        </w:tc>
        <w:tc>
          <w:tcPr>
            <w:tcW w:w="922" w:type="dxa"/>
            <w:tcBorders>
              <w:tl2br w:val="nil"/>
              <w:tr2bl w:val="nil"/>
            </w:tcBorders>
            <w:shd w:val="clear" w:color="auto" w:fill="auto"/>
            <w:noWrap/>
            <w:vAlign w:val="center"/>
          </w:tcPr>
          <w:p w14:paraId="4B16073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1.39 </w:t>
            </w:r>
          </w:p>
        </w:tc>
        <w:tc>
          <w:tcPr>
            <w:tcW w:w="923" w:type="dxa"/>
            <w:tcBorders>
              <w:tl2br w:val="nil"/>
              <w:tr2bl w:val="nil"/>
            </w:tcBorders>
            <w:shd w:val="clear" w:color="auto" w:fill="auto"/>
            <w:noWrap/>
            <w:vAlign w:val="center"/>
          </w:tcPr>
          <w:p w14:paraId="40F7886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1.17 </w:t>
            </w:r>
          </w:p>
        </w:tc>
      </w:tr>
      <w:tr w14:paraId="14B49D7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69D55CF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909" w:type="dxa"/>
            <w:vMerge w:val="restart"/>
            <w:tcBorders>
              <w:tl2br w:val="nil"/>
              <w:tr2bl w:val="nil"/>
            </w:tcBorders>
            <w:shd w:val="clear" w:color="auto" w:fill="auto"/>
            <w:noWrap/>
            <w:textDirection w:val="tbRlV"/>
            <w:vAlign w:val="center"/>
          </w:tcPr>
          <w:p w14:paraId="4A28EE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2427" w:type="dxa"/>
            <w:tcBorders>
              <w:tl2br w:val="nil"/>
              <w:tr2bl w:val="nil"/>
            </w:tcBorders>
            <w:shd w:val="clear" w:color="auto" w:fill="auto"/>
            <w:noWrap/>
            <w:vAlign w:val="center"/>
          </w:tcPr>
          <w:p w14:paraId="7D45C5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19BDAB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150 </w:t>
            </w:r>
          </w:p>
        </w:tc>
        <w:tc>
          <w:tcPr>
            <w:tcW w:w="909" w:type="dxa"/>
            <w:tcBorders>
              <w:tl2br w:val="nil"/>
              <w:tr2bl w:val="nil"/>
            </w:tcBorders>
            <w:shd w:val="clear" w:color="auto" w:fill="auto"/>
            <w:noWrap/>
            <w:vAlign w:val="center"/>
          </w:tcPr>
          <w:p w14:paraId="62A919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61B638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389F259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F95C5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67C83B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1200</w:t>
            </w:r>
          </w:p>
        </w:tc>
        <w:tc>
          <w:tcPr>
            <w:tcW w:w="922" w:type="dxa"/>
            <w:tcBorders>
              <w:tl2br w:val="nil"/>
              <w:tr2bl w:val="nil"/>
            </w:tcBorders>
            <w:shd w:val="clear" w:color="auto" w:fill="auto"/>
            <w:noWrap/>
            <w:vAlign w:val="center"/>
          </w:tcPr>
          <w:p w14:paraId="43572CD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9.60 </w:t>
            </w:r>
          </w:p>
        </w:tc>
        <w:tc>
          <w:tcPr>
            <w:tcW w:w="909" w:type="dxa"/>
            <w:tcBorders>
              <w:tl2br w:val="nil"/>
              <w:tr2bl w:val="nil"/>
            </w:tcBorders>
            <w:shd w:val="clear" w:color="auto" w:fill="auto"/>
            <w:noWrap/>
            <w:vAlign w:val="center"/>
          </w:tcPr>
          <w:p w14:paraId="0D6B5F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533125B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72C639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10.7 </w:t>
            </w:r>
          </w:p>
        </w:tc>
        <w:tc>
          <w:tcPr>
            <w:tcW w:w="1048" w:type="dxa"/>
            <w:tcBorders>
              <w:tl2br w:val="nil"/>
              <w:tr2bl w:val="nil"/>
            </w:tcBorders>
            <w:shd w:val="clear" w:color="auto" w:fill="auto"/>
            <w:noWrap/>
            <w:vAlign w:val="center"/>
          </w:tcPr>
          <w:p w14:paraId="4E3E03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26.9 </w:t>
            </w:r>
          </w:p>
        </w:tc>
        <w:tc>
          <w:tcPr>
            <w:tcW w:w="909" w:type="dxa"/>
            <w:tcBorders>
              <w:tl2br w:val="nil"/>
              <w:tr2bl w:val="nil"/>
            </w:tcBorders>
            <w:shd w:val="clear" w:color="auto" w:fill="auto"/>
            <w:noWrap/>
            <w:vAlign w:val="center"/>
          </w:tcPr>
          <w:p w14:paraId="611F22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5A29C7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29.6</w:t>
            </w:r>
          </w:p>
        </w:tc>
        <w:tc>
          <w:tcPr>
            <w:tcW w:w="909" w:type="dxa"/>
            <w:tcBorders>
              <w:tl2br w:val="nil"/>
              <w:tr2bl w:val="nil"/>
            </w:tcBorders>
            <w:shd w:val="clear" w:color="auto" w:fill="auto"/>
            <w:noWrap/>
            <w:vAlign w:val="center"/>
          </w:tcPr>
          <w:p w14:paraId="41D28C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2C06F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1.23</w:t>
            </w:r>
          </w:p>
        </w:tc>
        <w:tc>
          <w:tcPr>
            <w:tcW w:w="909" w:type="dxa"/>
            <w:tcBorders>
              <w:tl2br w:val="nil"/>
              <w:tr2bl w:val="nil"/>
            </w:tcBorders>
            <w:shd w:val="clear" w:color="auto" w:fill="auto"/>
            <w:noWrap/>
            <w:vAlign w:val="center"/>
          </w:tcPr>
          <w:p w14:paraId="4BB8A95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4.61</w:t>
            </w:r>
          </w:p>
        </w:tc>
        <w:tc>
          <w:tcPr>
            <w:tcW w:w="922" w:type="dxa"/>
            <w:tcBorders>
              <w:tl2br w:val="nil"/>
              <w:tr2bl w:val="nil"/>
            </w:tcBorders>
            <w:shd w:val="clear" w:color="auto" w:fill="auto"/>
            <w:noWrap/>
            <w:vAlign w:val="center"/>
          </w:tcPr>
          <w:p w14:paraId="2DF7D0F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1.28 </w:t>
            </w:r>
          </w:p>
        </w:tc>
        <w:tc>
          <w:tcPr>
            <w:tcW w:w="923" w:type="dxa"/>
            <w:tcBorders>
              <w:tl2br w:val="nil"/>
              <w:tr2bl w:val="nil"/>
            </w:tcBorders>
            <w:shd w:val="clear" w:color="auto" w:fill="auto"/>
            <w:noWrap/>
            <w:vAlign w:val="center"/>
          </w:tcPr>
          <w:p w14:paraId="2A5D43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1.08 </w:t>
            </w:r>
          </w:p>
        </w:tc>
      </w:tr>
      <w:tr w14:paraId="6222970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FB382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5127C78">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13BCDC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7D8C1A4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126 </w:t>
            </w:r>
          </w:p>
        </w:tc>
        <w:tc>
          <w:tcPr>
            <w:tcW w:w="909" w:type="dxa"/>
            <w:tcBorders>
              <w:tl2br w:val="nil"/>
              <w:tr2bl w:val="nil"/>
            </w:tcBorders>
            <w:shd w:val="clear" w:color="auto" w:fill="auto"/>
            <w:noWrap/>
            <w:vAlign w:val="center"/>
          </w:tcPr>
          <w:p w14:paraId="314B2C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4D87FB2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29B897F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BB0EA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8C6113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317</w:t>
            </w:r>
          </w:p>
        </w:tc>
        <w:tc>
          <w:tcPr>
            <w:tcW w:w="922" w:type="dxa"/>
            <w:tcBorders>
              <w:tl2br w:val="nil"/>
              <w:tr2bl w:val="nil"/>
            </w:tcBorders>
            <w:shd w:val="clear" w:color="auto" w:fill="auto"/>
            <w:noWrap/>
            <w:vAlign w:val="center"/>
          </w:tcPr>
          <w:p w14:paraId="2531E8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2.54 </w:t>
            </w:r>
          </w:p>
        </w:tc>
        <w:tc>
          <w:tcPr>
            <w:tcW w:w="909" w:type="dxa"/>
            <w:tcBorders>
              <w:tl2br w:val="nil"/>
              <w:tr2bl w:val="nil"/>
            </w:tcBorders>
            <w:shd w:val="clear" w:color="auto" w:fill="auto"/>
            <w:noWrap/>
            <w:vAlign w:val="center"/>
          </w:tcPr>
          <w:p w14:paraId="7B0868F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w:t>
            </w:r>
          </w:p>
        </w:tc>
        <w:tc>
          <w:tcPr>
            <w:tcW w:w="909" w:type="dxa"/>
            <w:tcBorders>
              <w:tl2br w:val="nil"/>
              <w:tr2bl w:val="nil"/>
            </w:tcBorders>
            <w:shd w:val="clear" w:color="auto" w:fill="auto"/>
            <w:noWrap/>
            <w:vAlign w:val="center"/>
          </w:tcPr>
          <w:p w14:paraId="4875643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0.51</w:t>
            </w:r>
          </w:p>
        </w:tc>
        <w:tc>
          <w:tcPr>
            <w:tcW w:w="922" w:type="dxa"/>
            <w:tcBorders>
              <w:tl2br w:val="nil"/>
              <w:tr2bl w:val="nil"/>
            </w:tcBorders>
            <w:shd w:val="clear" w:color="auto" w:fill="auto"/>
            <w:noWrap/>
            <w:vAlign w:val="center"/>
          </w:tcPr>
          <w:p w14:paraId="56DCB0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1048" w:type="dxa"/>
            <w:tcBorders>
              <w:tl2br w:val="nil"/>
              <w:tr2bl w:val="nil"/>
            </w:tcBorders>
            <w:shd w:val="clear" w:color="auto" w:fill="auto"/>
            <w:noWrap/>
            <w:vAlign w:val="center"/>
          </w:tcPr>
          <w:p w14:paraId="53FB40B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16.6 </w:t>
            </w:r>
          </w:p>
        </w:tc>
        <w:tc>
          <w:tcPr>
            <w:tcW w:w="909" w:type="dxa"/>
            <w:tcBorders>
              <w:tl2br w:val="nil"/>
              <w:tr2bl w:val="nil"/>
            </w:tcBorders>
            <w:shd w:val="clear" w:color="auto" w:fill="auto"/>
            <w:noWrap/>
            <w:vAlign w:val="center"/>
          </w:tcPr>
          <w:p w14:paraId="5F580B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1.7 </w:t>
            </w:r>
          </w:p>
        </w:tc>
        <w:tc>
          <w:tcPr>
            <w:tcW w:w="922" w:type="dxa"/>
            <w:tcBorders>
              <w:tl2br w:val="nil"/>
              <w:tr2bl w:val="nil"/>
            </w:tcBorders>
            <w:shd w:val="clear" w:color="auto" w:fill="auto"/>
            <w:noWrap/>
            <w:vAlign w:val="center"/>
          </w:tcPr>
          <w:p w14:paraId="5AC9EC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18.31</w:t>
            </w:r>
          </w:p>
        </w:tc>
        <w:tc>
          <w:tcPr>
            <w:tcW w:w="909" w:type="dxa"/>
            <w:tcBorders>
              <w:tl2br w:val="nil"/>
              <w:tr2bl w:val="nil"/>
            </w:tcBorders>
            <w:shd w:val="clear" w:color="auto" w:fill="auto"/>
            <w:noWrap/>
            <w:vAlign w:val="center"/>
          </w:tcPr>
          <w:p w14:paraId="4B6A16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B302D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0.76</w:t>
            </w:r>
          </w:p>
        </w:tc>
        <w:tc>
          <w:tcPr>
            <w:tcW w:w="909" w:type="dxa"/>
            <w:tcBorders>
              <w:tl2br w:val="nil"/>
              <w:tr2bl w:val="nil"/>
            </w:tcBorders>
            <w:shd w:val="clear" w:color="auto" w:fill="auto"/>
            <w:noWrap/>
            <w:vAlign w:val="center"/>
          </w:tcPr>
          <w:p w14:paraId="2821D1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22" w:type="dxa"/>
            <w:tcBorders>
              <w:tl2br w:val="nil"/>
              <w:tr2bl w:val="nil"/>
            </w:tcBorders>
            <w:shd w:val="clear" w:color="auto" w:fill="auto"/>
            <w:noWrap/>
            <w:vAlign w:val="center"/>
          </w:tcPr>
          <w:p w14:paraId="5F13389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0.79 </w:t>
            </w:r>
          </w:p>
        </w:tc>
        <w:tc>
          <w:tcPr>
            <w:tcW w:w="923" w:type="dxa"/>
            <w:tcBorders>
              <w:tl2br w:val="nil"/>
              <w:tr2bl w:val="nil"/>
            </w:tcBorders>
            <w:shd w:val="clear" w:color="auto" w:fill="auto"/>
            <w:noWrap/>
            <w:vAlign w:val="center"/>
          </w:tcPr>
          <w:p w14:paraId="3BF195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0.67 </w:t>
            </w:r>
          </w:p>
        </w:tc>
      </w:tr>
      <w:tr w14:paraId="779CE8F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D44919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24B70D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86269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375235E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909" w:type="dxa"/>
            <w:tcBorders>
              <w:tl2br w:val="nil"/>
              <w:tr2bl w:val="nil"/>
            </w:tcBorders>
            <w:shd w:val="clear" w:color="auto" w:fill="auto"/>
            <w:noWrap/>
            <w:vAlign w:val="center"/>
          </w:tcPr>
          <w:p w14:paraId="4DA70A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216</w:t>
            </w:r>
          </w:p>
        </w:tc>
        <w:tc>
          <w:tcPr>
            <w:tcW w:w="909" w:type="dxa"/>
            <w:tcBorders>
              <w:tl2br w:val="nil"/>
              <w:tr2bl w:val="nil"/>
            </w:tcBorders>
            <w:shd w:val="clear" w:color="auto" w:fill="auto"/>
            <w:noWrap/>
            <w:vAlign w:val="center"/>
          </w:tcPr>
          <w:p w14:paraId="67B0A9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21.6</w:t>
            </w:r>
          </w:p>
        </w:tc>
        <w:tc>
          <w:tcPr>
            <w:tcW w:w="909" w:type="dxa"/>
            <w:tcBorders>
              <w:tl2br w:val="nil"/>
              <w:tr2bl w:val="nil"/>
            </w:tcBorders>
            <w:shd w:val="clear" w:color="auto" w:fill="auto"/>
            <w:noWrap/>
            <w:vAlign w:val="center"/>
          </w:tcPr>
          <w:p w14:paraId="1AC09C7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E5761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AC54C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1500</w:t>
            </w:r>
          </w:p>
        </w:tc>
        <w:tc>
          <w:tcPr>
            <w:tcW w:w="922" w:type="dxa"/>
            <w:tcBorders>
              <w:tl2br w:val="nil"/>
              <w:tr2bl w:val="nil"/>
            </w:tcBorders>
            <w:shd w:val="clear" w:color="auto" w:fill="auto"/>
            <w:noWrap/>
            <w:vAlign w:val="center"/>
          </w:tcPr>
          <w:p w14:paraId="0547D4F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12.00 </w:t>
            </w:r>
          </w:p>
        </w:tc>
        <w:tc>
          <w:tcPr>
            <w:tcW w:w="909" w:type="dxa"/>
            <w:tcBorders>
              <w:tl2br w:val="nil"/>
              <w:tr2bl w:val="nil"/>
            </w:tcBorders>
            <w:shd w:val="clear" w:color="auto" w:fill="auto"/>
            <w:noWrap/>
            <w:vAlign w:val="center"/>
          </w:tcPr>
          <w:p w14:paraId="6D7C24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909" w:type="dxa"/>
            <w:tcBorders>
              <w:tl2br w:val="nil"/>
              <w:tr2bl w:val="nil"/>
            </w:tcBorders>
            <w:shd w:val="clear" w:color="auto" w:fill="auto"/>
            <w:noWrap/>
            <w:vAlign w:val="center"/>
          </w:tcPr>
          <w:p w14:paraId="2B141B9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22" w:type="dxa"/>
            <w:tcBorders>
              <w:tl2br w:val="nil"/>
              <w:tr2bl w:val="nil"/>
            </w:tcBorders>
            <w:shd w:val="clear" w:color="auto" w:fill="auto"/>
            <w:noWrap/>
            <w:vAlign w:val="center"/>
          </w:tcPr>
          <w:p w14:paraId="548D5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13.5 </w:t>
            </w:r>
          </w:p>
        </w:tc>
        <w:tc>
          <w:tcPr>
            <w:tcW w:w="1048" w:type="dxa"/>
            <w:tcBorders>
              <w:tl2br w:val="nil"/>
              <w:tr2bl w:val="nil"/>
            </w:tcBorders>
            <w:shd w:val="clear" w:color="auto" w:fill="auto"/>
            <w:noWrap/>
            <w:vAlign w:val="center"/>
          </w:tcPr>
          <w:p w14:paraId="0F1247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35.1 </w:t>
            </w:r>
          </w:p>
        </w:tc>
        <w:tc>
          <w:tcPr>
            <w:tcW w:w="909" w:type="dxa"/>
            <w:tcBorders>
              <w:tl2br w:val="nil"/>
              <w:tr2bl w:val="nil"/>
            </w:tcBorders>
            <w:shd w:val="clear" w:color="auto" w:fill="auto"/>
            <w:noWrap/>
            <w:vAlign w:val="center"/>
          </w:tcPr>
          <w:p w14:paraId="7D8811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3.5 </w:t>
            </w:r>
          </w:p>
        </w:tc>
        <w:tc>
          <w:tcPr>
            <w:tcW w:w="922" w:type="dxa"/>
            <w:tcBorders>
              <w:tl2br w:val="nil"/>
              <w:tr2bl w:val="nil"/>
            </w:tcBorders>
            <w:shd w:val="clear" w:color="auto" w:fill="auto"/>
            <w:noWrap/>
            <w:vAlign w:val="center"/>
          </w:tcPr>
          <w:p w14:paraId="4168D6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38.61</w:t>
            </w:r>
          </w:p>
        </w:tc>
        <w:tc>
          <w:tcPr>
            <w:tcW w:w="909" w:type="dxa"/>
            <w:tcBorders>
              <w:tl2br w:val="nil"/>
              <w:tr2bl w:val="nil"/>
            </w:tcBorders>
            <w:shd w:val="clear" w:color="auto" w:fill="auto"/>
            <w:noWrap/>
            <w:vAlign w:val="center"/>
          </w:tcPr>
          <w:p w14:paraId="170D24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21CDA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1.61</w:t>
            </w:r>
          </w:p>
        </w:tc>
        <w:tc>
          <w:tcPr>
            <w:tcW w:w="909" w:type="dxa"/>
            <w:tcBorders>
              <w:tl2br w:val="nil"/>
              <w:tr2bl w:val="nil"/>
            </w:tcBorders>
            <w:shd w:val="clear" w:color="auto" w:fill="auto"/>
            <w:noWrap/>
            <w:vAlign w:val="center"/>
          </w:tcPr>
          <w:p w14:paraId="274F5E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6.04</w:t>
            </w:r>
          </w:p>
        </w:tc>
        <w:tc>
          <w:tcPr>
            <w:tcW w:w="922" w:type="dxa"/>
            <w:tcBorders>
              <w:tl2br w:val="nil"/>
              <w:tr2bl w:val="nil"/>
            </w:tcBorders>
            <w:shd w:val="clear" w:color="auto" w:fill="auto"/>
            <w:noWrap/>
            <w:vAlign w:val="center"/>
          </w:tcPr>
          <w:p w14:paraId="70CF4D7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c>
          <w:tcPr>
            <w:tcW w:w="923" w:type="dxa"/>
            <w:tcBorders>
              <w:tl2br w:val="nil"/>
              <w:tr2bl w:val="nil"/>
            </w:tcBorders>
            <w:shd w:val="clear" w:color="auto" w:fill="auto"/>
            <w:noWrap/>
            <w:vAlign w:val="center"/>
          </w:tcPr>
          <w:p w14:paraId="2AF34B6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1.41 </w:t>
            </w:r>
          </w:p>
        </w:tc>
      </w:tr>
      <w:tr w14:paraId="725B525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B95382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C0A7AE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C46176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000B7C4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140 </w:t>
            </w:r>
          </w:p>
        </w:tc>
        <w:tc>
          <w:tcPr>
            <w:tcW w:w="909" w:type="dxa"/>
            <w:tcBorders>
              <w:tl2br w:val="nil"/>
              <w:tr2bl w:val="nil"/>
            </w:tcBorders>
            <w:shd w:val="clear" w:color="auto" w:fill="auto"/>
            <w:noWrap/>
            <w:vAlign w:val="center"/>
          </w:tcPr>
          <w:p w14:paraId="0AE5B5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151</w:t>
            </w:r>
          </w:p>
        </w:tc>
        <w:tc>
          <w:tcPr>
            <w:tcW w:w="909" w:type="dxa"/>
            <w:tcBorders>
              <w:tl2br w:val="nil"/>
              <w:tr2bl w:val="nil"/>
            </w:tcBorders>
            <w:shd w:val="clear" w:color="auto" w:fill="auto"/>
            <w:noWrap/>
            <w:vAlign w:val="center"/>
          </w:tcPr>
          <w:p w14:paraId="698A762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15.1</w:t>
            </w:r>
          </w:p>
        </w:tc>
        <w:tc>
          <w:tcPr>
            <w:tcW w:w="909" w:type="dxa"/>
            <w:tcBorders>
              <w:tl2br w:val="nil"/>
              <w:tr2bl w:val="nil"/>
            </w:tcBorders>
            <w:shd w:val="clear" w:color="auto" w:fill="auto"/>
            <w:noWrap/>
            <w:vAlign w:val="center"/>
          </w:tcPr>
          <w:p w14:paraId="4FF8F5C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6AC48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6F7D2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800</w:t>
            </w:r>
          </w:p>
        </w:tc>
        <w:tc>
          <w:tcPr>
            <w:tcW w:w="922" w:type="dxa"/>
            <w:tcBorders>
              <w:tl2br w:val="nil"/>
              <w:tr2bl w:val="nil"/>
            </w:tcBorders>
            <w:shd w:val="clear" w:color="auto" w:fill="auto"/>
            <w:noWrap/>
            <w:vAlign w:val="center"/>
          </w:tcPr>
          <w:p w14:paraId="046650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6.40 </w:t>
            </w:r>
          </w:p>
        </w:tc>
        <w:tc>
          <w:tcPr>
            <w:tcW w:w="909" w:type="dxa"/>
            <w:tcBorders>
              <w:tl2br w:val="nil"/>
              <w:tr2bl w:val="nil"/>
            </w:tcBorders>
            <w:shd w:val="clear" w:color="auto" w:fill="auto"/>
            <w:noWrap/>
            <w:vAlign w:val="center"/>
          </w:tcPr>
          <w:p w14:paraId="5E7D23C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909" w:type="dxa"/>
            <w:tcBorders>
              <w:tl2br w:val="nil"/>
              <w:tr2bl w:val="nil"/>
            </w:tcBorders>
            <w:shd w:val="clear" w:color="auto" w:fill="auto"/>
            <w:noWrap/>
            <w:vAlign w:val="center"/>
          </w:tcPr>
          <w:p w14:paraId="129AB9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22" w:type="dxa"/>
            <w:tcBorders>
              <w:tl2br w:val="nil"/>
              <w:tr2bl w:val="nil"/>
            </w:tcBorders>
            <w:shd w:val="clear" w:color="auto" w:fill="auto"/>
            <w:noWrap/>
            <w:vAlign w:val="center"/>
          </w:tcPr>
          <w:p w14:paraId="1FE3631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8.5 </w:t>
            </w:r>
          </w:p>
        </w:tc>
        <w:tc>
          <w:tcPr>
            <w:tcW w:w="1048" w:type="dxa"/>
            <w:tcBorders>
              <w:tl2br w:val="nil"/>
              <w:tr2bl w:val="nil"/>
            </w:tcBorders>
            <w:shd w:val="clear" w:color="auto" w:fill="auto"/>
            <w:noWrap/>
            <w:vAlign w:val="center"/>
          </w:tcPr>
          <w:p w14:paraId="31AD89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23.6 </w:t>
            </w:r>
          </w:p>
        </w:tc>
        <w:tc>
          <w:tcPr>
            <w:tcW w:w="909" w:type="dxa"/>
            <w:tcBorders>
              <w:tl2br w:val="nil"/>
              <w:tr2bl w:val="nil"/>
            </w:tcBorders>
            <w:shd w:val="clear" w:color="auto" w:fill="auto"/>
            <w:noWrap/>
            <w:vAlign w:val="center"/>
          </w:tcPr>
          <w:p w14:paraId="4B5C23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922" w:type="dxa"/>
            <w:tcBorders>
              <w:tl2br w:val="nil"/>
              <w:tr2bl w:val="nil"/>
            </w:tcBorders>
            <w:shd w:val="clear" w:color="auto" w:fill="auto"/>
            <w:noWrap/>
            <w:vAlign w:val="center"/>
          </w:tcPr>
          <w:p w14:paraId="1312B8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25.96</w:t>
            </w:r>
          </w:p>
        </w:tc>
        <w:tc>
          <w:tcPr>
            <w:tcW w:w="909" w:type="dxa"/>
            <w:tcBorders>
              <w:tl2br w:val="nil"/>
              <w:tr2bl w:val="nil"/>
            </w:tcBorders>
            <w:shd w:val="clear" w:color="auto" w:fill="auto"/>
            <w:noWrap/>
            <w:vAlign w:val="center"/>
          </w:tcPr>
          <w:p w14:paraId="5CAE10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6135C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25F2F08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4.05</w:t>
            </w:r>
          </w:p>
        </w:tc>
        <w:tc>
          <w:tcPr>
            <w:tcW w:w="922" w:type="dxa"/>
            <w:tcBorders>
              <w:tl2br w:val="nil"/>
              <w:tr2bl w:val="nil"/>
            </w:tcBorders>
            <w:shd w:val="clear" w:color="auto" w:fill="auto"/>
            <w:noWrap/>
            <w:vAlign w:val="center"/>
          </w:tcPr>
          <w:p w14:paraId="764FFE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1.13 </w:t>
            </w:r>
          </w:p>
        </w:tc>
        <w:tc>
          <w:tcPr>
            <w:tcW w:w="923" w:type="dxa"/>
            <w:tcBorders>
              <w:tl2br w:val="nil"/>
              <w:tr2bl w:val="nil"/>
            </w:tcBorders>
            <w:shd w:val="clear" w:color="auto" w:fill="auto"/>
            <w:noWrap/>
            <w:vAlign w:val="center"/>
          </w:tcPr>
          <w:p w14:paraId="0F0633A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0.95 </w:t>
            </w:r>
          </w:p>
        </w:tc>
      </w:tr>
      <w:tr w14:paraId="79B6F69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947EB0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AB3545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322F9E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909" w:type="dxa"/>
            <w:tcBorders>
              <w:tl2br w:val="nil"/>
              <w:tr2bl w:val="nil"/>
            </w:tcBorders>
            <w:shd w:val="clear" w:color="auto" w:fill="auto"/>
            <w:noWrap/>
            <w:vAlign w:val="center"/>
          </w:tcPr>
          <w:p w14:paraId="3C6FF12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223</w:t>
            </w:r>
          </w:p>
        </w:tc>
        <w:tc>
          <w:tcPr>
            <w:tcW w:w="909" w:type="dxa"/>
            <w:tcBorders>
              <w:tl2br w:val="nil"/>
              <w:tr2bl w:val="nil"/>
            </w:tcBorders>
            <w:shd w:val="clear" w:color="auto" w:fill="auto"/>
            <w:noWrap/>
            <w:vAlign w:val="center"/>
          </w:tcPr>
          <w:p w14:paraId="2A520A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240</w:t>
            </w:r>
          </w:p>
        </w:tc>
        <w:tc>
          <w:tcPr>
            <w:tcW w:w="909" w:type="dxa"/>
            <w:tcBorders>
              <w:tl2br w:val="nil"/>
              <w:tr2bl w:val="nil"/>
            </w:tcBorders>
            <w:shd w:val="clear" w:color="auto" w:fill="auto"/>
            <w:noWrap/>
            <w:vAlign w:val="center"/>
          </w:tcPr>
          <w:p w14:paraId="28306A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46FDA8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2AFE0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281CD1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2000</w:t>
            </w:r>
          </w:p>
        </w:tc>
        <w:tc>
          <w:tcPr>
            <w:tcW w:w="922" w:type="dxa"/>
            <w:tcBorders>
              <w:tl2br w:val="nil"/>
              <w:tr2bl w:val="nil"/>
            </w:tcBorders>
            <w:shd w:val="clear" w:color="auto" w:fill="auto"/>
            <w:noWrap/>
            <w:vAlign w:val="center"/>
          </w:tcPr>
          <w:p w14:paraId="72665C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16.00 </w:t>
            </w:r>
          </w:p>
        </w:tc>
        <w:tc>
          <w:tcPr>
            <w:tcW w:w="909" w:type="dxa"/>
            <w:tcBorders>
              <w:tl2br w:val="nil"/>
              <w:tr2bl w:val="nil"/>
            </w:tcBorders>
            <w:shd w:val="clear" w:color="auto" w:fill="auto"/>
            <w:noWrap/>
            <w:vAlign w:val="center"/>
          </w:tcPr>
          <w:p w14:paraId="49E39D0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1084E7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3C330DB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16.5 </w:t>
            </w:r>
          </w:p>
        </w:tc>
        <w:tc>
          <w:tcPr>
            <w:tcW w:w="1048" w:type="dxa"/>
            <w:tcBorders>
              <w:tl2br w:val="nil"/>
              <w:tr2bl w:val="nil"/>
            </w:tcBorders>
            <w:shd w:val="clear" w:color="auto" w:fill="auto"/>
            <w:noWrap/>
            <w:vAlign w:val="center"/>
          </w:tcPr>
          <w:p w14:paraId="4CFA42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40.5 </w:t>
            </w:r>
          </w:p>
        </w:tc>
        <w:tc>
          <w:tcPr>
            <w:tcW w:w="909" w:type="dxa"/>
            <w:tcBorders>
              <w:tl2br w:val="nil"/>
              <w:tr2bl w:val="nil"/>
            </w:tcBorders>
            <w:shd w:val="clear" w:color="auto" w:fill="auto"/>
            <w:noWrap/>
            <w:vAlign w:val="center"/>
          </w:tcPr>
          <w:p w14:paraId="532AB0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922" w:type="dxa"/>
            <w:tcBorders>
              <w:tl2br w:val="nil"/>
              <w:tr2bl w:val="nil"/>
            </w:tcBorders>
            <w:shd w:val="clear" w:color="auto" w:fill="auto"/>
            <w:noWrap/>
            <w:vAlign w:val="center"/>
          </w:tcPr>
          <w:p w14:paraId="739C9C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44.59</w:t>
            </w:r>
          </w:p>
        </w:tc>
        <w:tc>
          <w:tcPr>
            <w:tcW w:w="909" w:type="dxa"/>
            <w:tcBorders>
              <w:tl2br w:val="nil"/>
              <w:tr2bl w:val="nil"/>
            </w:tcBorders>
            <w:shd w:val="clear" w:color="auto" w:fill="auto"/>
            <w:noWrap/>
            <w:vAlign w:val="center"/>
          </w:tcPr>
          <w:p w14:paraId="26ABAE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56A52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1.86</w:t>
            </w:r>
          </w:p>
        </w:tc>
        <w:tc>
          <w:tcPr>
            <w:tcW w:w="909" w:type="dxa"/>
            <w:tcBorders>
              <w:tl2br w:val="nil"/>
              <w:tr2bl w:val="nil"/>
            </w:tcBorders>
            <w:shd w:val="clear" w:color="auto" w:fill="auto"/>
            <w:noWrap/>
            <w:vAlign w:val="center"/>
          </w:tcPr>
          <w:p w14:paraId="2BAA52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6.98</w:t>
            </w:r>
          </w:p>
        </w:tc>
        <w:tc>
          <w:tcPr>
            <w:tcW w:w="922" w:type="dxa"/>
            <w:tcBorders>
              <w:tl2br w:val="nil"/>
              <w:tr2bl w:val="nil"/>
            </w:tcBorders>
            <w:shd w:val="clear" w:color="auto" w:fill="auto"/>
            <w:noWrap/>
            <w:vAlign w:val="center"/>
          </w:tcPr>
          <w:p w14:paraId="101FC18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1.94 </w:t>
            </w:r>
          </w:p>
        </w:tc>
        <w:tc>
          <w:tcPr>
            <w:tcW w:w="923" w:type="dxa"/>
            <w:tcBorders>
              <w:tl2br w:val="nil"/>
              <w:tr2bl w:val="nil"/>
            </w:tcBorders>
            <w:shd w:val="clear" w:color="auto" w:fill="auto"/>
            <w:noWrap/>
            <w:vAlign w:val="center"/>
          </w:tcPr>
          <w:p w14:paraId="5474CE0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r>
      <w:tr w14:paraId="7D172D5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4A95BC9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909" w:type="dxa"/>
            <w:vMerge w:val="restart"/>
            <w:tcBorders>
              <w:tl2br w:val="nil"/>
              <w:tr2bl w:val="nil"/>
            </w:tcBorders>
            <w:shd w:val="clear" w:color="auto" w:fill="auto"/>
            <w:noWrap/>
            <w:textDirection w:val="tbRlV"/>
            <w:vAlign w:val="center"/>
          </w:tcPr>
          <w:p w14:paraId="5CFA1FC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2427" w:type="dxa"/>
            <w:tcBorders>
              <w:tl2br w:val="nil"/>
              <w:tr2bl w:val="nil"/>
            </w:tcBorders>
            <w:shd w:val="clear" w:color="auto" w:fill="auto"/>
            <w:noWrap/>
            <w:vAlign w:val="center"/>
          </w:tcPr>
          <w:p w14:paraId="6DC3F84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67239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909" w:type="dxa"/>
            <w:tcBorders>
              <w:tl2br w:val="nil"/>
              <w:tr2bl w:val="nil"/>
            </w:tcBorders>
            <w:shd w:val="clear" w:color="auto" w:fill="auto"/>
            <w:noWrap/>
            <w:vAlign w:val="center"/>
          </w:tcPr>
          <w:p w14:paraId="6E8F88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113</w:t>
            </w:r>
          </w:p>
        </w:tc>
        <w:tc>
          <w:tcPr>
            <w:tcW w:w="909" w:type="dxa"/>
            <w:tcBorders>
              <w:tl2br w:val="nil"/>
              <w:tr2bl w:val="nil"/>
            </w:tcBorders>
            <w:shd w:val="clear" w:color="auto" w:fill="auto"/>
            <w:noWrap/>
            <w:vAlign w:val="center"/>
          </w:tcPr>
          <w:p w14:paraId="282AED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11.3</w:t>
            </w:r>
          </w:p>
        </w:tc>
        <w:tc>
          <w:tcPr>
            <w:tcW w:w="909" w:type="dxa"/>
            <w:tcBorders>
              <w:tl2br w:val="nil"/>
              <w:tr2bl w:val="nil"/>
            </w:tcBorders>
            <w:shd w:val="clear" w:color="auto" w:fill="auto"/>
            <w:noWrap/>
            <w:vAlign w:val="center"/>
          </w:tcPr>
          <w:p w14:paraId="5ECFEFF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932D8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4AEAD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310</w:t>
            </w:r>
          </w:p>
        </w:tc>
        <w:tc>
          <w:tcPr>
            <w:tcW w:w="922" w:type="dxa"/>
            <w:tcBorders>
              <w:tl2br w:val="nil"/>
              <w:tr2bl w:val="nil"/>
            </w:tcBorders>
            <w:shd w:val="clear" w:color="auto" w:fill="auto"/>
            <w:noWrap/>
            <w:vAlign w:val="center"/>
          </w:tcPr>
          <w:p w14:paraId="3F184A3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2.48 </w:t>
            </w:r>
          </w:p>
        </w:tc>
        <w:tc>
          <w:tcPr>
            <w:tcW w:w="909" w:type="dxa"/>
            <w:tcBorders>
              <w:tl2br w:val="nil"/>
              <w:tr2bl w:val="nil"/>
            </w:tcBorders>
            <w:shd w:val="clear" w:color="auto" w:fill="auto"/>
            <w:noWrap/>
            <w:vAlign w:val="center"/>
          </w:tcPr>
          <w:p w14:paraId="433CE75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16B517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0.06</w:t>
            </w:r>
          </w:p>
        </w:tc>
        <w:tc>
          <w:tcPr>
            <w:tcW w:w="922" w:type="dxa"/>
            <w:tcBorders>
              <w:tl2br w:val="nil"/>
              <w:tr2bl w:val="nil"/>
            </w:tcBorders>
            <w:shd w:val="clear" w:color="auto" w:fill="auto"/>
            <w:noWrap/>
            <w:vAlign w:val="center"/>
          </w:tcPr>
          <w:p w14:paraId="250CA4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 </w:t>
            </w:r>
          </w:p>
        </w:tc>
        <w:tc>
          <w:tcPr>
            <w:tcW w:w="1048" w:type="dxa"/>
            <w:tcBorders>
              <w:tl2br w:val="nil"/>
              <w:tr2bl w:val="nil"/>
            </w:tcBorders>
            <w:shd w:val="clear" w:color="auto" w:fill="auto"/>
            <w:noWrap/>
            <w:vAlign w:val="center"/>
          </w:tcPr>
          <w:p w14:paraId="58C563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13.8 </w:t>
            </w:r>
          </w:p>
        </w:tc>
        <w:tc>
          <w:tcPr>
            <w:tcW w:w="909" w:type="dxa"/>
            <w:tcBorders>
              <w:tl2br w:val="nil"/>
              <w:tr2bl w:val="nil"/>
            </w:tcBorders>
            <w:shd w:val="clear" w:color="auto" w:fill="auto"/>
            <w:noWrap/>
            <w:vAlign w:val="center"/>
          </w:tcPr>
          <w:p w14:paraId="6FC54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188C05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15.22</w:t>
            </w:r>
          </w:p>
        </w:tc>
        <w:tc>
          <w:tcPr>
            <w:tcW w:w="909" w:type="dxa"/>
            <w:tcBorders>
              <w:tl2br w:val="nil"/>
              <w:tr2bl w:val="nil"/>
            </w:tcBorders>
            <w:shd w:val="clear" w:color="auto" w:fill="auto"/>
            <w:noWrap/>
            <w:vAlign w:val="center"/>
          </w:tcPr>
          <w:p w14:paraId="58844C2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4306C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0.63</w:t>
            </w:r>
          </w:p>
        </w:tc>
        <w:tc>
          <w:tcPr>
            <w:tcW w:w="909" w:type="dxa"/>
            <w:tcBorders>
              <w:tl2br w:val="nil"/>
              <w:tr2bl w:val="nil"/>
            </w:tcBorders>
            <w:shd w:val="clear" w:color="auto" w:fill="auto"/>
            <w:noWrap/>
            <w:vAlign w:val="center"/>
          </w:tcPr>
          <w:p w14:paraId="69850E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2.36</w:t>
            </w:r>
          </w:p>
        </w:tc>
        <w:tc>
          <w:tcPr>
            <w:tcW w:w="922" w:type="dxa"/>
            <w:tcBorders>
              <w:tl2br w:val="nil"/>
              <w:tr2bl w:val="nil"/>
            </w:tcBorders>
            <w:shd w:val="clear" w:color="auto" w:fill="auto"/>
            <w:noWrap/>
            <w:vAlign w:val="center"/>
          </w:tcPr>
          <w:p w14:paraId="31B5E8F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c>
          <w:tcPr>
            <w:tcW w:w="923" w:type="dxa"/>
            <w:tcBorders>
              <w:tl2br w:val="nil"/>
              <w:tr2bl w:val="nil"/>
            </w:tcBorders>
            <w:shd w:val="clear" w:color="auto" w:fill="auto"/>
            <w:noWrap/>
            <w:vAlign w:val="center"/>
          </w:tcPr>
          <w:p w14:paraId="0DBD96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0.56 </w:t>
            </w:r>
          </w:p>
        </w:tc>
      </w:tr>
      <w:tr w14:paraId="18E35D0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57EF0A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4BDD628">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05F17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1A21D21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85 </w:t>
            </w:r>
          </w:p>
        </w:tc>
        <w:tc>
          <w:tcPr>
            <w:tcW w:w="909" w:type="dxa"/>
            <w:tcBorders>
              <w:tl2br w:val="nil"/>
              <w:tr2bl w:val="nil"/>
            </w:tcBorders>
            <w:shd w:val="clear" w:color="auto" w:fill="auto"/>
            <w:noWrap/>
            <w:vAlign w:val="center"/>
          </w:tcPr>
          <w:p w14:paraId="06C2C8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92</w:t>
            </w:r>
          </w:p>
        </w:tc>
        <w:tc>
          <w:tcPr>
            <w:tcW w:w="909" w:type="dxa"/>
            <w:tcBorders>
              <w:tl2br w:val="nil"/>
              <w:tr2bl w:val="nil"/>
            </w:tcBorders>
            <w:shd w:val="clear" w:color="auto" w:fill="auto"/>
            <w:noWrap/>
            <w:vAlign w:val="center"/>
          </w:tcPr>
          <w:p w14:paraId="1E2FB5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9.2</w:t>
            </w:r>
          </w:p>
        </w:tc>
        <w:tc>
          <w:tcPr>
            <w:tcW w:w="909" w:type="dxa"/>
            <w:tcBorders>
              <w:tl2br w:val="nil"/>
              <w:tr2bl w:val="nil"/>
            </w:tcBorders>
            <w:shd w:val="clear" w:color="auto" w:fill="auto"/>
            <w:noWrap/>
            <w:vAlign w:val="center"/>
          </w:tcPr>
          <w:p w14:paraId="1CB1394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w:t>
            </w:r>
          </w:p>
        </w:tc>
        <w:tc>
          <w:tcPr>
            <w:tcW w:w="909" w:type="dxa"/>
            <w:tcBorders>
              <w:tl2br w:val="nil"/>
              <w:tr2bl w:val="nil"/>
            </w:tcBorders>
            <w:shd w:val="clear" w:color="auto" w:fill="auto"/>
            <w:noWrap/>
            <w:vAlign w:val="center"/>
          </w:tcPr>
          <w:p w14:paraId="5734718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3.48</w:t>
            </w:r>
          </w:p>
        </w:tc>
        <w:tc>
          <w:tcPr>
            <w:tcW w:w="909" w:type="dxa"/>
            <w:tcBorders>
              <w:tl2br w:val="nil"/>
              <w:tr2bl w:val="nil"/>
            </w:tcBorders>
            <w:shd w:val="clear" w:color="auto" w:fill="auto"/>
            <w:noWrap/>
            <w:vAlign w:val="center"/>
          </w:tcPr>
          <w:p w14:paraId="7E7899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365</w:t>
            </w:r>
          </w:p>
        </w:tc>
        <w:tc>
          <w:tcPr>
            <w:tcW w:w="922" w:type="dxa"/>
            <w:tcBorders>
              <w:tl2br w:val="nil"/>
              <w:tr2bl w:val="nil"/>
            </w:tcBorders>
            <w:shd w:val="clear" w:color="auto" w:fill="auto"/>
            <w:noWrap/>
            <w:vAlign w:val="center"/>
          </w:tcPr>
          <w:p w14:paraId="61E38C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2.92 </w:t>
            </w:r>
          </w:p>
        </w:tc>
        <w:tc>
          <w:tcPr>
            <w:tcW w:w="909" w:type="dxa"/>
            <w:tcBorders>
              <w:tl2br w:val="nil"/>
              <w:tr2bl w:val="nil"/>
            </w:tcBorders>
            <w:shd w:val="clear" w:color="auto" w:fill="auto"/>
            <w:noWrap/>
            <w:vAlign w:val="center"/>
          </w:tcPr>
          <w:p w14:paraId="52BD5D0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39D67A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7E544E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6.9 </w:t>
            </w:r>
          </w:p>
        </w:tc>
        <w:tc>
          <w:tcPr>
            <w:tcW w:w="1048" w:type="dxa"/>
            <w:tcBorders>
              <w:tl2br w:val="nil"/>
              <w:tr2bl w:val="nil"/>
            </w:tcBorders>
            <w:shd w:val="clear" w:color="auto" w:fill="auto"/>
            <w:noWrap/>
            <w:vAlign w:val="center"/>
          </w:tcPr>
          <w:p w14:paraId="652292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16.1 </w:t>
            </w:r>
          </w:p>
        </w:tc>
        <w:tc>
          <w:tcPr>
            <w:tcW w:w="909" w:type="dxa"/>
            <w:tcBorders>
              <w:tl2br w:val="nil"/>
              <w:tr2bl w:val="nil"/>
            </w:tcBorders>
            <w:shd w:val="clear" w:color="auto" w:fill="auto"/>
            <w:noWrap/>
            <w:vAlign w:val="center"/>
          </w:tcPr>
          <w:p w14:paraId="301627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 </w:t>
            </w:r>
          </w:p>
        </w:tc>
        <w:tc>
          <w:tcPr>
            <w:tcW w:w="922" w:type="dxa"/>
            <w:tcBorders>
              <w:tl2br w:val="nil"/>
              <w:tr2bl w:val="nil"/>
            </w:tcBorders>
            <w:shd w:val="clear" w:color="auto" w:fill="auto"/>
            <w:noWrap/>
            <w:vAlign w:val="center"/>
          </w:tcPr>
          <w:p w14:paraId="5AD91A7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17.75</w:t>
            </w:r>
          </w:p>
        </w:tc>
        <w:tc>
          <w:tcPr>
            <w:tcW w:w="909" w:type="dxa"/>
            <w:tcBorders>
              <w:tl2br w:val="nil"/>
              <w:tr2bl w:val="nil"/>
            </w:tcBorders>
            <w:shd w:val="clear" w:color="auto" w:fill="auto"/>
            <w:noWrap/>
            <w:vAlign w:val="center"/>
          </w:tcPr>
          <w:p w14:paraId="6604F3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E6968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0.74</w:t>
            </w:r>
          </w:p>
        </w:tc>
        <w:tc>
          <w:tcPr>
            <w:tcW w:w="909" w:type="dxa"/>
            <w:tcBorders>
              <w:tl2br w:val="nil"/>
              <w:tr2bl w:val="nil"/>
            </w:tcBorders>
            <w:shd w:val="clear" w:color="auto" w:fill="auto"/>
            <w:noWrap/>
            <w:vAlign w:val="center"/>
          </w:tcPr>
          <w:p w14:paraId="5C12A8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22" w:type="dxa"/>
            <w:tcBorders>
              <w:tl2br w:val="nil"/>
              <w:tr2bl w:val="nil"/>
            </w:tcBorders>
            <w:shd w:val="clear" w:color="auto" w:fill="auto"/>
            <w:noWrap/>
            <w:vAlign w:val="center"/>
          </w:tcPr>
          <w:p w14:paraId="500AA23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0.77 </w:t>
            </w:r>
          </w:p>
        </w:tc>
        <w:tc>
          <w:tcPr>
            <w:tcW w:w="923" w:type="dxa"/>
            <w:tcBorders>
              <w:tl2br w:val="nil"/>
              <w:tr2bl w:val="nil"/>
            </w:tcBorders>
            <w:shd w:val="clear" w:color="auto" w:fill="auto"/>
            <w:noWrap/>
            <w:vAlign w:val="center"/>
          </w:tcPr>
          <w:p w14:paraId="44F38F2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r>
      <w:tr w14:paraId="187FC64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29B68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ED1A6A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89D6EA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4DEF18F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100 </w:t>
            </w:r>
          </w:p>
        </w:tc>
        <w:tc>
          <w:tcPr>
            <w:tcW w:w="909" w:type="dxa"/>
            <w:tcBorders>
              <w:tl2br w:val="nil"/>
              <w:tr2bl w:val="nil"/>
            </w:tcBorders>
            <w:shd w:val="clear" w:color="auto" w:fill="auto"/>
            <w:noWrap/>
            <w:vAlign w:val="center"/>
          </w:tcPr>
          <w:p w14:paraId="11EE57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52EAF2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5EDB651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30782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E6BAD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5E77BC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3698EDB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909" w:type="dxa"/>
            <w:tcBorders>
              <w:tl2br w:val="nil"/>
              <w:tr2bl w:val="nil"/>
            </w:tcBorders>
            <w:shd w:val="clear" w:color="auto" w:fill="auto"/>
            <w:noWrap/>
            <w:vAlign w:val="center"/>
          </w:tcPr>
          <w:p w14:paraId="091398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0.12</w:t>
            </w:r>
          </w:p>
        </w:tc>
        <w:tc>
          <w:tcPr>
            <w:tcW w:w="922" w:type="dxa"/>
            <w:tcBorders>
              <w:tl2br w:val="nil"/>
              <w:tr2bl w:val="nil"/>
            </w:tcBorders>
            <w:shd w:val="clear" w:color="auto" w:fill="auto"/>
            <w:noWrap/>
            <w:vAlign w:val="center"/>
          </w:tcPr>
          <w:p w14:paraId="5C3F70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 </w:t>
            </w:r>
          </w:p>
        </w:tc>
        <w:tc>
          <w:tcPr>
            <w:tcW w:w="1048" w:type="dxa"/>
            <w:tcBorders>
              <w:tl2br w:val="nil"/>
              <w:tr2bl w:val="nil"/>
            </w:tcBorders>
            <w:shd w:val="clear" w:color="auto" w:fill="auto"/>
            <w:noWrap/>
            <w:vAlign w:val="center"/>
          </w:tcPr>
          <w:p w14:paraId="5E5ACA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14.2 </w:t>
            </w:r>
          </w:p>
        </w:tc>
        <w:tc>
          <w:tcPr>
            <w:tcW w:w="909" w:type="dxa"/>
            <w:tcBorders>
              <w:tl2br w:val="nil"/>
              <w:tr2bl w:val="nil"/>
            </w:tcBorders>
            <w:shd w:val="clear" w:color="auto" w:fill="auto"/>
            <w:noWrap/>
            <w:vAlign w:val="center"/>
          </w:tcPr>
          <w:p w14:paraId="257CAFE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0335EB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15.62</w:t>
            </w:r>
          </w:p>
        </w:tc>
        <w:tc>
          <w:tcPr>
            <w:tcW w:w="909" w:type="dxa"/>
            <w:tcBorders>
              <w:tl2br w:val="nil"/>
              <w:tr2bl w:val="nil"/>
            </w:tcBorders>
            <w:shd w:val="clear" w:color="auto" w:fill="auto"/>
            <w:noWrap/>
            <w:vAlign w:val="center"/>
          </w:tcPr>
          <w:p w14:paraId="1AAC5F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78EE5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0.65</w:t>
            </w:r>
          </w:p>
        </w:tc>
        <w:tc>
          <w:tcPr>
            <w:tcW w:w="909" w:type="dxa"/>
            <w:tcBorders>
              <w:tl2br w:val="nil"/>
              <w:tr2bl w:val="nil"/>
            </w:tcBorders>
            <w:shd w:val="clear" w:color="auto" w:fill="auto"/>
            <w:noWrap/>
            <w:vAlign w:val="center"/>
          </w:tcPr>
          <w:p w14:paraId="19AE806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2.44</w:t>
            </w:r>
          </w:p>
        </w:tc>
        <w:tc>
          <w:tcPr>
            <w:tcW w:w="922" w:type="dxa"/>
            <w:tcBorders>
              <w:tl2br w:val="nil"/>
              <w:tr2bl w:val="nil"/>
            </w:tcBorders>
            <w:shd w:val="clear" w:color="auto" w:fill="auto"/>
            <w:noWrap/>
            <w:vAlign w:val="center"/>
          </w:tcPr>
          <w:p w14:paraId="75D0A4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0.68 </w:t>
            </w:r>
          </w:p>
        </w:tc>
        <w:tc>
          <w:tcPr>
            <w:tcW w:w="923" w:type="dxa"/>
            <w:tcBorders>
              <w:tl2br w:val="nil"/>
              <w:tr2bl w:val="nil"/>
            </w:tcBorders>
            <w:shd w:val="clear" w:color="auto" w:fill="auto"/>
            <w:noWrap/>
            <w:vAlign w:val="center"/>
          </w:tcPr>
          <w:p w14:paraId="1A594CA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0.57 </w:t>
            </w:r>
          </w:p>
        </w:tc>
      </w:tr>
      <w:tr w14:paraId="1888685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A885CD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8409F75">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6D1F73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20955BB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175 </w:t>
            </w:r>
          </w:p>
        </w:tc>
        <w:tc>
          <w:tcPr>
            <w:tcW w:w="909" w:type="dxa"/>
            <w:tcBorders>
              <w:tl2br w:val="nil"/>
              <w:tr2bl w:val="nil"/>
            </w:tcBorders>
            <w:shd w:val="clear" w:color="auto" w:fill="auto"/>
            <w:noWrap/>
            <w:vAlign w:val="center"/>
          </w:tcPr>
          <w:p w14:paraId="564380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189</w:t>
            </w:r>
          </w:p>
        </w:tc>
        <w:tc>
          <w:tcPr>
            <w:tcW w:w="909" w:type="dxa"/>
            <w:tcBorders>
              <w:tl2br w:val="nil"/>
              <w:tr2bl w:val="nil"/>
            </w:tcBorders>
            <w:shd w:val="clear" w:color="auto" w:fill="auto"/>
            <w:noWrap/>
            <w:vAlign w:val="center"/>
          </w:tcPr>
          <w:p w14:paraId="446493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18.9</w:t>
            </w:r>
          </w:p>
        </w:tc>
        <w:tc>
          <w:tcPr>
            <w:tcW w:w="909" w:type="dxa"/>
            <w:tcBorders>
              <w:tl2br w:val="nil"/>
              <w:tr2bl w:val="nil"/>
            </w:tcBorders>
            <w:shd w:val="clear" w:color="auto" w:fill="auto"/>
            <w:noWrap/>
            <w:vAlign w:val="center"/>
          </w:tcPr>
          <w:p w14:paraId="0FA77DF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485A14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552C4F4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590</w:t>
            </w:r>
          </w:p>
        </w:tc>
        <w:tc>
          <w:tcPr>
            <w:tcW w:w="922" w:type="dxa"/>
            <w:tcBorders>
              <w:tl2br w:val="nil"/>
              <w:tr2bl w:val="nil"/>
            </w:tcBorders>
            <w:shd w:val="clear" w:color="auto" w:fill="auto"/>
            <w:noWrap/>
            <w:vAlign w:val="center"/>
          </w:tcPr>
          <w:p w14:paraId="27ABD09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4.72 </w:t>
            </w:r>
          </w:p>
        </w:tc>
        <w:tc>
          <w:tcPr>
            <w:tcW w:w="909" w:type="dxa"/>
            <w:tcBorders>
              <w:tl2br w:val="nil"/>
              <w:tr2bl w:val="nil"/>
            </w:tcBorders>
            <w:shd w:val="clear" w:color="auto" w:fill="auto"/>
            <w:noWrap/>
            <w:vAlign w:val="center"/>
          </w:tcPr>
          <w:p w14:paraId="4276FA7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w:t>
            </w:r>
          </w:p>
        </w:tc>
        <w:tc>
          <w:tcPr>
            <w:tcW w:w="909" w:type="dxa"/>
            <w:tcBorders>
              <w:tl2br w:val="nil"/>
              <w:tr2bl w:val="nil"/>
            </w:tcBorders>
            <w:shd w:val="clear" w:color="auto" w:fill="auto"/>
            <w:noWrap/>
            <w:vAlign w:val="center"/>
          </w:tcPr>
          <w:p w14:paraId="01D355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0.57</w:t>
            </w:r>
          </w:p>
        </w:tc>
        <w:tc>
          <w:tcPr>
            <w:tcW w:w="922" w:type="dxa"/>
            <w:tcBorders>
              <w:tl2br w:val="nil"/>
              <w:tr2bl w:val="nil"/>
            </w:tcBorders>
            <w:shd w:val="clear" w:color="auto" w:fill="auto"/>
            <w:noWrap/>
            <w:vAlign w:val="center"/>
          </w:tcPr>
          <w:p w14:paraId="34083D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6.2 </w:t>
            </w:r>
          </w:p>
        </w:tc>
        <w:tc>
          <w:tcPr>
            <w:tcW w:w="1048" w:type="dxa"/>
            <w:tcBorders>
              <w:tl2br w:val="nil"/>
              <w:tr2bl w:val="nil"/>
            </w:tcBorders>
            <w:shd w:val="clear" w:color="auto" w:fill="auto"/>
            <w:noWrap/>
            <w:vAlign w:val="center"/>
          </w:tcPr>
          <w:p w14:paraId="0ABD9A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25.1 </w:t>
            </w:r>
          </w:p>
        </w:tc>
        <w:tc>
          <w:tcPr>
            <w:tcW w:w="909" w:type="dxa"/>
            <w:tcBorders>
              <w:tl2br w:val="nil"/>
              <w:tr2bl w:val="nil"/>
            </w:tcBorders>
            <w:shd w:val="clear" w:color="auto" w:fill="auto"/>
            <w:noWrap/>
            <w:vAlign w:val="center"/>
          </w:tcPr>
          <w:p w14:paraId="0572824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 </w:t>
            </w:r>
          </w:p>
        </w:tc>
        <w:tc>
          <w:tcPr>
            <w:tcW w:w="922" w:type="dxa"/>
            <w:tcBorders>
              <w:tl2br w:val="nil"/>
              <w:tr2bl w:val="nil"/>
            </w:tcBorders>
            <w:shd w:val="clear" w:color="auto" w:fill="auto"/>
            <w:noWrap/>
            <w:vAlign w:val="center"/>
          </w:tcPr>
          <w:p w14:paraId="289173D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1CD2B2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69067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1.15</w:t>
            </w:r>
          </w:p>
        </w:tc>
        <w:tc>
          <w:tcPr>
            <w:tcW w:w="909" w:type="dxa"/>
            <w:tcBorders>
              <w:tl2br w:val="nil"/>
              <w:tr2bl w:val="nil"/>
            </w:tcBorders>
            <w:shd w:val="clear" w:color="auto" w:fill="auto"/>
            <w:noWrap/>
            <w:vAlign w:val="center"/>
          </w:tcPr>
          <w:p w14:paraId="6E16E7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4.31</w:t>
            </w:r>
          </w:p>
        </w:tc>
        <w:tc>
          <w:tcPr>
            <w:tcW w:w="922" w:type="dxa"/>
            <w:tcBorders>
              <w:tl2br w:val="nil"/>
              <w:tr2bl w:val="nil"/>
            </w:tcBorders>
            <w:shd w:val="clear" w:color="auto" w:fill="auto"/>
            <w:noWrap/>
            <w:vAlign w:val="center"/>
          </w:tcPr>
          <w:p w14:paraId="747364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c>
          <w:tcPr>
            <w:tcW w:w="923" w:type="dxa"/>
            <w:tcBorders>
              <w:tl2br w:val="nil"/>
              <w:tr2bl w:val="nil"/>
            </w:tcBorders>
            <w:shd w:val="clear" w:color="auto" w:fill="auto"/>
            <w:noWrap/>
            <w:vAlign w:val="center"/>
          </w:tcPr>
          <w:p w14:paraId="5CB4A9E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r>
      <w:tr w14:paraId="12A26F4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BDA260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486496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2095A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7D05C8C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w:t>
            </w:r>
          </w:p>
        </w:tc>
        <w:tc>
          <w:tcPr>
            <w:tcW w:w="909" w:type="dxa"/>
            <w:tcBorders>
              <w:tl2br w:val="nil"/>
              <w:tr2bl w:val="nil"/>
            </w:tcBorders>
            <w:shd w:val="clear" w:color="auto" w:fill="auto"/>
            <w:noWrap/>
            <w:vAlign w:val="center"/>
          </w:tcPr>
          <w:p w14:paraId="7C7C9D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09" w:type="dxa"/>
            <w:tcBorders>
              <w:tl2br w:val="nil"/>
              <w:tr2bl w:val="nil"/>
            </w:tcBorders>
            <w:shd w:val="clear" w:color="auto" w:fill="auto"/>
            <w:noWrap/>
            <w:vAlign w:val="center"/>
          </w:tcPr>
          <w:p w14:paraId="436ED5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09" w:type="dxa"/>
            <w:tcBorders>
              <w:tl2br w:val="nil"/>
              <w:tr2bl w:val="nil"/>
            </w:tcBorders>
            <w:shd w:val="clear" w:color="auto" w:fill="auto"/>
            <w:noWrap/>
            <w:vAlign w:val="center"/>
          </w:tcPr>
          <w:p w14:paraId="691FFB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165</w:t>
            </w:r>
          </w:p>
        </w:tc>
        <w:tc>
          <w:tcPr>
            <w:tcW w:w="909" w:type="dxa"/>
            <w:tcBorders>
              <w:tl2br w:val="nil"/>
              <w:tr2bl w:val="nil"/>
            </w:tcBorders>
            <w:shd w:val="clear" w:color="auto" w:fill="auto"/>
            <w:noWrap/>
            <w:vAlign w:val="center"/>
          </w:tcPr>
          <w:p w14:paraId="21C47B3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9.9</w:t>
            </w:r>
          </w:p>
        </w:tc>
        <w:tc>
          <w:tcPr>
            <w:tcW w:w="909" w:type="dxa"/>
            <w:tcBorders>
              <w:tl2br w:val="nil"/>
              <w:tr2bl w:val="nil"/>
            </w:tcBorders>
            <w:shd w:val="clear" w:color="auto" w:fill="auto"/>
            <w:noWrap/>
            <w:vAlign w:val="center"/>
          </w:tcPr>
          <w:p w14:paraId="596A148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2780</w:t>
            </w:r>
          </w:p>
        </w:tc>
        <w:tc>
          <w:tcPr>
            <w:tcW w:w="922" w:type="dxa"/>
            <w:tcBorders>
              <w:tl2br w:val="nil"/>
              <w:tr2bl w:val="nil"/>
            </w:tcBorders>
            <w:shd w:val="clear" w:color="auto" w:fill="auto"/>
            <w:noWrap/>
            <w:vAlign w:val="center"/>
          </w:tcPr>
          <w:p w14:paraId="5BE3AF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22.24 </w:t>
            </w:r>
          </w:p>
        </w:tc>
        <w:tc>
          <w:tcPr>
            <w:tcW w:w="909" w:type="dxa"/>
            <w:tcBorders>
              <w:tl2br w:val="nil"/>
              <w:tr2bl w:val="nil"/>
            </w:tcBorders>
            <w:shd w:val="clear" w:color="auto" w:fill="auto"/>
            <w:noWrap/>
            <w:vAlign w:val="center"/>
          </w:tcPr>
          <w:p w14:paraId="2465869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29</w:t>
            </w:r>
          </w:p>
        </w:tc>
        <w:tc>
          <w:tcPr>
            <w:tcW w:w="909" w:type="dxa"/>
            <w:tcBorders>
              <w:tl2br w:val="nil"/>
              <w:tr2bl w:val="nil"/>
            </w:tcBorders>
            <w:shd w:val="clear" w:color="auto" w:fill="auto"/>
            <w:noWrap/>
            <w:vAlign w:val="center"/>
          </w:tcPr>
          <w:p w14:paraId="568DBE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0.87</w:t>
            </w:r>
          </w:p>
        </w:tc>
        <w:tc>
          <w:tcPr>
            <w:tcW w:w="922" w:type="dxa"/>
            <w:tcBorders>
              <w:tl2br w:val="nil"/>
              <w:tr2bl w:val="nil"/>
            </w:tcBorders>
            <w:shd w:val="clear" w:color="auto" w:fill="auto"/>
            <w:noWrap/>
            <w:vAlign w:val="center"/>
          </w:tcPr>
          <w:p w14:paraId="2D71CA6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33.0 </w:t>
            </w:r>
          </w:p>
        </w:tc>
        <w:tc>
          <w:tcPr>
            <w:tcW w:w="1048" w:type="dxa"/>
            <w:tcBorders>
              <w:tl2br w:val="nil"/>
              <w:tr2bl w:val="nil"/>
            </w:tcBorders>
            <w:shd w:val="clear" w:color="auto" w:fill="auto"/>
            <w:noWrap/>
            <w:vAlign w:val="center"/>
          </w:tcPr>
          <w:p w14:paraId="012507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45.9 </w:t>
            </w:r>
          </w:p>
        </w:tc>
        <w:tc>
          <w:tcPr>
            <w:tcW w:w="909" w:type="dxa"/>
            <w:tcBorders>
              <w:tl2br w:val="nil"/>
              <w:tr2bl w:val="nil"/>
            </w:tcBorders>
            <w:shd w:val="clear" w:color="auto" w:fill="auto"/>
            <w:noWrap/>
            <w:vAlign w:val="center"/>
          </w:tcPr>
          <w:p w14:paraId="4A5C0D0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 </w:t>
            </w:r>
          </w:p>
        </w:tc>
        <w:tc>
          <w:tcPr>
            <w:tcW w:w="922" w:type="dxa"/>
            <w:tcBorders>
              <w:tl2br w:val="nil"/>
              <w:tr2bl w:val="nil"/>
            </w:tcBorders>
            <w:shd w:val="clear" w:color="auto" w:fill="auto"/>
            <w:noWrap/>
            <w:vAlign w:val="center"/>
          </w:tcPr>
          <w:p w14:paraId="1DE95A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50.5</w:t>
            </w:r>
          </w:p>
        </w:tc>
        <w:tc>
          <w:tcPr>
            <w:tcW w:w="909" w:type="dxa"/>
            <w:tcBorders>
              <w:tl2br w:val="nil"/>
              <w:tr2bl w:val="nil"/>
            </w:tcBorders>
            <w:shd w:val="clear" w:color="auto" w:fill="auto"/>
            <w:noWrap/>
            <w:vAlign w:val="center"/>
          </w:tcPr>
          <w:p w14:paraId="76171D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FCC42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1934C9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7.88</w:t>
            </w:r>
          </w:p>
        </w:tc>
        <w:tc>
          <w:tcPr>
            <w:tcW w:w="922" w:type="dxa"/>
            <w:tcBorders>
              <w:tl2br w:val="nil"/>
              <w:tr2bl w:val="nil"/>
            </w:tcBorders>
            <w:shd w:val="clear" w:color="auto" w:fill="auto"/>
            <w:noWrap/>
            <w:vAlign w:val="center"/>
          </w:tcPr>
          <w:p w14:paraId="12BBD18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2.19 </w:t>
            </w:r>
          </w:p>
        </w:tc>
        <w:tc>
          <w:tcPr>
            <w:tcW w:w="923" w:type="dxa"/>
            <w:tcBorders>
              <w:tl2br w:val="nil"/>
              <w:tr2bl w:val="nil"/>
            </w:tcBorders>
            <w:shd w:val="clear" w:color="auto" w:fill="auto"/>
            <w:noWrap/>
            <w:vAlign w:val="center"/>
          </w:tcPr>
          <w:p w14:paraId="4D27DD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r>
      <w:tr w14:paraId="0A09F36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C2A14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ED5C53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83C87D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71FB894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83</w:t>
            </w:r>
          </w:p>
        </w:tc>
        <w:tc>
          <w:tcPr>
            <w:tcW w:w="909" w:type="dxa"/>
            <w:tcBorders>
              <w:tl2br w:val="nil"/>
              <w:tr2bl w:val="nil"/>
            </w:tcBorders>
            <w:shd w:val="clear" w:color="auto" w:fill="auto"/>
            <w:noWrap/>
            <w:vAlign w:val="center"/>
          </w:tcPr>
          <w:p w14:paraId="5D2D7E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89</w:t>
            </w:r>
          </w:p>
        </w:tc>
        <w:tc>
          <w:tcPr>
            <w:tcW w:w="909" w:type="dxa"/>
            <w:tcBorders>
              <w:tl2br w:val="nil"/>
              <w:tr2bl w:val="nil"/>
            </w:tcBorders>
            <w:shd w:val="clear" w:color="auto" w:fill="auto"/>
            <w:noWrap/>
            <w:vAlign w:val="center"/>
          </w:tcPr>
          <w:p w14:paraId="04042D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8.9</w:t>
            </w:r>
          </w:p>
        </w:tc>
        <w:tc>
          <w:tcPr>
            <w:tcW w:w="909" w:type="dxa"/>
            <w:tcBorders>
              <w:tl2br w:val="nil"/>
              <w:tr2bl w:val="nil"/>
            </w:tcBorders>
            <w:shd w:val="clear" w:color="auto" w:fill="auto"/>
            <w:noWrap/>
            <w:vAlign w:val="center"/>
          </w:tcPr>
          <w:p w14:paraId="1F78C0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2F40D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076D05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765</w:t>
            </w:r>
          </w:p>
        </w:tc>
        <w:tc>
          <w:tcPr>
            <w:tcW w:w="922" w:type="dxa"/>
            <w:tcBorders>
              <w:tl2br w:val="nil"/>
              <w:tr2bl w:val="nil"/>
            </w:tcBorders>
            <w:shd w:val="clear" w:color="auto" w:fill="auto"/>
            <w:noWrap/>
            <w:vAlign w:val="center"/>
          </w:tcPr>
          <w:p w14:paraId="0B4813A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6.12 </w:t>
            </w:r>
          </w:p>
        </w:tc>
        <w:tc>
          <w:tcPr>
            <w:tcW w:w="909" w:type="dxa"/>
            <w:tcBorders>
              <w:tl2br w:val="nil"/>
              <w:tr2bl w:val="nil"/>
            </w:tcBorders>
            <w:shd w:val="clear" w:color="auto" w:fill="auto"/>
            <w:noWrap/>
            <w:vAlign w:val="center"/>
          </w:tcPr>
          <w:p w14:paraId="79B0ACB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F100B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22" w:type="dxa"/>
            <w:tcBorders>
              <w:tl2br w:val="nil"/>
              <w:tr2bl w:val="nil"/>
            </w:tcBorders>
            <w:shd w:val="clear" w:color="auto" w:fill="auto"/>
            <w:noWrap/>
            <w:vAlign w:val="center"/>
          </w:tcPr>
          <w:p w14:paraId="459F28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 </w:t>
            </w:r>
          </w:p>
        </w:tc>
        <w:tc>
          <w:tcPr>
            <w:tcW w:w="1048" w:type="dxa"/>
            <w:tcBorders>
              <w:tl2br w:val="nil"/>
              <w:tr2bl w:val="nil"/>
            </w:tcBorders>
            <w:shd w:val="clear" w:color="auto" w:fill="auto"/>
            <w:noWrap/>
            <w:vAlign w:val="center"/>
          </w:tcPr>
          <w:p w14:paraId="7A022B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15.0 </w:t>
            </w:r>
          </w:p>
        </w:tc>
        <w:tc>
          <w:tcPr>
            <w:tcW w:w="909" w:type="dxa"/>
            <w:tcBorders>
              <w:tl2br w:val="nil"/>
              <w:tr2bl w:val="nil"/>
            </w:tcBorders>
            <w:shd w:val="clear" w:color="auto" w:fill="auto"/>
            <w:noWrap/>
            <w:vAlign w:val="center"/>
          </w:tcPr>
          <w:p w14:paraId="3F84C6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 </w:t>
            </w:r>
          </w:p>
        </w:tc>
        <w:tc>
          <w:tcPr>
            <w:tcW w:w="922" w:type="dxa"/>
            <w:tcBorders>
              <w:tl2br w:val="nil"/>
              <w:tr2bl w:val="nil"/>
            </w:tcBorders>
            <w:shd w:val="clear" w:color="auto" w:fill="auto"/>
            <w:noWrap/>
            <w:vAlign w:val="center"/>
          </w:tcPr>
          <w:p w14:paraId="7972D9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16.52</w:t>
            </w:r>
          </w:p>
        </w:tc>
        <w:tc>
          <w:tcPr>
            <w:tcW w:w="909" w:type="dxa"/>
            <w:tcBorders>
              <w:tl2br w:val="nil"/>
              <w:tr2bl w:val="nil"/>
            </w:tcBorders>
            <w:shd w:val="clear" w:color="auto" w:fill="auto"/>
            <w:noWrap/>
            <w:vAlign w:val="center"/>
          </w:tcPr>
          <w:p w14:paraId="279EE9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9535B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0.69</w:t>
            </w:r>
          </w:p>
        </w:tc>
        <w:tc>
          <w:tcPr>
            <w:tcW w:w="909" w:type="dxa"/>
            <w:tcBorders>
              <w:tl2br w:val="nil"/>
              <w:tr2bl w:val="nil"/>
            </w:tcBorders>
            <w:shd w:val="clear" w:color="auto" w:fill="auto"/>
            <w:noWrap/>
            <w:vAlign w:val="center"/>
          </w:tcPr>
          <w:p w14:paraId="6AEBC9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2.59</w:t>
            </w:r>
          </w:p>
        </w:tc>
        <w:tc>
          <w:tcPr>
            <w:tcW w:w="922" w:type="dxa"/>
            <w:tcBorders>
              <w:tl2br w:val="nil"/>
              <w:tr2bl w:val="nil"/>
            </w:tcBorders>
            <w:shd w:val="clear" w:color="auto" w:fill="auto"/>
            <w:noWrap/>
            <w:vAlign w:val="center"/>
          </w:tcPr>
          <w:p w14:paraId="6E3802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c>
          <w:tcPr>
            <w:tcW w:w="923" w:type="dxa"/>
            <w:tcBorders>
              <w:tl2br w:val="nil"/>
              <w:tr2bl w:val="nil"/>
            </w:tcBorders>
            <w:shd w:val="clear" w:color="auto" w:fill="auto"/>
            <w:noWrap/>
            <w:vAlign w:val="center"/>
          </w:tcPr>
          <w:p w14:paraId="45437AA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0.60 </w:t>
            </w:r>
          </w:p>
        </w:tc>
      </w:tr>
      <w:tr w14:paraId="11EEB93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2F2B8E4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704534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A6DE08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55F37E4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909" w:type="dxa"/>
            <w:tcBorders>
              <w:tl2br w:val="nil"/>
              <w:tr2bl w:val="nil"/>
            </w:tcBorders>
            <w:shd w:val="clear" w:color="auto" w:fill="auto"/>
            <w:noWrap/>
            <w:vAlign w:val="center"/>
          </w:tcPr>
          <w:p w14:paraId="2802FF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w:t>
            </w:r>
          </w:p>
        </w:tc>
        <w:tc>
          <w:tcPr>
            <w:tcW w:w="909" w:type="dxa"/>
            <w:tcBorders>
              <w:tl2br w:val="nil"/>
              <w:tr2bl w:val="nil"/>
            </w:tcBorders>
            <w:shd w:val="clear" w:color="auto" w:fill="auto"/>
            <w:noWrap/>
            <w:vAlign w:val="center"/>
          </w:tcPr>
          <w:p w14:paraId="25AE2B9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w:t>
            </w:r>
          </w:p>
        </w:tc>
        <w:tc>
          <w:tcPr>
            <w:tcW w:w="909" w:type="dxa"/>
            <w:tcBorders>
              <w:tl2br w:val="nil"/>
              <w:tr2bl w:val="nil"/>
            </w:tcBorders>
            <w:shd w:val="clear" w:color="auto" w:fill="auto"/>
            <w:noWrap/>
            <w:vAlign w:val="center"/>
          </w:tcPr>
          <w:p w14:paraId="2D5C78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777B3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81267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256</w:t>
            </w:r>
          </w:p>
        </w:tc>
        <w:tc>
          <w:tcPr>
            <w:tcW w:w="922" w:type="dxa"/>
            <w:tcBorders>
              <w:tl2br w:val="nil"/>
              <w:tr2bl w:val="nil"/>
            </w:tcBorders>
            <w:shd w:val="clear" w:color="auto" w:fill="auto"/>
            <w:noWrap/>
            <w:vAlign w:val="center"/>
          </w:tcPr>
          <w:p w14:paraId="46ED33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2.05 </w:t>
            </w:r>
          </w:p>
        </w:tc>
        <w:tc>
          <w:tcPr>
            <w:tcW w:w="909" w:type="dxa"/>
            <w:tcBorders>
              <w:tl2br w:val="nil"/>
              <w:tr2bl w:val="nil"/>
            </w:tcBorders>
            <w:shd w:val="clear" w:color="auto" w:fill="auto"/>
            <w:noWrap/>
            <w:vAlign w:val="center"/>
          </w:tcPr>
          <w:p w14:paraId="773485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909" w:type="dxa"/>
            <w:tcBorders>
              <w:tl2br w:val="nil"/>
              <w:tr2bl w:val="nil"/>
            </w:tcBorders>
            <w:shd w:val="clear" w:color="auto" w:fill="auto"/>
            <w:noWrap/>
            <w:vAlign w:val="center"/>
          </w:tcPr>
          <w:p w14:paraId="0A6A16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0.15</w:t>
            </w:r>
          </w:p>
        </w:tc>
        <w:tc>
          <w:tcPr>
            <w:tcW w:w="922" w:type="dxa"/>
            <w:tcBorders>
              <w:tl2br w:val="nil"/>
              <w:tr2bl w:val="nil"/>
            </w:tcBorders>
            <w:shd w:val="clear" w:color="auto" w:fill="auto"/>
            <w:noWrap/>
            <w:vAlign w:val="center"/>
          </w:tcPr>
          <w:p w14:paraId="3FCE6D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1048" w:type="dxa"/>
            <w:tcBorders>
              <w:tl2br w:val="nil"/>
              <w:tr2bl w:val="nil"/>
            </w:tcBorders>
            <w:shd w:val="clear" w:color="auto" w:fill="auto"/>
            <w:noWrap/>
            <w:vAlign w:val="center"/>
          </w:tcPr>
          <w:p w14:paraId="1E61A3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9.2 </w:t>
            </w:r>
          </w:p>
        </w:tc>
        <w:tc>
          <w:tcPr>
            <w:tcW w:w="909" w:type="dxa"/>
            <w:tcBorders>
              <w:tl2br w:val="nil"/>
              <w:tr2bl w:val="nil"/>
            </w:tcBorders>
            <w:shd w:val="clear" w:color="auto" w:fill="auto"/>
            <w:noWrap/>
            <w:vAlign w:val="center"/>
          </w:tcPr>
          <w:p w14:paraId="75EDA2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922" w:type="dxa"/>
            <w:tcBorders>
              <w:tl2br w:val="nil"/>
              <w:tr2bl w:val="nil"/>
            </w:tcBorders>
            <w:shd w:val="clear" w:color="auto" w:fill="auto"/>
            <w:noWrap/>
            <w:vAlign w:val="center"/>
          </w:tcPr>
          <w:p w14:paraId="5B9DC2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10.12</w:t>
            </w:r>
          </w:p>
        </w:tc>
        <w:tc>
          <w:tcPr>
            <w:tcW w:w="909" w:type="dxa"/>
            <w:tcBorders>
              <w:tl2br w:val="nil"/>
              <w:tr2bl w:val="nil"/>
            </w:tcBorders>
            <w:shd w:val="clear" w:color="auto" w:fill="auto"/>
            <w:noWrap/>
            <w:vAlign w:val="center"/>
          </w:tcPr>
          <w:p w14:paraId="5BFD3A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EA767B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0.42</w:t>
            </w:r>
          </w:p>
        </w:tc>
        <w:tc>
          <w:tcPr>
            <w:tcW w:w="909" w:type="dxa"/>
            <w:tcBorders>
              <w:tl2br w:val="nil"/>
              <w:tr2bl w:val="nil"/>
            </w:tcBorders>
            <w:shd w:val="clear" w:color="auto" w:fill="auto"/>
            <w:noWrap/>
            <w:vAlign w:val="center"/>
          </w:tcPr>
          <w:p w14:paraId="507CCAF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1.58</w:t>
            </w:r>
          </w:p>
        </w:tc>
        <w:tc>
          <w:tcPr>
            <w:tcW w:w="922" w:type="dxa"/>
            <w:tcBorders>
              <w:tl2br w:val="nil"/>
              <w:tr2bl w:val="nil"/>
            </w:tcBorders>
            <w:shd w:val="clear" w:color="auto" w:fill="auto"/>
            <w:noWrap/>
            <w:vAlign w:val="center"/>
          </w:tcPr>
          <w:p w14:paraId="4D5C9B7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0.44 </w:t>
            </w:r>
          </w:p>
        </w:tc>
        <w:tc>
          <w:tcPr>
            <w:tcW w:w="923" w:type="dxa"/>
            <w:tcBorders>
              <w:tl2br w:val="nil"/>
              <w:tr2bl w:val="nil"/>
            </w:tcBorders>
            <w:shd w:val="clear" w:color="auto" w:fill="auto"/>
            <w:noWrap/>
            <w:vAlign w:val="center"/>
          </w:tcPr>
          <w:p w14:paraId="0119154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0.37 </w:t>
            </w:r>
          </w:p>
        </w:tc>
      </w:tr>
      <w:tr w14:paraId="3550F0D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1285" w:hRule="atLeast"/>
        </w:trPr>
        <w:tc>
          <w:tcPr>
            <w:tcW w:w="909" w:type="dxa"/>
            <w:tcBorders>
              <w:tl2br w:val="nil"/>
              <w:tr2bl w:val="nil"/>
            </w:tcBorders>
            <w:shd w:val="clear" w:color="auto" w:fill="auto"/>
            <w:noWrap/>
            <w:textDirection w:val="tbRlV"/>
            <w:vAlign w:val="center"/>
          </w:tcPr>
          <w:p w14:paraId="0C5B25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909" w:type="dxa"/>
            <w:tcBorders>
              <w:tl2br w:val="nil"/>
              <w:tr2bl w:val="nil"/>
            </w:tcBorders>
            <w:shd w:val="clear" w:color="auto" w:fill="auto"/>
            <w:noWrap/>
            <w:textDirection w:val="tbRlV"/>
            <w:vAlign w:val="center"/>
          </w:tcPr>
          <w:p w14:paraId="612DBF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2427" w:type="dxa"/>
            <w:tcBorders>
              <w:tl2br w:val="nil"/>
              <w:tr2bl w:val="nil"/>
            </w:tcBorders>
            <w:shd w:val="clear" w:color="auto" w:fill="auto"/>
            <w:noWrap/>
            <w:vAlign w:val="center"/>
          </w:tcPr>
          <w:p w14:paraId="2AB8E3F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279B6C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243 </w:t>
            </w:r>
          </w:p>
        </w:tc>
        <w:tc>
          <w:tcPr>
            <w:tcW w:w="909" w:type="dxa"/>
            <w:tcBorders>
              <w:tl2br w:val="nil"/>
              <w:tr2bl w:val="nil"/>
            </w:tcBorders>
            <w:shd w:val="clear" w:color="auto" w:fill="auto"/>
            <w:noWrap/>
            <w:vAlign w:val="center"/>
          </w:tcPr>
          <w:p w14:paraId="694026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1D53A5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4B77B4C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909" w:type="dxa"/>
            <w:tcBorders>
              <w:tl2br w:val="nil"/>
              <w:tr2bl w:val="nil"/>
            </w:tcBorders>
            <w:shd w:val="clear" w:color="auto" w:fill="auto"/>
            <w:noWrap/>
            <w:vAlign w:val="center"/>
          </w:tcPr>
          <w:p w14:paraId="6C9D6B2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0C8B83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3000</w:t>
            </w:r>
          </w:p>
        </w:tc>
        <w:tc>
          <w:tcPr>
            <w:tcW w:w="922" w:type="dxa"/>
            <w:tcBorders>
              <w:tl2br w:val="nil"/>
              <w:tr2bl w:val="nil"/>
            </w:tcBorders>
            <w:shd w:val="clear" w:color="auto" w:fill="auto"/>
            <w:noWrap/>
            <w:vAlign w:val="center"/>
          </w:tcPr>
          <w:p w14:paraId="606869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24.00 </w:t>
            </w:r>
          </w:p>
        </w:tc>
        <w:tc>
          <w:tcPr>
            <w:tcW w:w="909" w:type="dxa"/>
            <w:tcBorders>
              <w:tl2br w:val="nil"/>
              <w:tr2bl w:val="nil"/>
            </w:tcBorders>
            <w:shd w:val="clear" w:color="auto" w:fill="auto"/>
            <w:noWrap/>
            <w:vAlign w:val="center"/>
          </w:tcPr>
          <w:p w14:paraId="60D95FE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60</w:t>
            </w:r>
          </w:p>
        </w:tc>
        <w:tc>
          <w:tcPr>
            <w:tcW w:w="909" w:type="dxa"/>
            <w:tcBorders>
              <w:tl2br w:val="nil"/>
              <w:tr2bl w:val="nil"/>
            </w:tcBorders>
            <w:shd w:val="clear" w:color="auto" w:fill="auto"/>
            <w:noWrap/>
            <w:vAlign w:val="center"/>
          </w:tcPr>
          <w:p w14:paraId="3D30B7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w:t>
            </w:r>
          </w:p>
        </w:tc>
        <w:tc>
          <w:tcPr>
            <w:tcW w:w="922" w:type="dxa"/>
            <w:tcBorders>
              <w:tl2br w:val="nil"/>
              <w:tr2bl w:val="nil"/>
            </w:tcBorders>
            <w:shd w:val="clear" w:color="auto" w:fill="auto"/>
            <w:noWrap/>
            <w:vAlign w:val="center"/>
          </w:tcPr>
          <w:p w14:paraId="237527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27.0 </w:t>
            </w:r>
          </w:p>
        </w:tc>
        <w:tc>
          <w:tcPr>
            <w:tcW w:w="1048" w:type="dxa"/>
            <w:tcBorders>
              <w:tl2br w:val="nil"/>
              <w:tr2bl w:val="nil"/>
            </w:tcBorders>
            <w:shd w:val="clear" w:color="auto" w:fill="auto"/>
            <w:noWrap/>
            <w:vAlign w:val="center"/>
          </w:tcPr>
          <w:p w14:paraId="01C0BA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53.2 </w:t>
            </w:r>
          </w:p>
        </w:tc>
        <w:tc>
          <w:tcPr>
            <w:tcW w:w="909" w:type="dxa"/>
            <w:tcBorders>
              <w:tl2br w:val="nil"/>
              <w:tr2bl w:val="nil"/>
            </w:tcBorders>
            <w:shd w:val="clear" w:color="auto" w:fill="auto"/>
            <w:noWrap/>
            <w:vAlign w:val="center"/>
          </w:tcPr>
          <w:p w14:paraId="1E7E13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 </w:t>
            </w:r>
          </w:p>
        </w:tc>
        <w:tc>
          <w:tcPr>
            <w:tcW w:w="922" w:type="dxa"/>
            <w:tcBorders>
              <w:tl2br w:val="nil"/>
              <w:tr2bl w:val="nil"/>
            </w:tcBorders>
            <w:shd w:val="clear" w:color="auto" w:fill="auto"/>
            <w:noWrap/>
            <w:vAlign w:val="center"/>
          </w:tcPr>
          <w:p w14:paraId="2C905E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58.52</w:t>
            </w:r>
          </w:p>
        </w:tc>
        <w:tc>
          <w:tcPr>
            <w:tcW w:w="909" w:type="dxa"/>
            <w:tcBorders>
              <w:tl2br w:val="nil"/>
              <w:tr2bl w:val="nil"/>
            </w:tcBorders>
            <w:shd w:val="clear" w:color="auto" w:fill="auto"/>
            <w:noWrap/>
            <w:vAlign w:val="center"/>
          </w:tcPr>
          <w:p w14:paraId="19BBE52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75814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2.44</w:t>
            </w:r>
          </w:p>
        </w:tc>
        <w:tc>
          <w:tcPr>
            <w:tcW w:w="909" w:type="dxa"/>
            <w:tcBorders>
              <w:tl2br w:val="nil"/>
              <w:tr2bl w:val="nil"/>
            </w:tcBorders>
            <w:shd w:val="clear" w:color="auto" w:fill="auto"/>
            <w:noWrap/>
            <w:vAlign w:val="center"/>
          </w:tcPr>
          <w:p w14:paraId="6B5438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9.15</w:t>
            </w:r>
          </w:p>
        </w:tc>
        <w:tc>
          <w:tcPr>
            <w:tcW w:w="922" w:type="dxa"/>
            <w:tcBorders>
              <w:tl2br w:val="nil"/>
              <w:tr2bl w:val="nil"/>
            </w:tcBorders>
            <w:shd w:val="clear" w:color="auto" w:fill="auto"/>
            <w:noWrap/>
            <w:vAlign w:val="center"/>
          </w:tcPr>
          <w:p w14:paraId="384D64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2.54 </w:t>
            </w:r>
          </w:p>
        </w:tc>
        <w:tc>
          <w:tcPr>
            <w:tcW w:w="923" w:type="dxa"/>
            <w:tcBorders>
              <w:tl2br w:val="nil"/>
              <w:tr2bl w:val="nil"/>
            </w:tcBorders>
            <w:shd w:val="clear" w:color="auto" w:fill="auto"/>
            <w:noWrap/>
            <w:vAlign w:val="center"/>
          </w:tcPr>
          <w:p w14:paraId="25665FF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2.14 </w:t>
            </w:r>
          </w:p>
        </w:tc>
      </w:tr>
      <w:tr w14:paraId="0B6103F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tcBorders>
              <w:tl2br w:val="nil"/>
              <w:tr2bl w:val="nil"/>
            </w:tcBorders>
            <w:shd w:val="clear" w:color="auto" w:fill="auto"/>
            <w:vAlign w:val="center"/>
          </w:tcPr>
          <w:p w14:paraId="2D232CA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合计</w:t>
            </w:r>
          </w:p>
        </w:tc>
        <w:tc>
          <w:tcPr>
            <w:tcW w:w="909" w:type="dxa"/>
            <w:tcBorders>
              <w:tl2br w:val="nil"/>
              <w:tr2bl w:val="nil"/>
            </w:tcBorders>
            <w:shd w:val="clear" w:color="auto" w:fill="auto"/>
            <w:vAlign w:val="center"/>
          </w:tcPr>
          <w:p w14:paraId="173714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2427" w:type="dxa"/>
            <w:tcBorders>
              <w:tl2br w:val="nil"/>
              <w:tr2bl w:val="nil"/>
            </w:tcBorders>
            <w:shd w:val="clear" w:color="auto" w:fill="auto"/>
            <w:vAlign w:val="center"/>
          </w:tcPr>
          <w:p w14:paraId="410E1AA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w:t>
            </w:r>
          </w:p>
        </w:tc>
        <w:tc>
          <w:tcPr>
            <w:tcW w:w="909" w:type="dxa"/>
            <w:tcBorders>
              <w:tl2br w:val="nil"/>
              <w:tr2bl w:val="nil"/>
            </w:tcBorders>
            <w:shd w:val="clear" w:color="auto" w:fill="auto"/>
            <w:vAlign w:val="center"/>
          </w:tcPr>
          <w:p w14:paraId="666FF5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10147</w:t>
            </w:r>
          </w:p>
        </w:tc>
        <w:tc>
          <w:tcPr>
            <w:tcW w:w="909" w:type="dxa"/>
            <w:tcBorders>
              <w:tl2br w:val="nil"/>
              <w:tr2bl w:val="nil"/>
            </w:tcBorders>
            <w:shd w:val="clear" w:color="auto" w:fill="auto"/>
            <w:vAlign w:val="center"/>
          </w:tcPr>
          <w:p w14:paraId="457415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10866</w:t>
            </w:r>
          </w:p>
        </w:tc>
        <w:tc>
          <w:tcPr>
            <w:tcW w:w="909" w:type="dxa"/>
            <w:tcBorders>
              <w:tl2br w:val="nil"/>
              <w:tr2bl w:val="nil"/>
            </w:tcBorders>
            <w:shd w:val="clear" w:color="auto" w:fill="auto"/>
            <w:vAlign w:val="center"/>
          </w:tcPr>
          <w:p w14:paraId="036DF5E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1086.6</w:t>
            </w:r>
          </w:p>
        </w:tc>
        <w:tc>
          <w:tcPr>
            <w:tcW w:w="909" w:type="dxa"/>
            <w:tcBorders>
              <w:tl2br w:val="nil"/>
              <w:tr2bl w:val="nil"/>
            </w:tcBorders>
            <w:shd w:val="clear" w:color="auto" w:fill="auto"/>
            <w:vAlign w:val="center"/>
          </w:tcPr>
          <w:p w14:paraId="5BFAE8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595</w:t>
            </w:r>
          </w:p>
        </w:tc>
        <w:tc>
          <w:tcPr>
            <w:tcW w:w="909" w:type="dxa"/>
            <w:tcBorders>
              <w:tl2br w:val="nil"/>
              <w:tr2bl w:val="nil"/>
            </w:tcBorders>
            <w:shd w:val="clear" w:color="auto" w:fill="auto"/>
            <w:vAlign w:val="center"/>
          </w:tcPr>
          <w:p w14:paraId="5B16CD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35.7</w:t>
            </w:r>
          </w:p>
        </w:tc>
        <w:tc>
          <w:tcPr>
            <w:tcW w:w="909" w:type="dxa"/>
            <w:tcBorders>
              <w:tl2br w:val="nil"/>
              <w:tr2bl w:val="nil"/>
            </w:tcBorders>
            <w:shd w:val="clear" w:color="auto" w:fill="auto"/>
            <w:vAlign w:val="center"/>
          </w:tcPr>
          <w:p w14:paraId="297D96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38631</w:t>
            </w:r>
          </w:p>
        </w:tc>
        <w:tc>
          <w:tcPr>
            <w:tcW w:w="922" w:type="dxa"/>
            <w:tcBorders>
              <w:tl2br w:val="nil"/>
              <w:tr2bl w:val="nil"/>
            </w:tcBorders>
            <w:shd w:val="clear" w:color="auto" w:fill="auto"/>
            <w:vAlign w:val="center"/>
          </w:tcPr>
          <w:p w14:paraId="5A706F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309.048</w:t>
            </w:r>
          </w:p>
        </w:tc>
        <w:tc>
          <w:tcPr>
            <w:tcW w:w="909" w:type="dxa"/>
            <w:tcBorders>
              <w:tl2br w:val="nil"/>
              <w:tr2bl w:val="nil"/>
            </w:tcBorders>
            <w:shd w:val="clear" w:color="auto" w:fill="auto"/>
            <w:vAlign w:val="center"/>
          </w:tcPr>
          <w:p w14:paraId="6072BF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1808</w:t>
            </w:r>
          </w:p>
        </w:tc>
        <w:tc>
          <w:tcPr>
            <w:tcW w:w="909" w:type="dxa"/>
            <w:tcBorders>
              <w:tl2br w:val="nil"/>
              <w:tr2bl w:val="nil"/>
            </w:tcBorders>
            <w:shd w:val="clear" w:color="auto" w:fill="auto"/>
            <w:vAlign w:val="center"/>
          </w:tcPr>
          <w:p w14:paraId="43B0DC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54.24</w:t>
            </w:r>
          </w:p>
        </w:tc>
        <w:tc>
          <w:tcPr>
            <w:tcW w:w="922" w:type="dxa"/>
            <w:tcBorders>
              <w:tl2br w:val="nil"/>
              <w:tr2bl w:val="nil"/>
            </w:tcBorders>
            <w:shd w:val="clear" w:color="auto" w:fill="auto"/>
            <w:vAlign w:val="center"/>
          </w:tcPr>
          <w:p w14:paraId="43517D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398.988</w:t>
            </w:r>
          </w:p>
        </w:tc>
        <w:tc>
          <w:tcPr>
            <w:tcW w:w="1048" w:type="dxa"/>
            <w:tcBorders>
              <w:tl2br w:val="nil"/>
              <w:tr2bl w:val="nil"/>
            </w:tcBorders>
            <w:shd w:val="clear" w:color="auto" w:fill="auto"/>
            <w:vAlign w:val="center"/>
          </w:tcPr>
          <w:p w14:paraId="6EA87C0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1485.588</w:t>
            </w:r>
          </w:p>
        </w:tc>
        <w:tc>
          <w:tcPr>
            <w:tcW w:w="909" w:type="dxa"/>
            <w:tcBorders>
              <w:tl2br w:val="nil"/>
              <w:tr2bl w:val="nil"/>
            </w:tcBorders>
            <w:shd w:val="clear" w:color="auto" w:fill="auto"/>
            <w:vAlign w:val="center"/>
          </w:tcPr>
          <w:p w14:paraId="5C35F68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148.53</w:t>
            </w:r>
          </w:p>
        </w:tc>
        <w:tc>
          <w:tcPr>
            <w:tcW w:w="922" w:type="dxa"/>
            <w:tcBorders>
              <w:tl2br w:val="nil"/>
              <w:tr2bl w:val="nil"/>
            </w:tcBorders>
            <w:shd w:val="clear" w:color="auto" w:fill="auto"/>
            <w:vAlign w:val="center"/>
          </w:tcPr>
          <w:p w14:paraId="2057B41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1634.11</w:t>
            </w:r>
          </w:p>
        </w:tc>
        <w:tc>
          <w:tcPr>
            <w:tcW w:w="909" w:type="dxa"/>
            <w:tcBorders>
              <w:tl2br w:val="nil"/>
              <w:tr2bl w:val="nil"/>
            </w:tcBorders>
            <w:shd w:val="clear" w:color="auto" w:fill="auto"/>
            <w:vAlign w:val="center"/>
          </w:tcPr>
          <w:p w14:paraId="62CD03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1224</w:t>
            </w:r>
          </w:p>
        </w:tc>
        <w:tc>
          <w:tcPr>
            <w:tcW w:w="909" w:type="dxa"/>
            <w:tcBorders>
              <w:tl2br w:val="nil"/>
              <w:tr2bl w:val="nil"/>
            </w:tcBorders>
            <w:shd w:val="clear" w:color="auto" w:fill="auto"/>
            <w:vAlign w:val="center"/>
          </w:tcPr>
          <w:p w14:paraId="797676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68.1</w:t>
            </w:r>
          </w:p>
        </w:tc>
        <w:tc>
          <w:tcPr>
            <w:tcW w:w="909" w:type="dxa"/>
            <w:tcBorders>
              <w:tl2br w:val="nil"/>
              <w:tr2bl w:val="nil"/>
            </w:tcBorders>
            <w:shd w:val="clear" w:color="auto" w:fill="auto"/>
            <w:vAlign w:val="center"/>
          </w:tcPr>
          <w:p w14:paraId="2AF51F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255.44</w:t>
            </w:r>
          </w:p>
        </w:tc>
        <w:tc>
          <w:tcPr>
            <w:tcW w:w="922" w:type="dxa"/>
            <w:tcBorders>
              <w:tl2br w:val="nil"/>
              <w:tr2bl w:val="nil"/>
            </w:tcBorders>
            <w:shd w:val="clear" w:color="auto" w:fill="auto"/>
            <w:vAlign w:val="center"/>
          </w:tcPr>
          <w:p w14:paraId="02559E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70.95555556</w:t>
            </w:r>
          </w:p>
        </w:tc>
        <w:tc>
          <w:tcPr>
            <w:tcW w:w="923" w:type="dxa"/>
            <w:tcBorders>
              <w:tl2br w:val="nil"/>
              <w:tr2bl w:val="nil"/>
            </w:tcBorders>
            <w:shd w:val="clear" w:color="auto" w:fill="auto"/>
            <w:vAlign w:val="center"/>
          </w:tcPr>
          <w:p w14:paraId="742CC1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59.645015</w:t>
            </w:r>
          </w:p>
        </w:tc>
      </w:tr>
    </w:tbl>
    <w:p w14:paraId="737F76BE">
      <w:pPr>
        <w:pStyle w:val="12"/>
        <w:ind w:firstLine="568"/>
        <w:rPr>
          <w:rFonts w:eastAsia="仿宋"/>
          <w:color w:val="000000"/>
          <w:spacing w:val="2"/>
          <w:szCs w:val="28"/>
        </w:rPr>
        <w:sectPr>
          <w:pgSz w:w="23811" w:h="16838" w:orient="landscape"/>
          <w:pgMar w:top="1134" w:right="1134" w:bottom="1134" w:left="1134" w:header="680" w:footer="510" w:gutter="0"/>
          <w:pgBorders>
            <w:top w:val="none" w:sz="0" w:space="0"/>
            <w:left w:val="none" w:sz="0" w:space="0"/>
            <w:bottom w:val="none" w:sz="0" w:space="0"/>
            <w:right w:val="none" w:sz="0" w:space="0"/>
          </w:pgBorders>
          <w:cols w:space="720" w:num="1"/>
          <w:docGrid w:linePitch="381" w:charSpace="0"/>
        </w:sectPr>
      </w:pPr>
    </w:p>
    <w:p w14:paraId="3307FB81">
      <w:pPr>
        <w:pStyle w:val="3"/>
        <w:ind w:firstLine="0" w:firstLineChars="0"/>
        <w:rPr>
          <w:rFonts w:eastAsia="仿宋"/>
        </w:rPr>
      </w:pPr>
      <w:bookmarkStart w:id="37" w:name="_Toc28768"/>
      <w:r>
        <w:rPr>
          <w:rFonts w:eastAsia="仿宋"/>
        </w:rPr>
        <w:t>4.3工程总体布置</w:t>
      </w:r>
      <w:bookmarkEnd w:id="37"/>
    </w:p>
    <w:p w14:paraId="6151BC39">
      <w:pPr>
        <w:pStyle w:val="4"/>
        <w:ind w:firstLine="0" w:firstLineChars="0"/>
        <w:rPr>
          <w:rFonts w:eastAsia="仿宋"/>
          <w:bCs/>
        </w:rPr>
      </w:pPr>
      <w:r>
        <w:rPr>
          <w:rFonts w:eastAsia="仿宋"/>
        </w:rPr>
        <w:t>4.3.1工程总体布置遵循的原则</w:t>
      </w:r>
    </w:p>
    <w:p w14:paraId="684C261E">
      <w:pPr>
        <w:ind w:firstLine="560"/>
        <w:rPr>
          <w:rFonts w:eastAsia="仿宋"/>
          <w:szCs w:val="28"/>
        </w:rPr>
      </w:pPr>
      <w:r>
        <w:rPr>
          <w:rFonts w:hint="eastAsia" w:eastAsia="仿宋"/>
          <w:szCs w:val="28"/>
        </w:rPr>
        <w:t>本项目</w:t>
      </w:r>
      <w:r>
        <w:rPr>
          <w:rFonts w:eastAsia="仿宋"/>
          <w:szCs w:val="28"/>
        </w:rPr>
        <w:t>的布置考虑技术可行，经济合理，施工方便，管理维护方便，并依据如下具体原则进行布置。</w:t>
      </w:r>
    </w:p>
    <w:p w14:paraId="7CD4F128">
      <w:pPr>
        <w:ind w:firstLine="560"/>
        <w:rPr>
          <w:rFonts w:eastAsia="仿宋"/>
          <w:szCs w:val="28"/>
        </w:rPr>
      </w:pPr>
      <w:r>
        <w:rPr>
          <w:rFonts w:eastAsia="仿宋"/>
          <w:szCs w:val="28"/>
        </w:rPr>
        <w:t>（1）在技术可行的条件下，尽可能使管线最短</w:t>
      </w:r>
      <w:r>
        <w:rPr>
          <w:rFonts w:hint="eastAsia" w:eastAsia="仿宋"/>
          <w:szCs w:val="28"/>
        </w:rPr>
        <w:t>且穿越道路、渠沟数量最少</w:t>
      </w:r>
      <w:r>
        <w:rPr>
          <w:rFonts w:eastAsia="仿宋"/>
          <w:szCs w:val="28"/>
        </w:rPr>
        <w:t>。</w:t>
      </w:r>
    </w:p>
    <w:p w14:paraId="04098FEA">
      <w:pPr>
        <w:ind w:firstLine="560"/>
        <w:rPr>
          <w:rFonts w:eastAsia="仿宋"/>
          <w:szCs w:val="28"/>
        </w:rPr>
      </w:pPr>
      <w:r>
        <w:rPr>
          <w:rFonts w:eastAsia="仿宋"/>
          <w:szCs w:val="28"/>
        </w:rPr>
        <w:t>（2）管线布置时要易于开挖施工。</w:t>
      </w:r>
    </w:p>
    <w:p w14:paraId="7EA59C8B">
      <w:pPr>
        <w:ind w:firstLine="560"/>
        <w:rPr>
          <w:rFonts w:eastAsia="仿宋"/>
          <w:szCs w:val="28"/>
        </w:rPr>
      </w:pPr>
      <w:r>
        <w:rPr>
          <w:rFonts w:eastAsia="仿宋"/>
          <w:szCs w:val="28"/>
        </w:rPr>
        <w:t>（3）工程的实施尽可能减少地面植被的破坏。</w:t>
      </w:r>
    </w:p>
    <w:p w14:paraId="3A806A17">
      <w:pPr>
        <w:pStyle w:val="18"/>
        <w:ind w:left="0" w:firstLine="560"/>
        <w:rPr>
          <w:rFonts w:eastAsia="仿宋"/>
          <w:sz w:val="28"/>
          <w:szCs w:val="28"/>
        </w:rPr>
      </w:pPr>
      <w:r>
        <w:rPr>
          <w:rFonts w:eastAsia="仿宋"/>
          <w:sz w:val="28"/>
          <w:szCs w:val="28"/>
        </w:rPr>
        <w:t>（4）工程管理维护方便。</w:t>
      </w:r>
    </w:p>
    <w:p w14:paraId="12A4648C">
      <w:pPr>
        <w:pStyle w:val="4"/>
        <w:ind w:firstLine="0" w:firstLineChars="0"/>
        <w:rPr>
          <w:rFonts w:eastAsia="仿宋"/>
        </w:rPr>
      </w:pPr>
      <w:r>
        <w:rPr>
          <w:rFonts w:eastAsia="仿宋"/>
        </w:rPr>
        <w:t>4.4.2影响总体布置的主要因素</w:t>
      </w:r>
    </w:p>
    <w:p w14:paraId="66143162">
      <w:pPr>
        <w:ind w:firstLine="560"/>
        <w:rPr>
          <w:rFonts w:eastAsia="仿宋"/>
          <w:szCs w:val="28"/>
        </w:rPr>
      </w:pPr>
      <w:r>
        <w:rPr>
          <w:rFonts w:eastAsia="仿宋"/>
          <w:szCs w:val="28"/>
        </w:rPr>
        <w:t>影响管线布置的主要因素为地形及地面建筑物及构筑物。如：沟、渠、水溏及其上的附属物和各种路。</w:t>
      </w:r>
    </w:p>
    <w:p w14:paraId="5683F928">
      <w:pPr>
        <w:ind w:firstLine="560"/>
        <w:rPr>
          <w:rFonts w:eastAsia="仿宋"/>
          <w:szCs w:val="28"/>
        </w:rPr>
      </w:pPr>
      <w:r>
        <w:rPr>
          <w:rFonts w:eastAsia="仿宋"/>
          <w:szCs w:val="28"/>
        </w:rPr>
        <w:t>村</w:t>
      </w:r>
      <w:r>
        <w:rPr>
          <w:rFonts w:hint="eastAsia" w:eastAsia="仿宋"/>
          <w:szCs w:val="28"/>
        </w:rPr>
        <w:t>落</w:t>
      </w:r>
      <w:r>
        <w:rPr>
          <w:rFonts w:eastAsia="仿宋"/>
          <w:szCs w:val="28"/>
        </w:rPr>
        <w:t>内管线主要沿非硬化路、渠或沟布置，一是为了减少施工难度和成本，二是方便供水管理单位对工程的管护。</w:t>
      </w:r>
    </w:p>
    <w:p w14:paraId="730679E7">
      <w:pPr>
        <w:pStyle w:val="4"/>
        <w:ind w:firstLine="0" w:firstLineChars="0"/>
        <w:rPr>
          <w:rFonts w:eastAsia="仿宋"/>
        </w:rPr>
      </w:pPr>
      <w:r>
        <w:rPr>
          <w:rFonts w:eastAsia="仿宋"/>
        </w:rPr>
        <w:t>4.4.3总体设计方案</w:t>
      </w:r>
    </w:p>
    <w:p w14:paraId="03228FA4">
      <w:pPr>
        <w:ind w:firstLine="0" w:firstLineChars="0"/>
        <w:rPr>
          <w:rFonts w:eastAsia="仿宋"/>
        </w:rPr>
      </w:pPr>
      <w:r>
        <w:rPr>
          <w:rFonts w:hint="eastAsia" w:eastAsia="仿宋"/>
        </w:rPr>
        <w:t>（1）管道连接布置</w:t>
      </w:r>
    </w:p>
    <w:p w14:paraId="33188441">
      <w:pPr>
        <w:ind w:firstLine="560"/>
      </w:pPr>
      <w:r>
        <w:rPr>
          <w:rFonts w:eastAsia="仿宋"/>
          <w:color w:val="000000"/>
          <w:szCs w:val="28"/>
          <w:lang w:val="zh-CN"/>
        </w:rPr>
        <w:t>为避免管道太长出现水压不足的现象和尽可能减少管道穿越砼道路</w:t>
      </w:r>
      <w:r>
        <w:rPr>
          <w:rFonts w:hint="eastAsia" w:eastAsia="仿宋"/>
          <w:color w:val="000000"/>
          <w:szCs w:val="28"/>
          <w:lang w:val="zh-CN"/>
        </w:rPr>
        <w:t>及小油路</w:t>
      </w:r>
      <w:r>
        <w:rPr>
          <w:rFonts w:eastAsia="仿宋"/>
          <w:color w:val="000000"/>
          <w:szCs w:val="28"/>
          <w:lang w:val="zh-CN"/>
        </w:rPr>
        <w:t>，</w:t>
      </w:r>
      <w:r>
        <w:rPr>
          <w:rFonts w:eastAsia="仿宋"/>
          <w:color w:val="000000"/>
          <w:szCs w:val="28"/>
        </w:rPr>
        <w:t>根据现场勘察结果</w:t>
      </w:r>
      <w:r>
        <w:rPr>
          <w:rFonts w:hint="eastAsia" w:eastAsia="仿宋"/>
          <w:color w:val="000000"/>
          <w:szCs w:val="28"/>
        </w:rPr>
        <w:t>确定</w:t>
      </w:r>
      <w:r>
        <w:rPr>
          <w:rFonts w:eastAsia="仿宋"/>
          <w:color w:val="000000"/>
          <w:szCs w:val="28"/>
        </w:rPr>
        <w:t>阀门井</w:t>
      </w:r>
      <w:r>
        <w:rPr>
          <w:rFonts w:hint="eastAsia" w:eastAsia="仿宋"/>
          <w:color w:val="000000"/>
          <w:szCs w:val="28"/>
        </w:rPr>
        <w:t>位置，</w:t>
      </w:r>
      <w:r>
        <w:rPr>
          <w:rFonts w:eastAsia="仿宋"/>
          <w:color w:val="000000"/>
          <w:szCs w:val="28"/>
        </w:rPr>
        <w:t>从</w:t>
      </w:r>
      <w:r>
        <w:rPr>
          <w:rFonts w:hint="eastAsia" w:eastAsia="仿宋"/>
          <w:color w:val="000000"/>
          <w:szCs w:val="28"/>
        </w:rPr>
        <w:t>阀门井控制主管道与配水管连接</w:t>
      </w:r>
      <w:r>
        <w:rPr>
          <w:rFonts w:eastAsia="仿宋"/>
          <w:color w:val="000000"/>
          <w:szCs w:val="28"/>
        </w:rPr>
        <w:t>通往各用水户</w:t>
      </w:r>
      <w:r>
        <w:rPr>
          <w:rFonts w:hint="eastAsia" w:eastAsia="仿宋"/>
          <w:color w:val="000000"/>
          <w:szCs w:val="28"/>
        </w:rPr>
        <w:t>。</w:t>
      </w:r>
    </w:p>
    <w:p w14:paraId="21AAF6A5">
      <w:pPr>
        <w:pStyle w:val="18"/>
        <w:ind w:left="0" w:firstLine="0" w:firstLineChars="0"/>
        <w:rPr>
          <w:rFonts w:eastAsia="仿宋"/>
          <w:sz w:val="28"/>
          <w:szCs w:val="28"/>
        </w:rPr>
      </w:pPr>
      <w:r>
        <w:rPr>
          <w:rFonts w:eastAsia="仿宋"/>
          <w:sz w:val="28"/>
          <w:szCs w:val="28"/>
        </w:rPr>
        <w:t>（</w:t>
      </w:r>
      <w:r>
        <w:rPr>
          <w:rFonts w:hint="eastAsia" w:eastAsia="仿宋"/>
          <w:sz w:val="28"/>
          <w:szCs w:val="28"/>
        </w:rPr>
        <w:t>2</w:t>
      </w:r>
      <w:r>
        <w:rPr>
          <w:rFonts w:eastAsia="仿宋"/>
          <w:sz w:val="28"/>
          <w:szCs w:val="28"/>
        </w:rPr>
        <w:t>）工程量统计</w:t>
      </w:r>
    </w:p>
    <w:p w14:paraId="253142E2">
      <w:pPr>
        <w:pStyle w:val="10"/>
        <w:ind w:firstLine="560"/>
        <w:jc w:val="left"/>
        <w:rPr>
          <w:rFonts w:hint="eastAsia" w:eastAsia="仿宋"/>
          <w:sz w:val="28"/>
          <w:szCs w:val="28"/>
        </w:rPr>
      </w:pPr>
      <w:r>
        <w:rPr>
          <w:rFonts w:eastAsia="仿宋"/>
          <w:sz w:val="28"/>
          <w:szCs w:val="28"/>
        </w:rPr>
        <w:t>主要工程量：铺设配水管道</w:t>
      </w:r>
      <w:r>
        <w:rPr>
          <w:rFonts w:hint="eastAsia" w:eastAsia="仿宋"/>
          <w:sz w:val="28"/>
          <w:szCs w:val="28"/>
        </w:rPr>
        <w:t>166.93</w:t>
      </w:r>
      <w:r>
        <w:rPr>
          <w:rFonts w:hint="eastAsia" w:eastAsia="仿宋"/>
          <w:sz w:val="28"/>
          <w:szCs w:val="28"/>
          <w:lang w:val="en-US" w:eastAsia="zh-CN"/>
        </w:rPr>
        <w:t>4</w:t>
      </w:r>
      <w:r>
        <w:rPr>
          <w:rFonts w:eastAsia="仿宋"/>
          <w:sz w:val="28"/>
          <w:szCs w:val="28"/>
        </w:rPr>
        <w:t>km，其中PE</w:t>
      </w:r>
      <w:r>
        <w:rPr>
          <w:rFonts w:hint="eastAsia" w:eastAsia="仿宋"/>
          <w:sz w:val="28"/>
          <w:szCs w:val="28"/>
        </w:rPr>
        <w:t>φ160（100级管材1.0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16385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φ125（100级管材0.80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6573</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φ110（100级管材0.80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3605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φ90（100级管材0.80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7864</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φ75（100级管材0.80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16455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φ63（100级管材0.80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46653</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φ50（100级管材0.80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2464</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φ25（100级管材1.25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61157</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w:t>
      </w:r>
      <w:r>
        <w:rPr>
          <w:rFonts w:hint="eastAsia" w:eastAsia="仿宋"/>
          <w:sz w:val="28"/>
          <w:szCs w:val="28"/>
          <w:lang w:val="en-US" w:eastAsia="zh-CN"/>
        </w:rPr>
        <w:t>32</w:t>
      </w:r>
      <w:r>
        <w:rPr>
          <w:rFonts w:hint="eastAsia" w:eastAsia="仿宋"/>
          <w:sz w:val="28"/>
          <w:szCs w:val="28"/>
        </w:rPr>
        <w:t>（100级管材1.25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3443</w:t>
      </w:r>
      <w:r>
        <w:rPr>
          <w:rFonts w:eastAsia="仿宋"/>
          <w:sz w:val="28"/>
          <w:szCs w:val="28"/>
        </w:rPr>
        <w:t>m</w:t>
      </w:r>
      <w:r>
        <w:rPr>
          <w:rFonts w:hint="eastAsia" w:eastAsia="仿宋"/>
          <w:sz w:val="28"/>
          <w:szCs w:val="28"/>
        </w:rPr>
        <w:t>，PPR20（100级管材1.25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2335</w:t>
      </w:r>
      <w:r>
        <w:rPr>
          <w:rFonts w:eastAsia="仿宋"/>
          <w:sz w:val="28"/>
          <w:szCs w:val="28"/>
        </w:rPr>
        <w:t>m</w:t>
      </w:r>
      <w:r>
        <w:rPr>
          <w:rFonts w:hint="eastAsia" w:eastAsia="仿宋"/>
          <w:sz w:val="28"/>
          <w:szCs w:val="28"/>
        </w:rPr>
        <w:t>，管沟</w:t>
      </w:r>
      <w:r>
        <w:rPr>
          <w:rFonts w:eastAsia="仿宋"/>
          <w:sz w:val="28"/>
          <w:szCs w:val="28"/>
        </w:rPr>
        <w:t>土方开挖回填</w:t>
      </w:r>
      <w:r>
        <w:rPr>
          <w:rFonts w:hint="eastAsia" w:eastAsia="仿宋"/>
          <w:sz w:val="28"/>
          <w:szCs w:val="28"/>
          <w:lang w:val="en-US" w:eastAsia="zh-CN"/>
        </w:rPr>
        <w:t>729940</w:t>
      </w:r>
      <w:r>
        <w:rPr>
          <w:rFonts w:eastAsia="仿宋"/>
          <w:sz w:val="28"/>
          <w:szCs w:val="28"/>
        </w:rPr>
        <w:t>m</w:t>
      </w:r>
      <w:r>
        <w:rPr>
          <w:rFonts w:eastAsia="仿宋"/>
          <w:sz w:val="28"/>
          <w:szCs w:val="28"/>
          <w:vertAlign w:val="superscript"/>
        </w:rPr>
        <w:t>3</w:t>
      </w:r>
      <w:r>
        <w:rPr>
          <w:rFonts w:eastAsia="仿宋"/>
          <w:sz w:val="28"/>
          <w:szCs w:val="28"/>
        </w:rPr>
        <w:t>，</w:t>
      </w:r>
      <w:r>
        <w:rPr>
          <w:rFonts w:hint="eastAsia" w:eastAsia="仿宋"/>
          <w:sz w:val="28"/>
          <w:szCs w:val="28"/>
        </w:rPr>
        <w:t>更新水表1946块，预制钢筋砼阀门井52座、砖砌阀门井213座，管道顶管穿越道路282处。</w:t>
      </w:r>
    </w:p>
    <w:p w14:paraId="1C392CCD">
      <w:pPr>
        <w:pStyle w:val="11"/>
      </w:pPr>
    </w:p>
    <w:p w14:paraId="5B1F9086">
      <w:pPr>
        <w:pStyle w:val="10"/>
        <w:spacing w:line="336" w:lineRule="auto"/>
        <w:ind w:firstLine="560"/>
        <w:jc w:val="left"/>
        <w:rPr>
          <w:rFonts w:eastAsia="仿宋"/>
          <w:sz w:val="28"/>
          <w:szCs w:val="28"/>
        </w:rPr>
      </w:pPr>
    </w:p>
    <w:p w14:paraId="0FBB2F5E">
      <w:pPr>
        <w:pStyle w:val="11"/>
        <w:rPr>
          <w:rFonts w:hint="default"/>
        </w:rPr>
        <w:sectPr>
          <w:pgSz w:w="11906" w:h="16840"/>
          <w:pgMar w:top="1360" w:right="1480" w:bottom="1260" w:left="1480" w:header="993" w:footer="1070" w:gutter="0"/>
          <w:pgBorders>
            <w:top w:val="none" w:sz="0" w:space="0"/>
            <w:left w:val="none" w:sz="0" w:space="0"/>
            <w:bottom w:val="none" w:sz="0" w:space="0"/>
            <w:right w:val="none" w:sz="0" w:space="0"/>
          </w:pgBorders>
          <w:cols w:space="720" w:num="1"/>
        </w:sectPr>
      </w:pPr>
    </w:p>
    <w:p w14:paraId="7FE24B2F">
      <w:pPr>
        <w:pStyle w:val="2"/>
        <w:rPr>
          <w:rFonts w:eastAsia="仿宋"/>
        </w:rPr>
      </w:pPr>
      <w:bookmarkStart w:id="38" w:name="_Toc977"/>
      <w:r>
        <w:rPr>
          <w:rFonts w:eastAsia="仿宋"/>
        </w:rPr>
        <w:t>5工程设计</w:t>
      </w:r>
      <w:bookmarkEnd w:id="38"/>
    </w:p>
    <w:p w14:paraId="5D052C4F">
      <w:pPr>
        <w:pStyle w:val="3"/>
        <w:ind w:firstLine="0" w:firstLineChars="0"/>
        <w:rPr>
          <w:rFonts w:eastAsia="仿宋"/>
        </w:rPr>
      </w:pPr>
      <w:bookmarkStart w:id="39" w:name="_Toc12928"/>
      <w:r>
        <w:rPr>
          <w:rFonts w:eastAsia="仿宋"/>
        </w:rPr>
        <w:t>5.1工程防洪和抗震标准</w:t>
      </w:r>
      <w:bookmarkEnd w:id="39"/>
    </w:p>
    <w:p w14:paraId="604B90CF">
      <w:pPr>
        <w:pStyle w:val="4"/>
        <w:ind w:firstLine="0" w:firstLineChars="0"/>
        <w:rPr>
          <w:rFonts w:eastAsia="仿宋"/>
        </w:rPr>
      </w:pPr>
      <w:r>
        <w:rPr>
          <w:rFonts w:eastAsia="仿宋"/>
        </w:rPr>
        <w:t>5.1.1工程防洪设计标准</w:t>
      </w:r>
    </w:p>
    <w:p w14:paraId="60425701">
      <w:pPr>
        <w:ind w:firstLine="560"/>
        <w:rPr>
          <w:rFonts w:eastAsia="仿宋"/>
          <w:szCs w:val="28"/>
        </w:rPr>
      </w:pPr>
      <w:r>
        <w:rPr>
          <w:rFonts w:eastAsia="仿宋"/>
          <w:szCs w:val="28"/>
        </w:rPr>
        <w:t>依据《防洪标准》GB50201-2014，本工程供水规模小于1m</w:t>
      </w:r>
      <w:r>
        <w:rPr>
          <w:rFonts w:eastAsia="仿宋"/>
          <w:szCs w:val="28"/>
          <w:vertAlign w:val="superscript"/>
        </w:rPr>
        <w:t>3</w:t>
      </w:r>
      <w:r>
        <w:rPr>
          <w:rFonts w:eastAsia="仿宋"/>
          <w:szCs w:val="28"/>
        </w:rPr>
        <w:t>/s，工程防洪等别为</w:t>
      </w:r>
      <w:r>
        <w:rPr>
          <w:rFonts w:hint="eastAsia" w:ascii="宋体" w:hAnsi="宋体" w:cs="宋体"/>
          <w:szCs w:val="28"/>
        </w:rPr>
        <w:t>Ⅴ</w:t>
      </w:r>
      <w:r>
        <w:rPr>
          <w:rFonts w:eastAsia="仿宋"/>
          <w:szCs w:val="28"/>
        </w:rPr>
        <w:t>级，工程建筑物防洪标准按5级设计。</w:t>
      </w:r>
    </w:p>
    <w:p w14:paraId="2C0F2BEC">
      <w:pPr>
        <w:pStyle w:val="4"/>
        <w:ind w:firstLine="0" w:firstLineChars="0"/>
        <w:rPr>
          <w:rFonts w:eastAsia="仿宋"/>
        </w:rPr>
      </w:pPr>
      <w:r>
        <w:rPr>
          <w:rFonts w:eastAsia="仿宋"/>
        </w:rPr>
        <w:t>5.1.2工程抗震设计标准</w:t>
      </w:r>
    </w:p>
    <w:p w14:paraId="5F1EDDD8">
      <w:pPr>
        <w:ind w:firstLine="560"/>
        <w:rPr>
          <w:rFonts w:eastAsia="仿宋"/>
          <w:szCs w:val="28"/>
        </w:rPr>
      </w:pPr>
      <w:r>
        <w:rPr>
          <w:rFonts w:eastAsia="仿宋"/>
          <w:szCs w:val="28"/>
        </w:rPr>
        <w:t>根据《村镇供水工程技术规范》（S</w:t>
      </w:r>
      <w:r>
        <w:rPr>
          <w:rFonts w:hint="eastAsia" w:eastAsia="仿宋"/>
          <w:szCs w:val="28"/>
        </w:rPr>
        <w:t>L</w:t>
      </w:r>
      <w:r>
        <w:rPr>
          <w:rFonts w:eastAsia="仿宋"/>
          <w:szCs w:val="28"/>
        </w:rPr>
        <w:t>310-2019）和《中国地震动参数区划图》GB18306-2015，</w:t>
      </w:r>
      <w:r>
        <w:rPr>
          <w:rFonts w:hint="eastAsia" w:eastAsia="仿宋"/>
          <w:szCs w:val="28"/>
        </w:rPr>
        <w:t>五原县临的峰值加速度为0</w:t>
      </w:r>
      <w:r>
        <w:rPr>
          <w:rFonts w:eastAsia="仿宋"/>
          <w:szCs w:val="28"/>
        </w:rPr>
        <w:t>.15g</w:t>
      </w:r>
      <w:r>
        <w:rPr>
          <w:rFonts w:hint="eastAsia" w:eastAsia="仿宋"/>
          <w:szCs w:val="28"/>
        </w:rPr>
        <w:t>，反应谱符特征周期0</w:t>
      </w:r>
      <w:r>
        <w:rPr>
          <w:rFonts w:eastAsia="仿宋"/>
          <w:szCs w:val="28"/>
        </w:rPr>
        <w:t>.4</w:t>
      </w:r>
      <w:r>
        <w:rPr>
          <w:rFonts w:hint="eastAsia" w:eastAsia="仿宋"/>
          <w:szCs w:val="28"/>
        </w:rPr>
        <w:t>s，相应的地震烈度为</w:t>
      </w:r>
      <w:r>
        <w:rPr>
          <w:rFonts w:hint="eastAsia" w:ascii="仿宋" w:hAnsi="仿宋" w:eastAsia="仿宋"/>
          <w:szCs w:val="28"/>
        </w:rPr>
        <w:t>Ⅶ</w:t>
      </w:r>
      <w:r>
        <w:rPr>
          <w:rFonts w:hint="eastAsia" w:eastAsia="仿宋"/>
          <w:szCs w:val="28"/>
        </w:rPr>
        <w:t>度，</w:t>
      </w:r>
      <w:r>
        <w:rPr>
          <w:rFonts w:eastAsia="仿宋"/>
          <w:szCs w:val="28"/>
        </w:rPr>
        <w:t>供水工程构（建）筑物的抗震设防烈度为</w:t>
      </w:r>
      <w:r>
        <w:rPr>
          <w:rFonts w:hint="eastAsia" w:ascii="华文仿宋" w:hAnsi="华文仿宋" w:cs="宋体"/>
          <w:szCs w:val="28"/>
        </w:rPr>
        <w:t>Ⅶ</w:t>
      </w:r>
      <w:r>
        <w:rPr>
          <w:rFonts w:eastAsia="仿宋"/>
          <w:szCs w:val="28"/>
        </w:rPr>
        <w:t>度。</w:t>
      </w:r>
    </w:p>
    <w:p w14:paraId="3A96F511">
      <w:pPr>
        <w:pStyle w:val="3"/>
        <w:ind w:firstLine="0" w:firstLineChars="0"/>
        <w:rPr>
          <w:rFonts w:eastAsia="仿宋"/>
        </w:rPr>
      </w:pPr>
      <w:bookmarkStart w:id="40" w:name="_Toc24219"/>
      <w:r>
        <w:rPr>
          <w:rFonts w:eastAsia="仿宋"/>
        </w:rPr>
        <w:t>5.2工程设计</w:t>
      </w:r>
      <w:bookmarkEnd w:id="40"/>
    </w:p>
    <w:p w14:paraId="2887FE14">
      <w:pPr>
        <w:pStyle w:val="4"/>
        <w:ind w:firstLine="0" w:firstLineChars="0"/>
        <w:rPr>
          <w:rFonts w:eastAsia="仿宋"/>
        </w:rPr>
      </w:pPr>
      <w:r>
        <w:rPr>
          <w:rFonts w:eastAsia="仿宋"/>
        </w:rPr>
        <w:t>5.2.</w:t>
      </w:r>
      <w:r>
        <w:rPr>
          <w:rFonts w:hint="eastAsia" w:eastAsia="仿宋"/>
          <w:lang w:val="en-US"/>
        </w:rPr>
        <w:t>1</w:t>
      </w:r>
      <w:r>
        <w:rPr>
          <w:rFonts w:eastAsia="仿宋"/>
        </w:rPr>
        <w:t>配水管道布置</w:t>
      </w:r>
    </w:p>
    <w:p w14:paraId="206EBDDC">
      <w:pPr>
        <w:ind w:firstLine="560"/>
        <w:rPr>
          <w:rFonts w:eastAsia="仿宋"/>
          <w:color w:val="000000"/>
          <w:szCs w:val="28"/>
        </w:rPr>
      </w:pPr>
      <w:r>
        <w:rPr>
          <w:rFonts w:eastAsia="仿宋"/>
          <w:color w:val="000000"/>
          <w:szCs w:val="28"/>
          <w:lang w:val="zh-CN"/>
        </w:rPr>
        <w:t>为避免管道太长出现水压不足的现象和尽可能减少管道穿越砼道路</w:t>
      </w:r>
      <w:r>
        <w:rPr>
          <w:rFonts w:hint="eastAsia" w:eastAsia="仿宋"/>
          <w:color w:val="000000"/>
          <w:szCs w:val="28"/>
          <w:lang w:val="zh-CN"/>
        </w:rPr>
        <w:t>及小油路</w:t>
      </w:r>
      <w:r>
        <w:rPr>
          <w:rFonts w:eastAsia="仿宋"/>
          <w:color w:val="000000"/>
          <w:szCs w:val="28"/>
          <w:lang w:val="zh-CN"/>
        </w:rPr>
        <w:t>，</w:t>
      </w:r>
      <w:r>
        <w:rPr>
          <w:rFonts w:eastAsia="仿宋"/>
          <w:color w:val="000000"/>
          <w:szCs w:val="28"/>
        </w:rPr>
        <w:t>根据现场勘察结果</w:t>
      </w:r>
      <w:r>
        <w:rPr>
          <w:rFonts w:hint="eastAsia" w:eastAsia="仿宋"/>
          <w:color w:val="000000"/>
          <w:szCs w:val="28"/>
        </w:rPr>
        <w:t>确定</w:t>
      </w:r>
      <w:r>
        <w:rPr>
          <w:rFonts w:eastAsia="仿宋"/>
          <w:color w:val="000000"/>
          <w:szCs w:val="28"/>
        </w:rPr>
        <w:t>阀门井</w:t>
      </w:r>
      <w:r>
        <w:rPr>
          <w:rFonts w:hint="eastAsia" w:eastAsia="仿宋"/>
          <w:color w:val="000000"/>
          <w:szCs w:val="28"/>
        </w:rPr>
        <w:t>位置，</w:t>
      </w:r>
      <w:r>
        <w:rPr>
          <w:rFonts w:eastAsia="仿宋"/>
          <w:color w:val="000000"/>
          <w:szCs w:val="28"/>
        </w:rPr>
        <w:t>从</w:t>
      </w:r>
      <w:r>
        <w:rPr>
          <w:rFonts w:hint="eastAsia" w:eastAsia="仿宋"/>
          <w:color w:val="000000"/>
          <w:szCs w:val="28"/>
        </w:rPr>
        <w:t>阀门井控制主管道与配水管连接</w:t>
      </w:r>
      <w:r>
        <w:rPr>
          <w:rFonts w:eastAsia="仿宋"/>
          <w:color w:val="000000"/>
          <w:szCs w:val="28"/>
        </w:rPr>
        <w:t>分别通往各用水户</w:t>
      </w:r>
      <w:r>
        <w:rPr>
          <w:rFonts w:hint="eastAsia" w:eastAsia="仿宋"/>
          <w:color w:val="000000"/>
          <w:szCs w:val="28"/>
        </w:rPr>
        <w:t>。</w:t>
      </w:r>
      <w:r>
        <w:rPr>
          <w:rFonts w:hint="eastAsia"/>
        </w:rPr>
        <w:t>村落内有污水、供热管道的，配水管道要避开污水及供热管道，不能同沟布置，一则施工便利，二是防止污水管破裂造成饮用水污染。村内有绿化带的，管道布置时须避开村内的绿化带，以保护树木。同时考虑工程造价的影响，还必须尽量减少拆除和恢复砼、小油路，路面造成的破坏。</w:t>
      </w:r>
    </w:p>
    <w:p w14:paraId="2690E0B5">
      <w:pPr>
        <w:pStyle w:val="4"/>
        <w:ind w:firstLine="0"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5.2.</w:t>
      </w:r>
      <w:r>
        <w:rPr>
          <w:rFonts w:hint="eastAsia" w:eastAsia="仿宋"/>
          <w:color w:val="000000" w:themeColor="text1"/>
          <w:lang w:val="en-US"/>
          <w14:textFill>
            <w14:solidFill>
              <w14:schemeClr w14:val="tx1"/>
            </w14:solidFill>
          </w14:textFill>
        </w:rPr>
        <w:t>2</w:t>
      </w:r>
      <w:r>
        <w:rPr>
          <w:rFonts w:hint="eastAsia" w:eastAsia="仿宋"/>
          <w:color w:val="000000" w:themeColor="text1"/>
          <w14:textFill>
            <w14:solidFill>
              <w14:schemeClr w14:val="tx1"/>
            </w14:solidFill>
          </w14:textFill>
        </w:rPr>
        <w:t>输水管材选择</w:t>
      </w:r>
    </w:p>
    <w:p w14:paraId="7873354B">
      <w:pPr>
        <w:ind w:firstLine="0" w:firstLineChars="0"/>
      </w:pPr>
      <w:r>
        <w:rPr>
          <w:rFonts w:hint="eastAsia"/>
        </w:rPr>
        <w:t>（1）</w:t>
      </w:r>
      <w:r>
        <w:t>管材</w:t>
      </w:r>
      <w:r>
        <w:rPr>
          <w:rFonts w:hint="eastAsia"/>
        </w:rPr>
        <w:t>、</w:t>
      </w:r>
      <w:r>
        <w:t>管径</w:t>
      </w:r>
    </w:p>
    <w:p w14:paraId="4A168ACF">
      <w:pPr>
        <w:ind w:firstLine="840" w:firstLineChars="300"/>
      </w:pPr>
      <w:r>
        <w:rPr>
          <w:rFonts w:hint="eastAsia" w:eastAsia="仿宋"/>
          <w:color w:val="000000"/>
          <w:szCs w:val="28"/>
        </w:rPr>
        <w:t>首先管道通过</w:t>
      </w:r>
      <w:r>
        <w:rPr>
          <w:rFonts w:eastAsia="仿宋"/>
          <w:color w:val="000000"/>
          <w:szCs w:val="28"/>
        </w:rPr>
        <w:t>门井</w:t>
      </w:r>
      <w:r>
        <w:rPr>
          <w:rFonts w:hint="eastAsia" w:eastAsia="仿宋"/>
          <w:color w:val="000000"/>
          <w:szCs w:val="28"/>
        </w:rPr>
        <w:t>连接，</w:t>
      </w:r>
      <w:r>
        <w:t>根据</w:t>
      </w:r>
      <w:r>
        <w:rPr>
          <w:color w:val="000000"/>
          <w:szCs w:val="28"/>
        </w:rPr>
        <w:t>最</w:t>
      </w:r>
      <w:r>
        <w:rPr>
          <w:rFonts w:hint="eastAsia"/>
          <w:color w:val="000000"/>
          <w:szCs w:val="28"/>
        </w:rPr>
        <w:t>高日</w:t>
      </w:r>
      <w:r>
        <w:rPr>
          <w:color w:val="000000"/>
          <w:szCs w:val="28"/>
        </w:rPr>
        <w:t>最高时</w:t>
      </w:r>
      <w:r>
        <w:rPr>
          <w:rFonts w:hint="eastAsia"/>
          <w:color w:val="000000"/>
          <w:szCs w:val="28"/>
        </w:rPr>
        <w:t>用水量，依据</w:t>
      </w:r>
      <w:r>
        <w:t>规范规定输水干管的经济流速的取值范围为V=</w:t>
      </w:r>
      <w:r>
        <w:rPr>
          <w:rFonts w:hint="eastAsia"/>
        </w:rPr>
        <w:t>0.6</w:t>
      </w:r>
      <w:r>
        <w:t>~</w:t>
      </w:r>
      <w:r>
        <w:rPr>
          <w:rFonts w:hint="eastAsia"/>
        </w:rPr>
        <w:t>2.0</w:t>
      </w:r>
      <w:r>
        <w:t>m/s，输水管管径按下式计算确定</w:t>
      </w:r>
      <w:r>
        <w:rPr>
          <w:rFonts w:hint="eastAsia"/>
        </w:rPr>
        <w:t>。</w:t>
      </w:r>
    </w:p>
    <w:p w14:paraId="2DAB9445">
      <w:pPr>
        <w:spacing w:line="240" w:lineRule="auto"/>
        <w:ind w:firstLine="560"/>
      </w:pPr>
      <w:r>
        <w:t>d=</w:t>
      </w:r>
      <w:r>
        <w:rPr>
          <w:position w:val="-26"/>
        </w:rPr>
        <w:object>
          <v:shape id="_x0000_i1025" o:spt="75" type="#_x0000_t75" style="height:35.25pt;width:30pt;" o:ole="t" fillcolor="#6D6D6D"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2F316247">
      <w:pPr>
        <w:ind w:firstLine="560"/>
      </w:pPr>
      <w:r>
        <w:t>式中：d——输水管管径（m）；</w:t>
      </w:r>
    </w:p>
    <w:p w14:paraId="617CADBC">
      <w:pPr>
        <w:ind w:firstLine="560"/>
      </w:pPr>
      <w:r>
        <w:t xml:space="preserve">  Q——输水管设计流量（m</w:t>
      </w:r>
      <w:r>
        <w:rPr>
          <w:vertAlign w:val="superscript"/>
        </w:rPr>
        <w:t>3</w:t>
      </w:r>
      <w:r>
        <w:t>/s）；</w:t>
      </w:r>
    </w:p>
    <w:p w14:paraId="7FF4F6C0">
      <w:pPr>
        <w:ind w:firstLine="560"/>
      </w:pPr>
      <w:r>
        <w:t xml:space="preserve">  V——输水管流速（m/s）。</w:t>
      </w:r>
    </w:p>
    <w:p w14:paraId="243940F9">
      <w:pPr>
        <w:ind w:firstLine="560"/>
      </w:pPr>
      <w:r>
        <w:t>经</w:t>
      </w:r>
      <w:r>
        <w:rPr>
          <w:rFonts w:hint="eastAsia"/>
        </w:rPr>
        <w:t>水力</w:t>
      </w:r>
      <w:r>
        <w:t>计算</w:t>
      </w:r>
      <w:r>
        <w:rPr>
          <w:rFonts w:hint="eastAsia"/>
        </w:rPr>
        <w:t>，输水主管道管直径选择PE</w:t>
      </w:r>
      <w:r>
        <w:rPr>
          <w:rFonts w:hint="eastAsia"/>
          <w:lang w:val="en-US" w:eastAsia="zh-CN"/>
        </w:rPr>
        <w:t>160、125、110、90、</w:t>
      </w:r>
      <w:r>
        <w:rPr>
          <w:rFonts w:hint="eastAsia"/>
        </w:rPr>
        <w:t>75、63</w:t>
      </w:r>
      <w:r>
        <w:rPr>
          <w:rFonts w:hint="eastAsia"/>
          <w:lang w:eastAsia="zh-CN"/>
        </w:rPr>
        <w:t>、</w:t>
      </w:r>
      <w:r>
        <w:rPr>
          <w:rFonts w:hint="eastAsia"/>
          <w:lang w:val="en-US" w:eastAsia="zh-CN"/>
        </w:rPr>
        <w:t>50</w:t>
      </w:r>
      <w:r>
        <w:rPr>
          <w:rFonts w:hint="eastAsia"/>
        </w:rPr>
        <w:t>管道</w:t>
      </w:r>
      <w:r>
        <w:t>。</w:t>
      </w:r>
    </w:p>
    <w:p w14:paraId="7E93F92D">
      <w:pPr>
        <w:ind w:firstLine="560"/>
        <w:rPr>
          <w:color w:val="000000"/>
          <w:szCs w:val="28"/>
        </w:rPr>
      </w:pPr>
      <w:r>
        <w:rPr>
          <w:rFonts w:hint="eastAsia"/>
          <w:color w:val="000000"/>
          <w:szCs w:val="28"/>
        </w:rPr>
        <w:t>根据</w:t>
      </w:r>
      <w:r>
        <w:rPr>
          <w:color w:val="000000"/>
          <w:szCs w:val="28"/>
        </w:rPr>
        <w:t>最</w:t>
      </w:r>
      <w:r>
        <w:rPr>
          <w:rFonts w:hint="eastAsia"/>
          <w:color w:val="000000"/>
          <w:szCs w:val="28"/>
        </w:rPr>
        <w:t>高日</w:t>
      </w:r>
      <w:r>
        <w:rPr>
          <w:color w:val="000000"/>
          <w:szCs w:val="28"/>
        </w:rPr>
        <w:t>最高时</w:t>
      </w:r>
      <w:r>
        <w:rPr>
          <w:rFonts w:hint="eastAsia"/>
          <w:color w:val="000000"/>
          <w:szCs w:val="28"/>
        </w:rPr>
        <w:t>用水量，</w:t>
      </w:r>
      <w:r>
        <w:rPr>
          <w:color w:val="000000"/>
        </w:rPr>
        <w:t>管道接口</w:t>
      </w:r>
      <w:r>
        <w:rPr>
          <w:rFonts w:hint="eastAsia"/>
          <w:color w:val="000000"/>
          <w:szCs w:val="28"/>
        </w:rPr>
        <w:t>管道沿程水头损失计算采用海曾威廉公式计算。</w:t>
      </w:r>
    </w:p>
    <w:p w14:paraId="079ED24E">
      <w:pPr>
        <w:ind w:firstLine="0" w:firstLineChars="0"/>
        <w:jc w:val="center"/>
        <w:rPr>
          <w:color w:val="000000"/>
          <w:szCs w:val="28"/>
        </w:rPr>
      </w:pPr>
      <w:r>
        <w:rPr>
          <w:color w:val="000000"/>
          <w:position w:val="-36"/>
          <w:szCs w:val="28"/>
        </w:rPr>
        <w:object>
          <v:shape id="_x0000_i1026" o:spt="75" type="#_x0000_t75" style="height:39pt;width:102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14:paraId="195B1C98">
      <w:pPr>
        <w:ind w:firstLine="560"/>
        <w:rPr>
          <w:color w:val="000000"/>
          <w:szCs w:val="28"/>
        </w:rPr>
      </w:pPr>
      <w:r>
        <w:rPr>
          <w:rFonts w:hint="eastAsia"/>
          <w:color w:val="000000"/>
          <w:szCs w:val="28"/>
        </w:rPr>
        <w:t>式中：</w:t>
      </w:r>
      <w:r>
        <w:rPr>
          <w:rFonts w:hint="eastAsia"/>
          <w:i/>
          <w:color w:val="000000"/>
          <w:szCs w:val="28"/>
        </w:rPr>
        <w:t>h</w:t>
      </w:r>
      <w:r>
        <w:rPr>
          <w:rFonts w:hint="eastAsia"/>
          <w:i/>
          <w:color w:val="000000"/>
          <w:szCs w:val="28"/>
          <w:vertAlign w:val="subscript"/>
        </w:rPr>
        <w:t>f</w:t>
      </w:r>
      <w:r>
        <w:rPr>
          <w:rFonts w:hint="eastAsia"/>
          <w:color w:val="000000"/>
          <w:szCs w:val="28"/>
        </w:rPr>
        <w:t>——沿程水头损失，m；</w:t>
      </w:r>
    </w:p>
    <w:p w14:paraId="00994017">
      <w:pPr>
        <w:ind w:firstLine="1416" w:firstLineChars="506"/>
        <w:rPr>
          <w:color w:val="000000"/>
          <w:szCs w:val="28"/>
        </w:rPr>
      </w:pPr>
      <w:r>
        <w:rPr>
          <w:rFonts w:hint="eastAsia"/>
          <w:color w:val="000000"/>
          <w:szCs w:val="28"/>
        </w:rPr>
        <w:t>Q——管道流量，m3/s；</w:t>
      </w:r>
    </w:p>
    <w:p w14:paraId="33782E8A">
      <w:pPr>
        <w:ind w:left="280" w:leftChars="100" w:firstLine="1134" w:firstLineChars="405"/>
        <w:rPr>
          <w:color w:val="000000"/>
          <w:szCs w:val="28"/>
        </w:rPr>
      </w:pPr>
      <w:r>
        <w:rPr>
          <w:rFonts w:hint="eastAsia"/>
          <w:color w:val="000000"/>
          <w:szCs w:val="28"/>
        </w:rPr>
        <w:t>C</w:t>
      </w:r>
      <w:r>
        <w:rPr>
          <w:rFonts w:hint="eastAsia"/>
          <w:color w:val="000000"/>
          <w:szCs w:val="28"/>
          <w:vertAlign w:val="subscript"/>
        </w:rPr>
        <w:t>w</w:t>
      </w:r>
      <w:r>
        <w:rPr>
          <w:rFonts w:hint="eastAsia"/>
          <w:color w:val="000000"/>
          <w:szCs w:val="28"/>
        </w:rPr>
        <w:t>——海曾威廉粗糙系数，塑料管</w:t>
      </w:r>
      <w:r>
        <w:rPr>
          <w:rFonts w:hint="eastAsia"/>
        </w:rPr>
        <w:t>PE</w:t>
      </w:r>
      <w:r>
        <w:rPr>
          <w:rFonts w:hint="eastAsia"/>
          <w:lang w:val="en-US" w:eastAsia="zh-CN"/>
        </w:rPr>
        <w:t>160、125、110、90、</w:t>
      </w:r>
      <w:r>
        <w:rPr>
          <w:rFonts w:hint="eastAsia"/>
        </w:rPr>
        <w:t>75、63</w:t>
      </w:r>
      <w:r>
        <w:rPr>
          <w:rFonts w:hint="eastAsia"/>
          <w:lang w:eastAsia="zh-CN"/>
        </w:rPr>
        <w:t>、</w:t>
      </w:r>
      <w:r>
        <w:rPr>
          <w:rFonts w:hint="eastAsia"/>
          <w:lang w:val="en-US" w:eastAsia="zh-CN"/>
        </w:rPr>
        <w:t>50</w:t>
      </w:r>
      <w:r>
        <w:rPr>
          <w:rFonts w:hint="eastAsia"/>
        </w:rPr>
        <w:t>管道</w:t>
      </w:r>
      <w:r>
        <w:rPr>
          <w:rFonts w:hint="eastAsia"/>
          <w:color w:val="000000"/>
          <w:szCs w:val="28"/>
        </w:rPr>
        <w:t>；</w:t>
      </w:r>
    </w:p>
    <w:p w14:paraId="296C1A27">
      <w:pPr>
        <w:ind w:firstLine="1416" w:firstLineChars="506"/>
        <w:rPr>
          <w:color w:val="000000"/>
          <w:szCs w:val="28"/>
        </w:rPr>
      </w:pPr>
      <w:r>
        <w:rPr>
          <w:rFonts w:hint="eastAsia"/>
          <w:color w:val="000000"/>
          <w:szCs w:val="28"/>
        </w:rPr>
        <w:t>D——管道内径，m；</w:t>
      </w:r>
    </w:p>
    <w:p w14:paraId="0215B3D0">
      <w:pPr>
        <w:ind w:firstLine="1416" w:firstLineChars="506"/>
        <w:rPr>
          <w:color w:val="000000"/>
          <w:szCs w:val="28"/>
        </w:rPr>
      </w:pPr>
      <w:r>
        <w:rPr>
          <w:rFonts w:hint="eastAsia"/>
          <w:color w:val="000000"/>
          <w:szCs w:val="28"/>
        </w:rPr>
        <w:t>L——管段长度m。</w:t>
      </w:r>
    </w:p>
    <w:p w14:paraId="0C3925F9">
      <w:pPr>
        <w:ind w:firstLine="560"/>
        <w:rPr>
          <w:color w:val="000000"/>
          <w:szCs w:val="28"/>
        </w:rPr>
      </w:pPr>
      <w:r>
        <w:t>经</w:t>
      </w:r>
      <w:r>
        <w:rPr>
          <w:rFonts w:hint="eastAsia"/>
        </w:rPr>
        <w:t>水力</w:t>
      </w:r>
      <w:r>
        <w:t>计算</w:t>
      </w:r>
      <w:r>
        <w:rPr>
          <w:rFonts w:hint="eastAsia"/>
        </w:rPr>
        <w:t>，</w:t>
      </w:r>
      <w:r>
        <w:rPr>
          <w:rFonts w:hint="eastAsia"/>
          <w:color w:val="000000"/>
          <w:szCs w:val="28"/>
        </w:rPr>
        <w:t>沿程水头损失、局部水头损失，局部水头损失以沿程水头损失10%计算。详见表5-2-2。</w:t>
      </w:r>
      <w:r>
        <w:rPr>
          <w:color w:val="000000"/>
          <w:szCs w:val="28"/>
        </w:rPr>
        <w:t>依据村镇</w:t>
      </w:r>
      <w:r>
        <w:rPr>
          <w:rFonts w:hint="eastAsia"/>
          <w:color w:val="000000"/>
          <w:szCs w:val="28"/>
        </w:rPr>
        <w:t>供水</w:t>
      </w:r>
      <w:r>
        <w:rPr>
          <w:color w:val="000000"/>
          <w:szCs w:val="28"/>
        </w:rPr>
        <w:t>工程技术规范，</w:t>
      </w:r>
      <w:r>
        <w:rPr>
          <w:rFonts w:hint="eastAsia"/>
          <w:color w:val="000000"/>
          <w:szCs w:val="28"/>
        </w:rPr>
        <w:t>多方面因素综合考虑，</w:t>
      </w:r>
      <w:r>
        <w:rPr>
          <w:rFonts w:hint="eastAsia" w:eastAsia="仿宋"/>
          <w:color w:val="000000" w:themeColor="text1"/>
          <w:szCs w:val="28"/>
          <w14:textFill>
            <w14:solidFill>
              <w14:schemeClr w14:val="tx1"/>
            </w14:solidFill>
          </w14:textFill>
        </w:rPr>
        <w:t>管道采用适应该地区自然条件，并具有耐压、摩阻小、使用寿命长等特点管材，输水管选用给水用的PE管，</w:t>
      </w:r>
      <w:r>
        <w:rPr>
          <w:rFonts w:hint="eastAsia"/>
          <w:color w:val="000000"/>
          <w:szCs w:val="28"/>
        </w:rPr>
        <w:t>本次</w:t>
      </w:r>
      <w:r>
        <w:rPr>
          <w:color w:val="000000"/>
          <w:szCs w:val="28"/>
        </w:rPr>
        <w:t>设计</w:t>
      </w:r>
      <w:r>
        <w:rPr>
          <w:rFonts w:hint="eastAsia" w:eastAsia="仿宋"/>
          <w:color w:val="000000" w:themeColor="text1"/>
          <w:szCs w:val="28"/>
          <w14:textFill>
            <w14:solidFill>
              <w14:schemeClr w14:val="tx1"/>
            </w14:solidFill>
          </w14:textFill>
        </w:rPr>
        <w:t>管材的工作压力为</w:t>
      </w:r>
      <w:r>
        <w:rPr>
          <w:rFonts w:hint="eastAsia"/>
          <w:color w:val="000000"/>
          <w:szCs w:val="28"/>
        </w:rPr>
        <w:t>0.8</w:t>
      </w:r>
      <w:r>
        <w:rPr>
          <w:color w:val="000000"/>
          <w:szCs w:val="28"/>
        </w:rPr>
        <w:t>MPa</w:t>
      </w:r>
      <w:r>
        <w:rPr>
          <w:rFonts w:hint="eastAsia"/>
          <w:color w:val="000000"/>
          <w:szCs w:val="28"/>
        </w:rPr>
        <w:t>。</w:t>
      </w:r>
    </w:p>
    <w:p w14:paraId="46CC209B">
      <w:pPr>
        <w:ind w:firstLine="560"/>
        <w:rPr>
          <w:rFonts w:eastAsia="仿宋"/>
          <w:color w:val="000000" w:themeColor="text1"/>
          <w:szCs w:val="28"/>
          <w14:textFill>
            <w14:solidFill>
              <w14:schemeClr w14:val="tx1"/>
            </w14:solidFill>
          </w14:textFill>
        </w:rPr>
      </w:pPr>
      <w:r>
        <w:rPr>
          <w:rFonts w:eastAsia="仿宋"/>
          <w:color w:val="000000"/>
          <w:szCs w:val="28"/>
        </w:rPr>
        <w:t>通往各</w:t>
      </w:r>
      <w:r>
        <w:rPr>
          <w:rFonts w:eastAsia="仿宋"/>
          <w:color w:val="000000" w:themeColor="text1"/>
          <w:szCs w:val="28"/>
          <w14:textFill>
            <w14:solidFill>
              <w14:schemeClr w14:val="tx1"/>
            </w14:solidFill>
          </w14:textFill>
        </w:rPr>
        <w:t>用水户</w:t>
      </w:r>
      <w:r>
        <w:rPr>
          <w:rFonts w:hint="eastAsia" w:eastAsia="仿宋"/>
          <w:color w:val="000000" w:themeColor="text1"/>
          <w:szCs w:val="28"/>
          <w14:textFill>
            <w14:solidFill>
              <w14:schemeClr w14:val="tx1"/>
            </w14:solidFill>
          </w14:textFill>
        </w:rPr>
        <w:t>管径</w:t>
      </w:r>
      <w:r>
        <w:rPr>
          <w:rFonts w:hint="eastAsia" w:eastAsia="仿宋"/>
          <w:color w:val="000000"/>
          <w:szCs w:val="28"/>
        </w:rPr>
        <w:t>依据</w:t>
      </w:r>
      <w:r>
        <w:rPr>
          <w:rFonts w:eastAsia="仿宋"/>
          <w:szCs w:val="28"/>
        </w:rPr>
        <w:t>村镇供水工程技术（S</w:t>
      </w:r>
      <w:r>
        <w:rPr>
          <w:rFonts w:hint="eastAsia" w:eastAsia="仿宋"/>
          <w:szCs w:val="28"/>
        </w:rPr>
        <w:t>L</w:t>
      </w:r>
      <w:r>
        <w:rPr>
          <w:rFonts w:eastAsia="仿宋"/>
          <w:szCs w:val="28"/>
        </w:rPr>
        <w:t>310-2019）</w:t>
      </w:r>
      <w:r>
        <w:rPr>
          <w:rFonts w:hint="eastAsia" w:eastAsia="仿宋"/>
          <w:szCs w:val="28"/>
        </w:rPr>
        <w:t>中7.3.8确定。</w:t>
      </w:r>
      <w:r>
        <w:rPr>
          <w:rFonts w:hint="eastAsia" w:eastAsia="仿宋"/>
          <w:color w:val="000000" w:themeColor="text1"/>
          <w:szCs w:val="28"/>
          <w14:textFill>
            <w14:solidFill>
              <w14:schemeClr w14:val="tx1"/>
            </w14:solidFill>
          </w14:textFill>
        </w:rPr>
        <w:t>管道采用适应该地区自然条件，并具有耐压、摩阻小、使用寿命长等特点管材，输水管选用给水用的PE管，管材的工作压力为1.25MPa。</w:t>
      </w:r>
    </w:p>
    <w:p w14:paraId="554C2998">
      <w:pPr>
        <w:ind w:firstLine="0" w:firstLineChars="0"/>
      </w:pPr>
      <w:r>
        <w:rPr>
          <w:rFonts w:hint="eastAsia"/>
        </w:rPr>
        <w:t>（1）</w:t>
      </w:r>
      <w:r>
        <w:t>管材</w:t>
      </w:r>
      <w:r>
        <w:rPr>
          <w:rFonts w:hint="eastAsia"/>
        </w:rPr>
        <w:t>、</w:t>
      </w:r>
      <w:r>
        <w:t>管径</w:t>
      </w:r>
    </w:p>
    <w:p w14:paraId="3337EE3F">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根据《给水用聚乙烯（PE）管道系统·第二部分：管材》（GB/T13663.2-2018）规范的要求，选定</w:t>
      </w:r>
      <w:r>
        <w:rPr>
          <w:rFonts w:hint="eastAsia"/>
        </w:rPr>
        <w:t>管径指标表详见下表：</w:t>
      </w:r>
    </w:p>
    <w:p w14:paraId="768C9C1A">
      <w:pPr>
        <w:ind w:firstLine="0" w:firstLineChars="0"/>
        <w:rPr>
          <w:b/>
        </w:rPr>
      </w:pPr>
      <w:r>
        <w:rPr>
          <w:rFonts w:hint="eastAsia"/>
          <w:b/>
        </w:rPr>
        <w:t>表5-2-1            管径选用指标表</w:t>
      </w:r>
    </w:p>
    <w:tbl>
      <w:tblPr>
        <w:tblStyle w:val="33"/>
        <w:tblW w:w="87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812"/>
        <w:gridCol w:w="1146"/>
        <w:gridCol w:w="1037"/>
        <w:gridCol w:w="1837"/>
        <w:gridCol w:w="1116"/>
        <w:gridCol w:w="1012"/>
      </w:tblGrid>
      <w:tr w14:paraId="1DF4D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803" w:type="dxa"/>
            <w:tcBorders>
              <w:tl2br w:val="nil"/>
              <w:tr2bl w:val="nil"/>
            </w:tcBorders>
            <w:shd w:val="clear" w:color="auto" w:fill="auto"/>
            <w:vAlign w:val="center"/>
          </w:tcPr>
          <w:p w14:paraId="0FD8FDA2">
            <w:pPr>
              <w:spacing w:line="240" w:lineRule="auto"/>
              <w:ind w:firstLine="0" w:firstLineChars="0"/>
              <w:jc w:val="center"/>
              <w:rPr>
                <w:b/>
                <w:sz w:val="21"/>
                <w:szCs w:val="21"/>
              </w:rPr>
            </w:pPr>
            <w:r>
              <w:rPr>
                <w:rFonts w:hint="eastAsia"/>
                <w:b/>
                <w:sz w:val="21"/>
                <w:szCs w:val="21"/>
              </w:rPr>
              <w:t>序号</w:t>
            </w:r>
          </w:p>
        </w:tc>
        <w:tc>
          <w:tcPr>
            <w:tcW w:w="1812" w:type="dxa"/>
            <w:tcBorders>
              <w:tl2br w:val="nil"/>
              <w:tr2bl w:val="nil"/>
            </w:tcBorders>
            <w:shd w:val="clear" w:color="auto" w:fill="auto"/>
            <w:vAlign w:val="center"/>
          </w:tcPr>
          <w:p w14:paraId="7EA50E6A">
            <w:pPr>
              <w:spacing w:line="240" w:lineRule="auto"/>
              <w:ind w:firstLine="0" w:firstLineChars="0"/>
              <w:jc w:val="center"/>
              <w:rPr>
                <w:b/>
                <w:sz w:val="21"/>
                <w:szCs w:val="21"/>
              </w:rPr>
            </w:pPr>
            <w:r>
              <w:rPr>
                <w:rFonts w:hint="eastAsia"/>
                <w:b/>
                <w:sz w:val="21"/>
                <w:szCs w:val="21"/>
              </w:rPr>
              <w:t>管道名称</w:t>
            </w:r>
          </w:p>
        </w:tc>
        <w:tc>
          <w:tcPr>
            <w:tcW w:w="1146" w:type="dxa"/>
            <w:tcBorders>
              <w:tl2br w:val="nil"/>
              <w:tr2bl w:val="nil"/>
            </w:tcBorders>
            <w:shd w:val="clear" w:color="auto" w:fill="auto"/>
            <w:vAlign w:val="center"/>
          </w:tcPr>
          <w:p w14:paraId="73EE8B79">
            <w:pPr>
              <w:spacing w:line="240" w:lineRule="auto"/>
              <w:ind w:firstLine="0" w:firstLineChars="0"/>
              <w:jc w:val="center"/>
              <w:rPr>
                <w:b/>
                <w:sz w:val="21"/>
                <w:szCs w:val="21"/>
              </w:rPr>
            </w:pPr>
            <w:r>
              <w:rPr>
                <w:rFonts w:hint="eastAsia"/>
                <w:b/>
                <w:sz w:val="21"/>
                <w:szCs w:val="21"/>
              </w:rPr>
              <w:t>选用管径（mm）</w:t>
            </w:r>
          </w:p>
        </w:tc>
        <w:tc>
          <w:tcPr>
            <w:tcW w:w="1037" w:type="dxa"/>
            <w:tcBorders>
              <w:tl2br w:val="nil"/>
              <w:tr2bl w:val="nil"/>
            </w:tcBorders>
            <w:shd w:val="clear" w:color="auto" w:fill="auto"/>
            <w:vAlign w:val="center"/>
          </w:tcPr>
          <w:p w14:paraId="015253DA">
            <w:pPr>
              <w:spacing w:line="240" w:lineRule="auto"/>
              <w:ind w:firstLine="0" w:firstLineChars="0"/>
              <w:jc w:val="center"/>
              <w:rPr>
                <w:b/>
                <w:sz w:val="21"/>
                <w:szCs w:val="21"/>
              </w:rPr>
            </w:pPr>
            <w:r>
              <w:rPr>
                <w:rFonts w:hint="eastAsia"/>
                <w:b/>
                <w:sz w:val="21"/>
                <w:szCs w:val="21"/>
              </w:rPr>
              <w:t>管道材质</w:t>
            </w:r>
          </w:p>
        </w:tc>
        <w:tc>
          <w:tcPr>
            <w:tcW w:w="1837" w:type="dxa"/>
            <w:tcBorders>
              <w:tl2br w:val="nil"/>
              <w:tr2bl w:val="nil"/>
            </w:tcBorders>
            <w:shd w:val="clear" w:color="auto" w:fill="auto"/>
            <w:vAlign w:val="center"/>
          </w:tcPr>
          <w:p w14:paraId="2A457DF1">
            <w:pPr>
              <w:spacing w:line="240" w:lineRule="auto"/>
              <w:ind w:firstLine="0" w:firstLineChars="0"/>
              <w:jc w:val="center"/>
              <w:rPr>
                <w:b/>
                <w:sz w:val="21"/>
                <w:szCs w:val="21"/>
              </w:rPr>
            </w:pPr>
            <w:r>
              <w:rPr>
                <w:rFonts w:hint="eastAsia"/>
                <w:b/>
                <w:sz w:val="21"/>
                <w:szCs w:val="21"/>
              </w:rPr>
              <w:t>公称压力（MPa）</w:t>
            </w:r>
          </w:p>
        </w:tc>
        <w:tc>
          <w:tcPr>
            <w:tcW w:w="1116" w:type="dxa"/>
            <w:tcBorders>
              <w:tl2br w:val="nil"/>
              <w:tr2bl w:val="nil"/>
            </w:tcBorders>
            <w:shd w:val="clear" w:color="auto" w:fill="auto"/>
            <w:vAlign w:val="center"/>
          </w:tcPr>
          <w:p w14:paraId="6106E1C1">
            <w:pPr>
              <w:spacing w:line="240" w:lineRule="auto"/>
              <w:ind w:firstLine="0" w:firstLineChars="0"/>
              <w:jc w:val="center"/>
              <w:rPr>
                <w:b/>
                <w:sz w:val="21"/>
                <w:szCs w:val="21"/>
              </w:rPr>
            </w:pPr>
            <w:r>
              <w:rPr>
                <w:rFonts w:hint="eastAsia"/>
                <w:b/>
                <w:sz w:val="21"/>
                <w:szCs w:val="21"/>
              </w:rPr>
              <w:t>公称壁厚（mm）</w:t>
            </w:r>
          </w:p>
        </w:tc>
        <w:tc>
          <w:tcPr>
            <w:tcW w:w="1012" w:type="dxa"/>
            <w:tcBorders>
              <w:tl2br w:val="nil"/>
              <w:tr2bl w:val="nil"/>
            </w:tcBorders>
            <w:shd w:val="clear" w:color="auto" w:fill="auto"/>
            <w:vAlign w:val="center"/>
          </w:tcPr>
          <w:p w14:paraId="74DF8942">
            <w:pPr>
              <w:spacing w:line="240" w:lineRule="auto"/>
              <w:ind w:firstLine="0" w:firstLineChars="0"/>
              <w:jc w:val="center"/>
              <w:rPr>
                <w:b/>
                <w:sz w:val="21"/>
                <w:szCs w:val="21"/>
              </w:rPr>
            </w:pPr>
            <w:r>
              <w:rPr>
                <w:rFonts w:hint="eastAsia"/>
                <w:b/>
                <w:sz w:val="21"/>
                <w:szCs w:val="21"/>
              </w:rPr>
              <w:t>备注</w:t>
            </w:r>
          </w:p>
        </w:tc>
      </w:tr>
      <w:tr w14:paraId="55534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01611699">
            <w:pPr>
              <w:spacing w:line="240" w:lineRule="auto"/>
              <w:ind w:firstLine="0" w:firstLineChars="0"/>
              <w:jc w:val="center"/>
              <w:rPr>
                <w:sz w:val="21"/>
                <w:szCs w:val="21"/>
              </w:rPr>
            </w:pPr>
            <w:r>
              <w:rPr>
                <w:rFonts w:hint="eastAsia"/>
                <w:sz w:val="21"/>
                <w:szCs w:val="21"/>
              </w:rPr>
              <w:t>1</w:t>
            </w:r>
          </w:p>
        </w:tc>
        <w:tc>
          <w:tcPr>
            <w:tcW w:w="1812" w:type="dxa"/>
            <w:tcBorders>
              <w:tl2br w:val="nil"/>
              <w:tr2bl w:val="nil"/>
            </w:tcBorders>
            <w:shd w:val="clear" w:color="auto" w:fill="auto"/>
            <w:vAlign w:val="center"/>
          </w:tcPr>
          <w:p w14:paraId="59974B2F">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7B83AB9E">
            <w:pPr>
              <w:spacing w:line="240" w:lineRule="auto"/>
              <w:ind w:firstLine="0" w:firstLineChars="0"/>
              <w:jc w:val="center"/>
              <w:rPr>
                <w:sz w:val="21"/>
                <w:szCs w:val="21"/>
              </w:rPr>
            </w:pPr>
            <w:r>
              <w:rPr>
                <w:rFonts w:hint="eastAsia"/>
                <w:sz w:val="21"/>
                <w:szCs w:val="21"/>
              </w:rPr>
              <w:t>160</w:t>
            </w:r>
          </w:p>
        </w:tc>
        <w:tc>
          <w:tcPr>
            <w:tcW w:w="1037" w:type="dxa"/>
            <w:tcBorders>
              <w:tl2br w:val="nil"/>
              <w:tr2bl w:val="nil"/>
            </w:tcBorders>
            <w:shd w:val="clear" w:color="auto" w:fill="auto"/>
            <w:vAlign w:val="center"/>
          </w:tcPr>
          <w:p w14:paraId="5A6C197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160D7E10">
            <w:pPr>
              <w:spacing w:line="240" w:lineRule="auto"/>
              <w:ind w:firstLine="0" w:firstLineChars="0"/>
              <w:jc w:val="center"/>
              <w:rPr>
                <w:sz w:val="21"/>
                <w:szCs w:val="21"/>
              </w:rPr>
            </w:pPr>
            <w:r>
              <w:rPr>
                <w:rFonts w:hint="eastAsia"/>
                <w:sz w:val="21"/>
                <w:szCs w:val="21"/>
              </w:rPr>
              <w:t>1.0</w:t>
            </w:r>
          </w:p>
        </w:tc>
        <w:tc>
          <w:tcPr>
            <w:tcW w:w="1116" w:type="dxa"/>
            <w:tcBorders>
              <w:tl2br w:val="nil"/>
              <w:tr2bl w:val="nil"/>
            </w:tcBorders>
            <w:shd w:val="clear" w:color="auto" w:fill="auto"/>
            <w:vAlign w:val="center"/>
          </w:tcPr>
          <w:p w14:paraId="1DD7CDD8">
            <w:pPr>
              <w:spacing w:line="240" w:lineRule="auto"/>
              <w:ind w:firstLine="0" w:firstLineChars="0"/>
              <w:jc w:val="center"/>
              <w:rPr>
                <w:sz w:val="21"/>
                <w:szCs w:val="21"/>
              </w:rPr>
            </w:pPr>
            <w:r>
              <w:rPr>
                <w:rFonts w:hint="eastAsia"/>
                <w:sz w:val="21"/>
                <w:szCs w:val="21"/>
              </w:rPr>
              <w:t>9.5</w:t>
            </w:r>
          </w:p>
        </w:tc>
        <w:tc>
          <w:tcPr>
            <w:tcW w:w="1012" w:type="dxa"/>
            <w:tcBorders>
              <w:tl2br w:val="nil"/>
              <w:tr2bl w:val="nil"/>
            </w:tcBorders>
            <w:shd w:val="clear" w:color="auto" w:fill="auto"/>
            <w:vAlign w:val="center"/>
          </w:tcPr>
          <w:p w14:paraId="63422DDC">
            <w:pPr>
              <w:spacing w:line="240" w:lineRule="auto"/>
              <w:ind w:firstLine="0" w:firstLineChars="0"/>
              <w:jc w:val="center"/>
              <w:rPr>
                <w:sz w:val="21"/>
                <w:szCs w:val="21"/>
              </w:rPr>
            </w:pPr>
          </w:p>
        </w:tc>
      </w:tr>
      <w:tr w14:paraId="7F2CB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exact"/>
        </w:trPr>
        <w:tc>
          <w:tcPr>
            <w:tcW w:w="803" w:type="dxa"/>
            <w:tcBorders>
              <w:tl2br w:val="nil"/>
              <w:tr2bl w:val="nil"/>
            </w:tcBorders>
            <w:shd w:val="clear" w:color="auto" w:fill="auto"/>
            <w:vAlign w:val="center"/>
          </w:tcPr>
          <w:p w14:paraId="3CACD791">
            <w:pPr>
              <w:spacing w:line="240" w:lineRule="auto"/>
              <w:ind w:firstLine="0" w:firstLineChars="0"/>
              <w:jc w:val="center"/>
              <w:rPr>
                <w:sz w:val="21"/>
                <w:szCs w:val="21"/>
              </w:rPr>
            </w:pPr>
            <w:r>
              <w:rPr>
                <w:rFonts w:hint="eastAsia"/>
                <w:sz w:val="21"/>
                <w:szCs w:val="21"/>
              </w:rPr>
              <w:t>2</w:t>
            </w:r>
          </w:p>
        </w:tc>
        <w:tc>
          <w:tcPr>
            <w:tcW w:w="1812" w:type="dxa"/>
            <w:tcBorders>
              <w:tl2br w:val="nil"/>
              <w:tr2bl w:val="nil"/>
            </w:tcBorders>
            <w:shd w:val="clear" w:color="auto" w:fill="auto"/>
            <w:vAlign w:val="center"/>
          </w:tcPr>
          <w:p w14:paraId="0BEFABC0">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79E2C3BD">
            <w:pPr>
              <w:spacing w:line="240" w:lineRule="auto"/>
              <w:ind w:firstLine="0" w:firstLineChars="0"/>
              <w:jc w:val="center"/>
              <w:rPr>
                <w:sz w:val="21"/>
                <w:szCs w:val="21"/>
              </w:rPr>
            </w:pPr>
            <w:r>
              <w:rPr>
                <w:rFonts w:hint="eastAsia"/>
                <w:sz w:val="21"/>
                <w:szCs w:val="21"/>
              </w:rPr>
              <w:t>125</w:t>
            </w:r>
          </w:p>
        </w:tc>
        <w:tc>
          <w:tcPr>
            <w:tcW w:w="1037" w:type="dxa"/>
            <w:tcBorders>
              <w:tl2br w:val="nil"/>
              <w:tr2bl w:val="nil"/>
            </w:tcBorders>
            <w:shd w:val="clear" w:color="auto" w:fill="auto"/>
            <w:vAlign w:val="center"/>
          </w:tcPr>
          <w:p w14:paraId="427E2EC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0BADAC9F">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1C5C700B">
            <w:pPr>
              <w:spacing w:line="240" w:lineRule="auto"/>
              <w:ind w:firstLine="0" w:firstLineChars="0"/>
              <w:jc w:val="center"/>
              <w:rPr>
                <w:sz w:val="21"/>
                <w:szCs w:val="21"/>
              </w:rPr>
            </w:pPr>
            <w:r>
              <w:rPr>
                <w:rFonts w:hint="eastAsia"/>
                <w:sz w:val="21"/>
                <w:szCs w:val="21"/>
              </w:rPr>
              <w:t>6.0</w:t>
            </w:r>
          </w:p>
        </w:tc>
        <w:tc>
          <w:tcPr>
            <w:tcW w:w="1012" w:type="dxa"/>
            <w:tcBorders>
              <w:tl2br w:val="nil"/>
              <w:tr2bl w:val="nil"/>
            </w:tcBorders>
            <w:shd w:val="clear" w:color="auto" w:fill="auto"/>
            <w:vAlign w:val="center"/>
          </w:tcPr>
          <w:p w14:paraId="70D1FAE4">
            <w:pPr>
              <w:spacing w:line="240" w:lineRule="auto"/>
              <w:ind w:firstLine="0" w:firstLineChars="0"/>
              <w:jc w:val="center"/>
              <w:rPr>
                <w:sz w:val="21"/>
                <w:szCs w:val="21"/>
              </w:rPr>
            </w:pPr>
          </w:p>
        </w:tc>
      </w:tr>
      <w:tr w14:paraId="1CDE3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58FB3437">
            <w:pPr>
              <w:spacing w:line="240" w:lineRule="auto"/>
              <w:ind w:firstLine="0" w:firstLineChars="0"/>
              <w:jc w:val="center"/>
              <w:rPr>
                <w:sz w:val="21"/>
                <w:szCs w:val="21"/>
              </w:rPr>
            </w:pPr>
            <w:r>
              <w:rPr>
                <w:rFonts w:hint="eastAsia"/>
                <w:sz w:val="21"/>
                <w:szCs w:val="21"/>
              </w:rPr>
              <w:t>3</w:t>
            </w:r>
          </w:p>
        </w:tc>
        <w:tc>
          <w:tcPr>
            <w:tcW w:w="1812" w:type="dxa"/>
            <w:tcBorders>
              <w:tl2br w:val="nil"/>
              <w:tr2bl w:val="nil"/>
            </w:tcBorders>
            <w:shd w:val="clear" w:color="auto" w:fill="auto"/>
            <w:vAlign w:val="center"/>
          </w:tcPr>
          <w:p w14:paraId="20010F66">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6D527B4D">
            <w:pPr>
              <w:spacing w:line="240" w:lineRule="auto"/>
              <w:ind w:firstLine="0" w:firstLineChars="0"/>
              <w:jc w:val="center"/>
              <w:rPr>
                <w:sz w:val="21"/>
                <w:szCs w:val="21"/>
              </w:rPr>
            </w:pPr>
            <w:r>
              <w:rPr>
                <w:rFonts w:hint="eastAsia"/>
                <w:sz w:val="21"/>
                <w:szCs w:val="21"/>
              </w:rPr>
              <w:t>110</w:t>
            </w:r>
          </w:p>
        </w:tc>
        <w:tc>
          <w:tcPr>
            <w:tcW w:w="1037" w:type="dxa"/>
            <w:tcBorders>
              <w:tl2br w:val="nil"/>
              <w:tr2bl w:val="nil"/>
            </w:tcBorders>
            <w:shd w:val="clear" w:color="auto" w:fill="auto"/>
            <w:vAlign w:val="center"/>
          </w:tcPr>
          <w:p w14:paraId="11D9FFF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5FE9AAF4">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269B8DA5">
            <w:pPr>
              <w:spacing w:line="240" w:lineRule="auto"/>
              <w:ind w:firstLine="0" w:firstLineChars="0"/>
              <w:jc w:val="center"/>
              <w:rPr>
                <w:sz w:val="21"/>
                <w:szCs w:val="21"/>
              </w:rPr>
            </w:pPr>
            <w:r>
              <w:rPr>
                <w:rFonts w:hint="eastAsia"/>
                <w:sz w:val="21"/>
                <w:szCs w:val="21"/>
              </w:rPr>
              <w:t>5.3</w:t>
            </w:r>
          </w:p>
        </w:tc>
        <w:tc>
          <w:tcPr>
            <w:tcW w:w="1012" w:type="dxa"/>
            <w:tcBorders>
              <w:tl2br w:val="nil"/>
              <w:tr2bl w:val="nil"/>
            </w:tcBorders>
            <w:shd w:val="clear" w:color="auto" w:fill="auto"/>
            <w:vAlign w:val="center"/>
          </w:tcPr>
          <w:p w14:paraId="330C1C17">
            <w:pPr>
              <w:spacing w:line="240" w:lineRule="auto"/>
              <w:ind w:firstLine="0" w:firstLineChars="0"/>
              <w:jc w:val="center"/>
              <w:rPr>
                <w:sz w:val="21"/>
                <w:szCs w:val="21"/>
              </w:rPr>
            </w:pPr>
          </w:p>
        </w:tc>
      </w:tr>
      <w:tr w14:paraId="70635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803" w:type="dxa"/>
            <w:tcBorders>
              <w:tl2br w:val="nil"/>
              <w:tr2bl w:val="nil"/>
            </w:tcBorders>
            <w:shd w:val="clear" w:color="auto" w:fill="auto"/>
            <w:vAlign w:val="center"/>
          </w:tcPr>
          <w:p w14:paraId="4DD17560">
            <w:pPr>
              <w:spacing w:line="240" w:lineRule="auto"/>
              <w:ind w:firstLine="0" w:firstLineChars="0"/>
              <w:jc w:val="center"/>
              <w:rPr>
                <w:sz w:val="21"/>
                <w:szCs w:val="21"/>
              </w:rPr>
            </w:pPr>
            <w:r>
              <w:rPr>
                <w:rFonts w:hint="eastAsia"/>
                <w:sz w:val="21"/>
                <w:szCs w:val="21"/>
              </w:rPr>
              <w:t>4</w:t>
            </w:r>
          </w:p>
        </w:tc>
        <w:tc>
          <w:tcPr>
            <w:tcW w:w="1812" w:type="dxa"/>
            <w:tcBorders>
              <w:tl2br w:val="nil"/>
              <w:tr2bl w:val="nil"/>
            </w:tcBorders>
            <w:shd w:val="clear" w:color="auto" w:fill="auto"/>
            <w:vAlign w:val="center"/>
          </w:tcPr>
          <w:p w14:paraId="5F6DB1A2">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34AF0993">
            <w:pPr>
              <w:spacing w:line="240" w:lineRule="auto"/>
              <w:ind w:firstLine="0" w:firstLineChars="0"/>
              <w:jc w:val="center"/>
              <w:rPr>
                <w:sz w:val="21"/>
                <w:szCs w:val="21"/>
              </w:rPr>
            </w:pPr>
            <w:r>
              <w:rPr>
                <w:rFonts w:hint="eastAsia"/>
                <w:sz w:val="21"/>
                <w:szCs w:val="21"/>
              </w:rPr>
              <w:t>90</w:t>
            </w:r>
          </w:p>
        </w:tc>
        <w:tc>
          <w:tcPr>
            <w:tcW w:w="1037" w:type="dxa"/>
            <w:tcBorders>
              <w:tl2br w:val="nil"/>
              <w:tr2bl w:val="nil"/>
            </w:tcBorders>
            <w:shd w:val="clear" w:color="auto" w:fill="auto"/>
            <w:vAlign w:val="center"/>
          </w:tcPr>
          <w:p w14:paraId="63E97C7B">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6A7D46CC">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53F02BE3">
            <w:pPr>
              <w:spacing w:line="240" w:lineRule="auto"/>
              <w:ind w:firstLine="0" w:firstLineChars="0"/>
              <w:jc w:val="center"/>
              <w:rPr>
                <w:sz w:val="21"/>
                <w:szCs w:val="21"/>
              </w:rPr>
            </w:pPr>
            <w:r>
              <w:rPr>
                <w:rFonts w:hint="eastAsia"/>
                <w:sz w:val="21"/>
                <w:szCs w:val="21"/>
              </w:rPr>
              <w:t>4.3</w:t>
            </w:r>
          </w:p>
        </w:tc>
        <w:tc>
          <w:tcPr>
            <w:tcW w:w="1012" w:type="dxa"/>
            <w:tcBorders>
              <w:tl2br w:val="nil"/>
              <w:tr2bl w:val="nil"/>
            </w:tcBorders>
            <w:shd w:val="clear" w:color="auto" w:fill="auto"/>
            <w:vAlign w:val="center"/>
          </w:tcPr>
          <w:p w14:paraId="221A5CF5">
            <w:pPr>
              <w:spacing w:line="240" w:lineRule="auto"/>
              <w:ind w:firstLine="0" w:firstLineChars="0"/>
              <w:jc w:val="center"/>
              <w:rPr>
                <w:sz w:val="21"/>
                <w:szCs w:val="21"/>
              </w:rPr>
            </w:pPr>
          </w:p>
        </w:tc>
      </w:tr>
      <w:tr w14:paraId="2F8E8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0FB4B3DA">
            <w:pPr>
              <w:spacing w:line="240" w:lineRule="auto"/>
              <w:ind w:firstLine="0" w:firstLineChars="0"/>
              <w:jc w:val="center"/>
              <w:rPr>
                <w:sz w:val="21"/>
                <w:szCs w:val="21"/>
              </w:rPr>
            </w:pPr>
            <w:r>
              <w:rPr>
                <w:rFonts w:hint="eastAsia"/>
                <w:sz w:val="21"/>
                <w:szCs w:val="21"/>
              </w:rPr>
              <w:t>4</w:t>
            </w:r>
          </w:p>
        </w:tc>
        <w:tc>
          <w:tcPr>
            <w:tcW w:w="1812" w:type="dxa"/>
            <w:tcBorders>
              <w:tl2br w:val="nil"/>
              <w:tr2bl w:val="nil"/>
            </w:tcBorders>
            <w:shd w:val="clear" w:color="auto" w:fill="auto"/>
            <w:vAlign w:val="center"/>
          </w:tcPr>
          <w:p w14:paraId="0A33DC84">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4F16F4D6">
            <w:pPr>
              <w:spacing w:line="240" w:lineRule="auto"/>
              <w:ind w:firstLine="0" w:firstLineChars="0"/>
              <w:jc w:val="center"/>
              <w:rPr>
                <w:sz w:val="21"/>
                <w:szCs w:val="21"/>
              </w:rPr>
            </w:pPr>
            <w:r>
              <w:rPr>
                <w:rFonts w:hint="eastAsia"/>
                <w:sz w:val="21"/>
                <w:szCs w:val="21"/>
              </w:rPr>
              <w:t>75</w:t>
            </w:r>
          </w:p>
        </w:tc>
        <w:tc>
          <w:tcPr>
            <w:tcW w:w="1037" w:type="dxa"/>
            <w:tcBorders>
              <w:tl2br w:val="nil"/>
              <w:tr2bl w:val="nil"/>
            </w:tcBorders>
            <w:shd w:val="clear" w:color="auto" w:fill="auto"/>
            <w:vAlign w:val="center"/>
          </w:tcPr>
          <w:p w14:paraId="73C2CFA6">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4AC253A8">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28AB4FA7">
            <w:pPr>
              <w:spacing w:line="240" w:lineRule="auto"/>
              <w:ind w:firstLine="0" w:firstLineChars="0"/>
              <w:jc w:val="center"/>
              <w:rPr>
                <w:sz w:val="21"/>
                <w:szCs w:val="21"/>
              </w:rPr>
            </w:pPr>
            <w:r>
              <w:rPr>
                <w:rFonts w:hint="eastAsia"/>
                <w:sz w:val="21"/>
                <w:szCs w:val="21"/>
              </w:rPr>
              <w:t>3.6</w:t>
            </w:r>
          </w:p>
        </w:tc>
        <w:tc>
          <w:tcPr>
            <w:tcW w:w="1012" w:type="dxa"/>
            <w:tcBorders>
              <w:tl2br w:val="nil"/>
              <w:tr2bl w:val="nil"/>
            </w:tcBorders>
            <w:shd w:val="clear" w:color="auto" w:fill="auto"/>
            <w:vAlign w:val="center"/>
          </w:tcPr>
          <w:p w14:paraId="75B01ABC">
            <w:pPr>
              <w:spacing w:line="240" w:lineRule="auto"/>
              <w:ind w:firstLine="0" w:firstLineChars="0"/>
              <w:jc w:val="center"/>
              <w:rPr>
                <w:sz w:val="21"/>
                <w:szCs w:val="21"/>
              </w:rPr>
            </w:pPr>
          </w:p>
        </w:tc>
      </w:tr>
      <w:tr w14:paraId="45F06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7A94F4B4">
            <w:pPr>
              <w:spacing w:line="240" w:lineRule="auto"/>
              <w:ind w:firstLine="0" w:firstLineChars="0"/>
              <w:jc w:val="center"/>
              <w:rPr>
                <w:sz w:val="21"/>
                <w:szCs w:val="21"/>
              </w:rPr>
            </w:pPr>
            <w:r>
              <w:rPr>
                <w:rFonts w:hint="eastAsia"/>
                <w:sz w:val="21"/>
                <w:szCs w:val="21"/>
              </w:rPr>
              <w:t>5</w:t>
            </w:r>
          </w:p>
        </w:tc>
        <w:tc>
          <w:tcPr>
            <w:tcW w:w="1812" w:type="dxa"/>
            <w:tcBorders>
              <w:tl2br w:val="nil"/>
              <w:tr2bl w:val="nil"/>
            </w:tcBorders>
            <w:shd w:val="clear" w:color="auto" w:fill="auto"/>
            <w:vAlign w:val="center"/>
          </w:tcPr>
          <w:p w14:paraId="51A69FDD">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2CD9A910">
            <w:pPr>
              <w:spacing w:line="240" w:lineRule="auto"/>
              <w:ind w:firstLine="0" w:firstLineChars="0"/>
              <w:jc w:val="center"/>
              <w:rPr>
                <w:sz w:val="21"/>
                <w:szCs w:val="21"/>
              </w:rPr>
            </w:pPr>
            <w:r>
              <w:rPr>
                <w:rFonts w:hint="eastAsia"/>
                <w:sz w:val="21"/>
                <w:szCs w:val="21"/>
              </w:rPr>
              <w:t>63</w:t>
            </w:r>
          </w:p>
        </w:tc>
        <w:tc>
          <w:tcPr>
            <w:tcW w:w="1037" w:type="dxa"/>
            <w:tcBorders>
              <w:tl2br w:val="nil"/>
              <w:tr2bl w:val="nil"/>
            </w:tcBorders>
            <w:shd w:val="clear" w:color="auto" w:fill="auto"/>
            <w:vAlign w:val="center"/>
          </w:tcPr>
          <w:p w14:paraId="4DE16028">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77E263B5">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65364F0A">
            <w:pPr>
              <w:spacing w:line="240" w:lineRule="auto"/>
              <w:ind w:firstLine="0" w:firstLineChars="0"/>
              <w:jc w:val="center"/>
              <w:rPr>
                <w:sz w:val="21"/>
                <w:szCs w:val="21"/>
              </w:rPr>
            </w:pPr>
            <w:r>
              <w:rPr>
                <w:rFonts w:hint="eastAsia"/>
                <w:sz w:val="21"/>
                <w:szCs w:val="21"/>
              </w:rPr>
              <w:t>3.0</w:t>
            </w:r>
          </w:p>
        </w:tc>
        <w:tc>
          <w:tcPr>
            <w:tcW w:w="1012" w:type="dxa"/>
            <w:tcBorders>
              <w:tl2br w:val="nil"/>
              <w:tr2bl w:val="nil"/>
            </w:tcBorders>
            <w:shd w:val="clear" w:color="auto" w:fill="auto"/>
            <w:vAlign w:val="center"/>
          </w:tcPr>
          <w:p w14:paraId="2BD8DD54">
            <w:pPr>
              <w:spacing w:line="240" w:lineRule="auto"/>
              <w:ind w:firstLine="0" w:firstLineChars="0"/>
              <w:jc w:val="center"/>
              <w:rPr>
                <w:sz w:val="21"/>
                <w:szCs w:val="21"/>
              </w:rPr>
            </w:pPr>
          </w:p>
        </w:tc>
      </w:tr>
      <w:tr w14:paraId="2D6DE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25DED33E">
            <w:pPr>
              <w:spacing w:line="240" w:lineRule="auto"/>
              <w:ind w:firstLine="0" w:firstLineChars="0"/>
              <w:jc w:val="center"/>
              <w:rPr>
                <w:sz w:val="21"/>
                <w:szCs w:val="21"/>
              </w:rPr>
            </w:pPr>
            <w:r>
              <w:rPr>
                <w:rFonts w:hint="eastAsia"/>
                <w:sz w:val="21"/>
                <w:szCs w:val="21"/>
              </w:rPr>
              <w:t>6</w:t>
            </w:r>
          </w:p>
        </w:tc>
        <w:tc>
          <w:tcPr>
            <w:tcW w:w="1812" w:type="dxa"/>
            <w:tcBorders>
              <w:tl2br w:val="nil"/>
              <w:tr2bl w:val="nil"/>
            </w:tcBorders>
            <w:shd w:val="clear" w:color="auto" w:fill="auto"/>
            <w:vAlign w:val="center"/>
          </w:tcPr>
          <w:p w14:paraId="68AD03C5">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3B6286BF">
            <w:pPr>
              <w:spacing w:line="240" w:lineRule="auto"/>
              <w:ind w:firstLine="0" w:firstLineChars="0"/>
              <w:jc w:val="center"/>
              <w:rPr>
                <w:sz w:val="21"/>
                <w:szCs w:val="21"/>
              </w:rPr>
            </w:pPr>
            <w:r>
              <w:rPr>
                <w:rFonts w:hint="eastAsia"/>
                <w:sz w:val="21"/>
                <w:szCs w:val="21"/>
              </w:rPr>
              <w:t>50</w:t>
            </w:r>
          </w:p>
        </w:tc>
        <w:tc>
          <w:tcPr>
            <w:tcW w:w="1037" w:type="dxa"/>
            <w:tcBorders>
              <w:tl2br w:val="nil"/>
              <w:tr2bl w:val="nil"/>
            </w:tcBorders>
            <w:shd w:val="clear" w:color="auto" w:fill="auto"/>
            <w:vAlign w:val="center"/>
          </w:tcPr>
          <w:p w14:paraId="51BCC8C6">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722742E7">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7E44FD2C">
            <w:pPr>
              <w:spacing w:line="240" w:lineRule="auto"/>
              <w:ind w:firstLine="0" w:firstLineChars="0"/>
              <w:jc w:val="center"/>
              <w:rPr>
                <w:sz w:val="21"/>
                <w:szCs w:val="21"/>
              </w:rPr>
            </w:pPr>
            <w:r>
              <w:rPr>
                <w:rFonts w:hint="eastAsia"/>
                <w:sz w:val="21"/>
                <w:szCs w:val="21"/>
              </w:rPr>
              <w:t>2.4</w:t>
            </w:r>
          </w:p>
        </w:tc>
        <w:tc>
          <w:tcPr>
            <w:tcW w:w="1012" w:type="dxa"/>
            <w:tcBorders>
              <w:tl2br w:val="nil"/>
              <w:tr2bl w:val="nil"/>
            </w:tcBorders>
            <w:shd w:val="clear" w:color="auto" w:fill="auto"/>
            <w:vAlign w:val="center"/>
          </w:tcPr>
          <w:p w14:paraId="2797F9A9">
            <w:pPr>
              <w:spacing w:line="240" w:lineRule="auto"/>
              <w:ind w:firstLine="0" w:firstLineChars="0"/>
              <w:jc w:val="center"/>
              <w:rPr>
                <w:sz w:val="21"/>
                <w:szCs w:val="21"/>
              </w:rPr>
            </w:pPr>
          </w:p>
        </w:tc>
      </w:tr>
      <w:tr w14:paraId="3332B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26631ED3">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lang w:val="en-US" w:eastAsia="zh-CN"/>
              </w:rPr>
              <w:t>7</w:t>
            </w:r>
          </w:p>
        </w:tc>
        <w:tc>
          <w:tcPr>
            <w:tcW w:w="1812" w:type="dxa"/>
            <w:tcBorders>
              <w:tl2br w:val="nil"/>
              <w:tr2bl w:val="nil"/>
            </w:tcBorders>
            <w:shd w:val="clear" w:color="auto" w:fill="auto"/>
            <w:vAlign w:val="center"/>
          </w:tcPr>
          <w:p w14:paraId="0A848B0C">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配水管道支管道</w:t>
            </w:r>
          </w:p>
        </w:tc>
        <w:tc>
          <w:tcPr>
            <w:tcW w:w="1146" w:type="dxa"/>
            <w:tcBorders>
              <w:tl2br w:val="nil"/>
              <w:tr2bl w:val="nil"/>
            </w:tcBorders>
            <w:shd w:val="clear" w:color="auto" w:fill="auto"/>
            <w:vAlign w:val="center"/>
          </w:tcPr>
          <w:p w14:paraId="4DC0C8B3">
            <w:pPr>
              <w:spacing w:line="240" w:lineRule="auto"/>
              <w:ind w:firstLine="0" w:firstLineChars="0"/>
              <w:jc w:val="center"/>
              <w:rPr>
                <w:rFonts w:hint="default" w:ascii="Times New Roman" w:hAnsi="Times New Roman" w:eastAsia="华文仿宋" w:cs="Times New Roman"/>
                <w:kern w:val="2"/>
                <w:sz w:val="21"/>
                <w:szCs w:val="21"/>
                <w:lang w:val="en-US" w:eastAsia="zh-CN" w:bidi="ar-SA"/>
              </w:rPr>
            </w:pPr>
            <w:r>
              <w:rPr>
                <w:rFonts w:hint="eastAsia"/>
                <w:sz w:val="21"/>
                <w:szCs w:val="21"/>
                <w:lang w:val="en-US" w:eastAsia="zh-CN"/>
              </w:rPr>
              <w:t>32</w:t>
            </w:r>
          </w:p>
        </w:tc>
        <w:tc>
          <w:tcPr>
            <w:tcW w:w="1037" w:type="dxa"/>
            <w:tcBorders>
              <w:tl2br w:val="nil"/>
              <w:tr2bl w:val="nil"/>
            </w:tcBorders>
            <w:shd w:val="clear" w:color="auto" w:fill="auto"/>
            <w:vAlign w:val="center"/>
          </w:tcPr>
          <w:p w14:paraId="6CEB3ECA">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PE100级</w:t>
            </w:r>
          </w:p>
        </w:tc>
        <w:tc>
          <w:tcPr>
            <w:tcW w:w="1837" w:type="dxa"/>
            <w:tcBorders>
              <w:tl2br w:val="nil"/>
              <w:tr2bl w:val="nil"/>
            </w:tcBorders>
            <w:shd w:val="clear" w:color="auto" w:fill="auto"/>
            <w:vAlign w:val="center"/>
          </w:tcPr>
          <w:p w14:paraId="34E31CD3">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1.25</w:t>
            </w:r>
          </w:p>
        </w:tc>
        <w:tc>
          <w:tcPr>
            <w:tcW w:w="1116" w:type="dxa"/>
            <w:tcBorders>
              <w:tl2br w:val="nil"/>
              <w:tr2bl w:val="nil"/>
            </w:tcBorders>
            <w:shd w:val="clear" w:color="auto" w:fill="auto"/>
            <w:vAlign w:val="center"/>
          </w:tcPr>
          <w:p w14:paraId="2EC4D492">
            <w:pPr>
              <w:spacing w:line="240" w:lineRule="auto"/>
              <w:ind w:firstLine="0" w:firstLineChars="0"/>
              <w:jc w:val="center"/>
              <w:rPr>
                <w:rFonts w:hint="default" w:ascii="Times New Roman" w:hAnsi="Times New Roman" w:eastAsia="华文仿宋" w:cs="Times New Roman"/>
                <w:kern w:val="2"/>
                <w:sz w:val="21"/>
                <w:szCs w:val="21"/>
                <w:lang w:val="en-US" w:eastAsia="zh-CN" w:bidi="ar-SA"/>
              </w:rPr>
            </w:pPr>
            <w:r>
              <w:rPr>
                <w:rFonts w:hint="eastAsia"/>
                <w:sz w:val="21"/>
                <w:szCs w:val="21"/>
                <w:lang w:val="en-US" w:eastAsia="zh-CN"/>
              </w:rPr>
              <w:t>2.4</w:t>
            </w:r>
          </w:p>
        </w:tc>
        <w:tc>
          <w:tcPr>
            <w:tcW w:w="1012" w:type="dxa"/>
            <w:tcBorders>
              <w:tl2br w:val="nil"/>
              <w:tr2bl w:val="nil"/>
            </w:tcBorders>
            <w:shd w:val="clear" w:color="auto" w:fill="auto"/>
            <w:vAlign w:val="center"/>
          </w:tcPr>
          <w:p w14:paraId="43FD0342">
            <w:pPr>
              <w:spacing w:line="240" w:lineRule="auto"/>
              <w:ind w:firstLine="0" w:firstLineChars="0"/>
              <w:jc w:val="center"/>
              <w:rPr>
                <w:rFonts w:ascii="Times New Roman" w:hAnsi="Times New Roman" w:eastAsia="华文仿宋" w:cs="Times New Roman"/>
                <w:kern w:val="2"/>
                <w:sz w:val="21"/>
                <w:szCs w:val="21"/>
                <w:lang w:val="en-US" w:eastAsia="zh-CN" w:bidi="ar-SA"/>
              </w:rPr>
            </w:pPr>
          </w:p>
        </w:tc>
      </w:tr>
      <w:tr w14:paraId="2343D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4772EC7B">
            <w:pPr>
              <w:spacing w:line="240" w:lineRule="auto"/>
              <w:ind w:firstLine="0" w:firstLineChars="0"/>
              <w:jc w:val="center"/>
              <w:rPr>
                <w:rFonts w:hint="eastAsia" w:eastAsia="华文仿宋"/>
                <w:sz w:val="21"/>
                <w:szCs w:val="21"/>
                <w:lang w:eastAsia="zh-CN"/>
              </w:rPr>
            </w:pPr>
            <w:r>
              <w:rPr>
                <w:rFonts w:hint="eastAsia"/>
                <w:sz w:val="21"/>
                <w:szCs w:val="21"/>
                <w:lang w:val="en-US" w:eastAsia="zh-CN"/>
              </w:rPr>
              <w:t>8</w:t>
            </w:r>
          </w:p>
        </w:tc>
        <w:tc>
          <w:tcPr>
            <w:tcW w:w="1812" w:type="dxa"/>
            <w:tcBorders>
              <w:tl2br w:val="nil"/>
              <w:tr2bl w:val="nil"/>
            </w:tcBorders>
            <w:shd w:val="clear" w:color="auto" w:fill="auto"/>
            <w:vAlign w:val="center"/>
          </w:tcPr>
          <w:p w14:paraId="469EA02F">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40333A01">
            <w:pPr>
              <w:spacing w:line="240" w:lineRule="auto"/>
              <w:ind w:firstLine="0" w:firstLineChars="0"/>
              <w:jc w:val="center"/>
              <w:rPr>
                <w:sz w:val="21"/>
                <w:szCs w:val="21"/>
              </w:rPr>
            </w:pPr>
            <w:r>
              <w:rPr>
                <w:rFonts w:hint="eastAsia"/>
                <w:sz w:val="21"/>
                <w:szCs w:val="21"/>
              </w:rPr>
              <w:t>25</w:t>
            </w:r>
          </w:p>
        </w:tc>
        <w:tc>
          <w:tcPr>
            <w:tcW w:w="1037" w:type="dxa"/>
            <w:tcBorders>
              <w:tl2br w:val="nil"/>
              <w:tr2bl w:val="nil"/>
            </w:tcBorders>
            <w:shd w:val="clear" w:color="auto" w:fill="auto"/>
            <w:vAlign w:val="center"/>
          </w:tcPr>
          <w:p w14:paraId="0E5E75B7">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11F11B1B">
            <w:pPr>
              <w:spacing w:line="240" w:lineRule="auto"/>
              <w:ind w:firstLine="0" w:firstLineChars="0"/>
              <w:jc w:val="center"/>
              <w:rPr>
                <w:sz w:val="21"/>
                <w:szCs w:val="21"/>
              </w:rPr>
            </w:pPr>
            <w:r>
              <w:rPr>
                <w:rFonts w:hint="eastAsia"/>
                <w:sz w:val="21"/>
                <w:szCs w:val="21"/>
              </w:rPr>
              <w:t>1.25</w:t>
            </w:r>
          </w:p>
        </w:tc>
        <w:tc>
          <w:tcPr>
            <w:tcW w:w="1116" w:type="dxa"/>
            <w:tcBorders>
              <w:tl2br w:val="nil"/>
              <w:tr2bl w:val="nil"/>
            </w:tcBorders>
            <w:shd w:val="clear" w:color="auto" w:fill="auto"/>
            <w:vAlign w:val="center"/>
          </w:tcPr>
          <w:p w14:paraId="538CB989">
            <w:pPr>
              <w:spacing w:line="240" w:lineRule="auto"/>
              <w:ind w:firstLine="0" w:firstLineChars="0"/>
              <w:jc w:val="center"/>
              <w:rPr>
                <w:sz w:val="21"/>
                <w:szCs w:val="21"/>
              </w:rPr>
            </w:pPr>
            <w:r>
              <w:rPr>
                <w:rFonts w:hint="eastAsia"/>
                <w:sz w:val="21"/>
                <w:szCs w:val="21"/>
              </w:rPr>
              <w:t>2.3</w:t>
            </w:r>
          </w:p>
        </w:tc>
        <w:tc>
          <w:tcPr>
            <w:tcW w:w="1012" w:type="dxa"/>
            <w:tcBorders>
              <w:tl2br w:val="nil"/>
              <w:tr2bl w:val="nil"/>
            </w:tcBorders>
            <w:shd w:val="clear" w:color="auto" w:fill="auto"/>
            <w:vAlign w:val="center"/>
          </w:tcPr>
          <w:p w14:paraId="28036DB6">
            <w:pPr>
              <w:spacing w:line="240" w:lineRule="auto"/>
              <w:ind w:firstLine="0" w:firstLineChars="0"/>
              <w:jc w:val="center"/>
              <w:rPr>
                <w:sz w:val="21"/>
                <w:szCs w:val="21"/>
              </w:rPr>
            </w:pPr>
          </w:p>
        </w:tc>
      </w:tr>
      <w:tr w14:paraId="40597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53BEA7E0">
            <w:pPr>
              <w:spacing w:line="240" w:lineRule="auto"/>
              <w:ind w:firstLine="0" w:firstLineChars="0"/>
              <w:jc w:val="center"/>
              <w:rPr>
                <w:rFonts w:hint="eastAsia" w:eastAsia="华文仿宋"/>
                <w:sz w:val="21"/>
                <w:szCs w:val="21"/>
                <w:lang w:eastAsia="zh-CN"/>
              </w:rPr>
            </w:pPr>
            <w:r>
              <w:rPr>
                <w:rFonts w:hint="eastAsia"/>
                <w:sz w:val="21"/>
                <w:szCs w:val="21"/>
                <w:lang w:val="en-US" w:eastAsia="zh-CN"/>
              </w:rPr>
              <w:t>9</w:t>
            </w:r>
          </w:p>
        </w:tc>
        <w:tc>
          <w:tcPr>
            <w:tcW w:w="1812" w:type="dxa"/>
            <w:tcBorders>
              <w:tl2br w:val="nil"/>
              <w:tr2bl w:val="nil"/>
            </w:tcBorders>
            <w:shd w:val="clear" w:color="auto" w:fill="auto"/>
            <w:vAlign w:val="center"/>
          </w:tcPr>
          <w:p w14:paraId="427FA4A7">
            <w:pPr>
              <w:spacing w:line="240" w:lineRule="auto"/>
              <w:ind w:firstLine="0" w:firstLineChars="0"/>
              <w:jc w:val="center"/>
              <w:rPr>
                <w:sz w:val="21"/>
                <w:szCs w:val="21"/>
              </w:rPr>
            </w:pPr>
            <w:r>
              <w:rPr>
                <w:rFonts w:hint="eastAsia"/>
                <w:sz w:val="21"/>
                <w:szCs w:val="21"/>
              </w:rPr>
              <w:t>入户管道</w:t>
            </w:r>
          </w:p>
        </w:tc>
        <w:tc>
          <w:tcPr>
            <w:tcW w:w="1146" w:type="dxa"/>
            <w:tcBorders>
              <w:tl2br w:val="nil"/>
              <w:tr2bl w:val="nil"/>
            </w:tcBorders>
            <w:shd w:val="clear" w:color="auto" w:fill="auto"/>
            <w:vAlign w:val="center"/>
          </w:tcPr>
          <w:p w14:paraId="4E93F5B6">
            <w:pPr>
              <w:spacing w:line="240" w:lineRule="auto"/>
              <w:ind w:firstLine="0" w:firstLineChars="0"/>
              <w:jc w:val="center"/>
              <w:rPr>
                <w:sz w:val="21"/>
                <w:szCs w:val="21"/>
              </w:rPr>
            </w:pPr>
            <w:r>
              <w:rPr>
                <w:rFonts w:hint="eastAsia"/>
                <w:sz w:val="21"/>
                <w:szCs w:val="21"/>
              </w:rPr>
              <w:t>20</w:t>
            </w:r>
          </w:p>
        </w:tc>
        <w:tc>
          <w:tcPr>
            <w:tcW w:w="1037" w:type="dxa"/>
            <w:tcBorders>
              <w:tl2br w:val="nil"/>
              <w:tr2bl w:val="nil"/>
            </w:tcBorders>
            <w:shd w:val="clear" w:color="auto" w:fill="auto"/>
            <w:vAlign w:val="center"/>
          </w:tcPr>
          <w:p w14:paraId="1454862F">
            <w:pPr>
              <w:spacing w:line="240" w:lineRule="auto"/>
              <w:ind w:firstLine="0" w:firstLineChars="0"/>
              <w:jc w:val="center"/>
              <w:rPr>
                <w:sz w:val="21"/>
                <w:szCs w:val="21"/>
              </w:rPr>
            </w:pPr>
            <w:r>
              <w:rPr>
                <w:rFonts w:hint="eastAsia"/>
                <w:sz w:val="21"/>
                <w:szCs w:val="21"/>
              </w:rPr>
              <w:t>PPR（S5）</w:t>
            </w:r>
          </w:p>
        </w:tc>
        <w:tc>
          <w:tcPr>
            <w:tcW w:w="1837" w:type="dxa"/>
            <w:tcBorders>
              <w:tl2br w:val="nil"/>
              <w:tr2bl w:val="nil"/>
            </w:tcBorders>
            <w:shd w:val="clear" w:color="auto" w:fill="auto"/>
            <w:vAlign w:val="center"/>
          </w:tcPr>
          <w:p w14:paraId="1F80A838">
            <w:pPr>
              <w:spacing w:line="240" w:lineRule="auto"/>
              <w:ind w:firstLine="0" w:firstLineChars="0"/>
              <w:jc w:val="center"/>
              <w:rPr>
                <w:sz w:val="21"/>
                <w:szCs w:val="21"/>
              </w:rPr>
            </w:pPr>
            <w:r>
              <w:rPr>
                <w:rFonts w:hint="eastAsia"/>
                <w:sz w:val="21"/>
                <w:szCs w:val="21"/>
              </w:rPr>
              <w:t>1.0</w:t>
            </w:r>
          </w:p>
        </w:tc>
        <w:tc>
          <w:tcPr>
            <w:tcW w:w="1116" w:type="dxa"/>
            <w:tcBorders>
              <w:tl2br w:val="nil"/>
              <w:tr2bl w:val="nil"/>
            </w:tcBorders>
            <w:shd w:val="clear" w:color="auto" w:fill="auto"/>
            <w:vAlign w:val="center"/>
          </w:tcPr>
          <w:p w14:paraId="780213E5">
            <w:pPr>
              <w:spacing w:line="240" w:lineRule="auto"/>
              <w:ind w:firstLine="0" w:firstLineChars="0"/>
              <w:jc w:val="center"/>
              <w:rPr>
                <w:sz w:val="21"/>
                <w:szCs w:val="21"/>
              </w:rPr>
            </w:pPr>
            <w:r>
              <w:rPr>
                <w:rFonts w:hint="eastAsia"/>
                <w:sz w:val="21"/>
                <w:szCs w:val="21"/>
              </w:rPr>
              <w:t>2.8（3.2）</w:t>
            </w:r>
          </w:p>
        </w:tc>
        <w:tc>
          <w:tcPr>
            <w:tcW w:w="1012" w:type="dxa"/>
            <w:tcBorders>
              <w:tl2br w:val="nil"/>
              <w:tr2bl w:val="nil"/>
            </w:tcBorders>
            <w:shd w:val="clear" w:color="auto" w:fill="auto"/>
            <w:vAlign w:val="center"/>
          </w:tcPr>
          <w:p w14:paraId="68236591">
            <w:pPr>
              <w:spacing w:line="240" w:lineRule="auto"/>
              <w:ind w:firstLine="0" w:firstLineChars="0"/>
              <w:jc w:val="center"/>
              <w:rPr>
                <w:sz w:val="21"/>
                <w:szCs w:val="21"/>
              </w:rPr>
            </w:pPr>
          </w:p>
        </w:tc>
      </w:tr>
    </w:tbl>
    <w:p w14:paraId="281C1803">
      <w:pPr>
        <w:pStyle w:val="4"/>
        <w:ind w:firstLine="0" w:firstLineChars="0"/>
        <w:rPr>
          <w:rFonts w:eastAsia="仿宋"/>
          <w:color w:val="000000" w:themeColor="text1"/>
          <w14:textFill>
            <w14:solidFill>
              <w14:schemeClr w14:val="tx1"/>
            </w14:solidFill>
          </w14:textFill>
        </w:rPr>
      </w:pPr>
    </w:p>
    <w:p w14:paraId="22375754">
      <w:pPr>
        <w:ind w:firstLine="560"/>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p>
    <w:p w14:paraId="4F93221A">
      <w:pPr>
        <w:pStyle w:val="4"/>
        <w:ind w:firstLine="0" w:firstLineChars="0"/>
      </w:pPr>
      <w:r>
        <w:rPr>
          <w:rFonts w:hint="eastAsia"/>
        </w:rPr>
        <w:t>表</w:t>
      </w:r>
      <w:r>
        <w:rPr>
          <w:rFonts w:hint="eastAsia"/>
          <w:lang w:val="en-US"/>
        </w:rPr>
        <w:t>5-2-2</w:t>
      </w:r>
      <w:r>
        <w:rPr>
          <w:rFonts w:hint="eastAsia"/>
        </w:rPr>
        <w:t xml:space="preserve">           </w:t>
      </w:r>
      <w:r>
        <w:rPr>
          <w:rFonts w:hint="eastAsia"/>
          <w:lang w:val="en-US"/>
        </w:rPr>
        <w:t xml:space="preserve">        </w:t>
      </w:r>
      <w:r>
        <w:rPr>
          <w:rFonts w:hint="eastAsia"/>
        </w:rPr>
        <w:t xml:space="preserve"> </w:t>
      </w:r>
      <w:r>
        <w:rPr>
          <w:rFonts w:hint="eastAsia"/>
          <w:lang w:val="en-US"/>
        </w:rPr>
        <w:t xml:space="preserve">                            项目区配水</w:t>
      </w:r>
      <w:r>
        <w:rPr>
          <w:rFonts w:hint="eastAsia"/>
        </w:rPr>
        <w:t>管道水力计算表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2"/>
        <w:gridCol w:w="1282"/>
        <w:gridCol w:w="1282"/>
        <w:gridCol w:w="3221"/>
        <w:gridCol w:w="1248"/>
        <w:gridCol w:w="1160"/>
        <w:gridCol w:w="1282"/>
        <w:gridCol w:w="1282"/>
        <w:gridCol w:w="1282"/>
        <w:gridCol w:w="1371"/>
        <w:gridCol w:w="1282"/>
        <w:gridCol w:w="1282"/>
        <w:gridCol w:w="1282"/>
        <w:gridCol w:w="1283"/>
        <w:gridCol w:w="1326"/>
      </w:tblGrid>
      <w:tr w14:paraId="61DF2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restart"/>
            <w:tcBorders>
              <w:tl2br w:val="nil"/>
              <w:tr2bl w:val="nil"/>
            </w:tcBorders>
            <w:shd w:val="clear" w:color="auto" w:fill="auto"/>
            <w:noWrap/>
            <w:tcMar>
              <w:top w:w="15" w:type="dxa"/>
              <w:left w:w="15" w:type="dxa"/>
              <w:right w:w="15" w:type="dxa"/>
            </w:tcMar>
            <w:vAlign w:val="center"/>
          </w:tcPr>
          <w:p w14:paraId="0ECC24A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序号</w:t>
            </w:r>
          </w:p>
        </w:tc>
        <w:tc>
          <w:tcPr>
            <w:tcW w:w="303" w:type="pct"/>
            <w:vMerge w:val="restart"/>
            <w:tcBorders>
              <w:tl2br w:val="nil"/>
              <w:tr2bl w:val="nil"/>
            </w:tcBorders>
            <w:shd w:val="clear" w:color="auto" w:fill="auto"/>
            <w:tcMar>
              <w:top w:w="15" w:type="dxa"/>
              <w:left w:w="15" w:type="dxa"/>
              <w:right w:w="15" w:type="dxa"/>
            </w:tcMar>
            <w:vAlign w:val="center"/>
          </w:tcPr>
          <w:p w14:paraId="649660B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w:t>
            </w:r>
          </w:p>
        </w:tc>
        <w:tc>
          <w:tcPr>
            <w:tcW w:w="303" w:type="pct"/>
            <w:vMerge w:val="restart"/>
            <w:tcBorders>
              <w:tl2br w:val="nil"/>
              <w:tr2bl w:val="nil"/>
            </w:tcBorders>
            <w:shd w:val="clear" w:color="auto" w:fill="auto"/>
            <w:tcMar>
              <w:top w:w="15" w:type="dxa"/>
              <w:left w:w="15" w:type="dxa"/>
              <w:right w:w="15" w:type="dxa"/>
            </w:tcMar>
            <w:vAlign w:val="center"/>
          </w:tcPr>
          <w:p w14:paraId="4EC45B3E">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行政村</w:t>
            </w:r>
          </w:p>
        </w:tc>
        <w:tc>
          <w:tcPr>
            <w:tcW w:w="761" w:type="pct"/>
            <w:vMerge w:val="restart"/>
            <w:tcBorders>
              <w:tl2br w:val="nil"/>
              <w:tr2bl w:val="nil"/>
            </w:tcBorders>
            <w:shd w:val="clear" w:color="auto" w:fill="auto"/>
            <w:tcMar>
              <w:top w:w="15" w:type="dxa"/>
              <w:left w:w="15" w:type="dxa"/>
              <w:right w:w="15" w:type="dxa"/>
            </w:tcMar>
            <w:vAlign w:val="center"/>
          </w:tcPr>
          <w:p w14:paraId="2EA14FC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社、组</w:t>
            </w:r>
          </w:p>
        </w:tc>
        <w:tc>
          <w:tcPr>
            <w:tcW w:w="569" w:type="pct"/>
            <w:gridSpan w:val="2"/>
            <w:vMerge w:val="restart"/>
            <w:tcBorders>
              <w:tl2br w:val="nil"/>
              <w:tr2bl w:val="nil"/>
            </w:tcBorders>
            <w:shd w:val="clear" w:color="auto" w:fill="auto"/>
            <w:tcMar>
              <w:top w:w="15" w:type="dxa"/>
              <w:left w:w="15" w:type="dxa"/>
              <w:right w:w="15" w:type="dxa"/>
            </w:tcMar>
            <w:vAlign w:val="center"/>
          </w:tcPr>
          <w:p w14:paraId="6EB762F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最高时用水量</w:t>
            </w:r>
          </w:p>
        </w:tc>
        <w:tc>
          <w:tcPr>
            <w:tcW w:w="303" w:type="pct"/>
            <w:vMerge w:val="restart"/>
            <w:tcBorders>
              <w:tl2br w:val="nil"/>
              <w:tr2bl w:val="nil"/>
            </w:tcBorders>
            <w:shd w:val="clear" w:color="auto" w:fill="auto"/>
            <w:tcMar>
              <w:top w:w="15" w:type="dxa"/>
              <w:left w:w="15" w:type="dxa"/>
              <w:right w:w="15" w:type="dxa"/>
            </w:tcMar>
            <w:vAlign w:val="center"/>
          </w:tcPr>
          <w:p w14:paraId="3546D87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流速</w:t>
            </w:r>
          </w:p>
        </w:tc>
        <w:tc>
          <w:tcPr>
            <w:tcW w:w="303" w:type="pct"/>
            <w:vMerge w:val="restart"/>
            <w:tcBorders>
              <w:tl2br w:val="nil"/>
              <w:tr2bl w:val="nil"/>
            </w:tcBorders>
            <w:shd w:val="clear" w:color="auto" w:fill="auto"/>
            <w:tcMar>
              <w:top w:w="15" w:type="dxa"/>
              <w:left w:w="15" w:type="dxa"/>
              <w:right w:w="15" w:type="dxa"/>
            </w:tcMar>
            <w:vAlign w:val="center"/>
          </w:tcPr>
          <w:p w14:paraId="2ABF6C7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管径计算</w:t>
            </w:r>
          </w:p>
        </w:tc>
        <w:tc>
          <w:tcPr>
            <w:tcW w:w="303" w:type="pct"/>
            <w:vMerge w:val="restart"/>
            <w:tcBorders>
              <w:tl2br w:val="nil"/>
              <w:tr2bl w:val="nil"/>
            </w:tcBorders>
            <w:shd w:val="clear" w:color="auto" w:fill="auto"/>
            <w:tcMar>
              <w:top w:w="15" w:type="dxa"/>
              <w:left w:w="15" w:type="dxa"/>
              <w:right w:w="15" w:type="dxa"/>
            </w:tcMar>
            <w:vAlign w:val="center"/>
          </w:tcPr>
          <w:p w14:paraId="7DA1286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选用管径</w:t>
            </w:r>
          </w:p>
        </w:tc>
        <w:tc>
          <w:tcPr>
            <w:tcW w:w="324" w:type="pct"/>
            <w:vMerge w:val="restart"/>
            <w:tcBorders>
              <w:tl2br w:val="nil"/>
              <w:tr2bl w:val="nil"/>
            </w:tcBorders>
            <w:shd w:val="clear" w:color="auto" w:fill="auto"/>
            <w:tcMar>
              <w:top w:w="15" w:type="dxa"/>
              <w:left w:w="15" w:type="dxa"/>
              <w:right w:w="15" w:type="dxa"/>
            </w:tcMar>
            <w:vAlign w:val="center"/>
          </w:tcPr>
          <w:p w14:paraId="51FBA86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管段长度</w:t>
            </w:r>
          </w:p>
        </w:tc>
        <w:tc>
          <w:tcPr>
            <w:tcW w:w="303" w:type="pct"/>
            <w:vMerge w:val="restart"/>
            <w:tcBorders>
              <w:tl2br w:val="nil"/>
              <w:tr2bl w:val="nil"/>
            </w:tcBorders>
            <w:shd w:val="clear" w:color="auto" w:fill="auto"/>
            <w:tcMar>
              <w:top w:w="15" w:type="dxa"/>
              <w:left w:w="15" w:type="dxa"/>
              <w:right w:w="15" w:type="dxa"/>
            </w:tcMar>
            <w:vAlign w:val="center"/>
          </w:tcPr>
          <w:p w14:paraId="1FB8FB1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沿程水头损失</w:t>
            </w:r>
          </w:p>
        </w:tc>
        <w:tc>
          <w:tcPr>
            <w:tcW w:w="303" w:type="pct"/>
            <w:vMerge w:val="restart"/>
            <w:tcBorders>
              <w:tl2br w:val="nil"/>
              <w:tr2bl w:val="nil"/>
            </w:tcBorders>
            <w:shd w:val="clear" w:color="auto" w:fill="auto"/>
            <w:tcMar>
              <w:top w:w="15" w:type="dxa"/>
              <w:left w:w="15" w:type="dxa"/>
              <w:right w:w="15" w:type="dxa"/>
            </w:tcMar>
            <w:vAlign w:val="center"/>
          </w:tcPr>
          <w:p w14:paraId="074C0BD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局部水头损失</w:t>
            </w:r>
          </w:p>
        </w:tc>
        <w:tc>
          <w:tcPr>
            <w:tcW w:w="303" w:type="pct"/>
            <w:vMerge w:val="restart"/>
            <w:tcBorders>
              <w:tl2br w:val="nil"/>
              <w:tr2bl w:val="nil"/>
            </w:tcBorders>
            <w:shd w:val="clear" w:color="auto" w:fill="auto"/>
            <w:tcMar>
              <w:top w:w="15" w:type="dxa"/>
              <w:left w:w="15" w:type="dxa"/>
              <w:right w:w="15" w:type="dxa"/>
            </w:tcMar>
            <w:vAlign w:val="center"/>
          </w:tcPr>
          <w:p w14:paraId="69B85E9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总水头损失</w:t>
            </w:r>
          </w:p>
        </w:tc>
        <w:tc>
          <w:tcPr>
            <w:tcW w:w="303" w:type="pct"/>
            <w:vMerge w:val="restart"/>
            <w:tcBorders>
              <w:tl2br w:val="nil"/>
              <w:tr2bl w:val="nil"/>
            </w:tcBorders>
            <w:shd w:val="clear" w:color="auto" w:fill="auto"/>
            <w:tcMar>
              <w:top w:w="15" w:type="dxa"/>
              <w:left w:w="15" w:type="dxa"/>
              <w:right w:w="15" w:type="dxa"/>
            </w:tcMar>
            <w:vAlign w:val="center"/>
          </w:tcPr>
          <w:p w14:paraId="5C0C49B6">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自由水头</w:t>
            </w:r>
          </w:p>
        </w:tc>
        <w:tc>
          <w:tcPr>
            <w:tcW w:w="313" w:type="pct"/>
            <w:vMerge w:val="restart"/>
            <w:tcBorders>
              <w:tl2br w:val="nil"/>
              <w:tr2bl w:val="nil"/>
            </w:tcBorders>
            <w:shd w:val="clear" w:color="auto" w:fill="auto"/>
            <w:tcMar>
              <w:top w:w="15" w:type="dxa"/>
              <w:left w:w="15" w:type="dxa"/>
              <w:right w:w="15" w:type="dxa"/>
            </w:tcMar>
            <w:vAlign w:val="center"/>
          </w:tcPr>
          <w:p w14:paraId="07C48FB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管道压力选择</w:t>
            </w:r>
          </w:p>
        </w:tc>
      </w:tr>
      <w:tr w14:paraId="4A7F6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3C16B17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B48F2B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7E7C597A">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63DD7FA4">
            <w:pPr>
              <w:ind w:firstLine="300"/>
              <w:jc w:val="center"/>
              <w:rPr>
                <w:rFonts w:ascii="仿宋" w:hAnsi="仿宋" w:eastAsia="仿宋" w:cs="仿宋"/>
                <w:color w:val="000000"/>
                <w:sz w:val="15"/>
                <w:szCs w:val="15"/>
              </w:rPr>
            </w:pPr>
          </w:p>
        </w:tc>
        <w:tc>
          <w:tcPr>
            <w:tcW w:w="569" w:type="pct"/>
            <w:gridSpan w:val="2"/>
            <w:vMerge w:val="continue"/>
            <w:tcBorders>
              <w:tl2br w:val="nil"/>
              <w:tr2bl w:val="nil"/>
            </w:tcBorders>
            <w:shd w:val="clear" w:color="auto" w:fill="auto"/>
            <w:tcMar>
              <w:top w:w="15" w:type="dxa"/>
              <w:left w:w="15" w:type="dxa"/>
              <w:right w:w="15" w:type="dxa"/>
            </w:tcMar>
            <w:vAlign w:val="center"/>
          </w:tcPr>
          <w:p w14:paraId="09C75ED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7485ACA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366042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6235356">
            <w:pPr>
              <w:ind w:firstLine="300"/>
              <w:jc w:val="center"/>
              <w:rPr>
                <w:rFonts w:ascii="仿宋" w:hAnsi="仿宋" w:eastAsia="仿宋" w:cs="仿宋"/>
                <w:color w:val="000000"/>
                <w:sz w:val="15"/>
                <w:szCs w:val="15"/>
              </w:rPr>
            </w:pPr>
          </w:p>
        </w:tc>
        <w:tc>
          <w:tcPr>
            <w:tcW w:w="324" w:type="pct"/>
            <w:vMerge w:val="continue"/>
            <w:tcBorders>
              <w:tl2br w:val="nil"/>
              <w:tr2bl w:val="nil"/>
            </w:tcBorders>
            <w:shd w:val="clear" w:color="auto" w:fill="auto"/>
            <w:tcMar>
              <w:top w:w="15" w:type="dxa"/>
              <w:left w:w="15" w:type="dxa"/>
              <w:right w:w="15" w:type="dxa"/>
            </w:tcMar>
            <w:vAlign w:val="center"/>
          </w:tcPr>
          <w:p w14:paraId="02CFFF7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FBF5CC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9FD90D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6A04B0E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9AA5124">
            <w:pPr>
              <w:ind w:firstLine="300"/>
              <w:jc w:val="center"/>
              <w:rPr>
                <w:rFonts w:ascii="仿宋" w:hAnsi="仿宋" w:eastAsia="仿宋" w:cs="仿宋"/>
                <w:color w:val="000000"/>
                <w:sz w:val="15"/>
                <w:szCs w:val="15"/>
              </w:rPr>
            </w:pPr>
          </w:p>
        </w:tc>
        <w:tc>
          <w:tcPr>
            <w:tcW w:w="313" w:type="pct"/>
            <w:vMerge w:val="continue"/>
            <w:tcBorders>
              <w:tl2br w:val="nil"/>
              <w:tr2bl w:val="nil"/>
            </w:tcBorders>
            <w:shd w:val="clear" w:color="auto" w:fill="auto"/>
            <w:tcMar>
              <w:top w:w="15" w:type="dxa"/>
              <w:left w:w="15" w:type="dxa"/>
              <w:right w:w="15" w:type="dxa"/>
            </w:tcMar>
            <w:vAlign w:val="center"/>
          </w:tcPr>
          <w:p w14:paraId="56C58915">
            <w:pPr>
              <w:ind w:firstLine="300"/>
              <w:jc w:val="center"/>
              <w:rPr>
                <w:rFonts w:ascii="仿宋" w:hAnsi="仿宋" w:eastAsia="仿宋" w:cs="仿宋"/>
                <w:color w:val="000000"/>
                <w:sz w:val="15"/>
                <w:szCs w:val="15"/>
              </w:rPr>
            </w:pPr>
          </w:p>
        </w:tc>
      </w:tr>
      <w:tr w14:paraId="6EDEC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4F9F632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053D28A">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1258E09F">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3B1287D7">
            <w:pPr>
              <w:ind w:firstLine="300"/>
              <w:jc w:val="center"/>
              <w:rPr>
                <w:rFonts w:ascii="仿宋" w:hAnsi="仿宋" w:eastAsia="仿宋" w:cs="仿宋"/>
                <w:color w:val="000000"/>
                <w:sz w:val="15"/>
                <w:szCs w:val="15"/>
              </w:rPr>
            </w:pPr>
          </w:p>
        </w:tc>
        <w:tc>
          <w:tcPr>
            <w:tcW w:w="295" w:type="pct"/>
            <w:vMerge w:val="restart"/>
            <w:tcBorders>
              <w:tl2br w:val="nil"/>
              <w:tr2bl w:val="nil"/>
            </w:tcBorders>
            <w:shd w:val="clear" w:color="auto" w:fill="auto"/>
            <w:noWrap/>
            <w:tcMar>
              <w:top w:w="15" w:type="dxa"/>
              <w:left w:w="15" w:type="dxa"/>
              <w:right w:w="15" w:type="dxa"/>
            </w:tcMar>
            <w:vAlign w:val="center"/>
          </w:tcPr>
          <w:p w14:paraId="707274B6">
            <w:pPr>
              <w:widowControl/>
              <w:ind w:firstLine="300"/>
              <w:jc w:val="center"/>
              <w:textAlignment w:val="center"/>
              <w:rPr>
                <w:rFonts w:eastAsia="宋体"/>
                <w:color w:val="000000"/>
                <w:sz w:val="15"/>
                <w:szCs w:val="15"/>
              </w:rPr>
            </w:pPr>
            <w:r>
              <w:rPr>
                <w:rStyle w:val="141"/>
                <w:rFonts w:eastAsia="宋体"/>
                <w:sz w:val="15"/>
                <w:szCs w:val="15"/>
                <w:lang w:bidi="ar"/>
              </w:rPr>
              <w:t>m</w:t>
            </w:r>
            <w:r>
              <w:rPr>
                <w:rFonts w:eastAsia="宋体"/>
                <w:color w:val="000000"/>
                <w:kern w:val="0"/>
                <w:sz w:val="15"/>
                <w:szCs w:val="15"/>
                <w:vertAlign w:val="superscript"/>
                <w:lang w:bidi="ar"/>
              </w:rPr>
              <w:t>3</w:t>
            </w:r>
            <w:r>
              <w:rPr>
                <w:rStyle w:val="141"/>
                <w:rFonts w:eastAsia="宋体"/>
                <w:sz w:val="15"/>
                <w:szCs w:val="15"/>
                <w:lang w:bidi="ar"/>
              </w:rPr>
              <w:t>/s</w:t>
            </w:r>
          </w:p>
        </w:tc>
        <w:tc>
          <w:tcPr>
            <w:tcW w:w="273" w:type="pct"/>
            <w:vMerge w:val="restart"/>
            <w:tcBorders>
              <w:tl2br w:val="nil"/>
              <w:tr2bl w:val="nil"/>
            </w:tcBorders>
            <w:shd w:val="clear" w:color="auto" w:fill="auto"/>
            <w:noWrap/>
            <w:tcMar>
              <w:top w:w="15" w:type="dxa"/>
              <w:left w:w="15" w:type="dxa"/>
              <w:right w:w="15" w:type="dxa"/>
            </w:tcMar>
            <w:vAlign w:val="center"/>
          </w:tcPr>
          <w:p w14:paraId="23D37B56">
            <w:pPr>
              <w:widowControl/>
              <w:ind w:firstLine="300"/>
              <w:jc w:val="center"/>
              <w:textAlignment w:val="center"/>
              <w:rPr>
                <w:rFonts w:eastAsia="宋体"/>
                <w:color w:val="000000"/>
                <w:sz w:val="15"/>
                <w:szCs w:val="15"/>
              </w:rPr>
            </w:pPr>
            <w:r>
              <w:rPr>
                <w:rFonts w:eastAsia="宋体"/>
                <w:color w:val="000000"/>
                <w:kern w:val="0"/>
                <w:sz w:val="15"/>
                <w:szCs w:val="15"/>
                <w:lang w:bidi="ar"/>
              </w:rPr>
              <w:t>L/s</w:t>
            </w:r>
          </w:p>
        </w:tc>
        <w:tc>
          <w:tcPr>
            <w:tcW w:w="303" w:type="pct"/>
            <w:vMerge w:val="restart"/>
            <w:tcBorders>
              <w:tl2br w:val="nil"/>
              <w:tr2bl w:val="nil"/>
            </w:tcBorders>
            <w:shd w:val="clear" w:color="auto" w:fill="auto"/>
            <w:tcMar>
              <w:top w:w="15" w:type="dxa"/>
              <w:left w:w="15" w:type="dxa"/>
              <w:right w:w="15" w:type="dxa"/>
            </w:tcMar>
            <w:vAlign w:val="center"/>
          </w:tcPr>
          <w:p w14:paraId="73E57D8F">
            <w:pPr>
              <w:widowControl/>
              <w:ind w:firstLine="300"/>
              <w:jc w:val="center"/>
              <w:textAlignment w:val="center"/>
              <w:rPr>
                <w:rFonts w:eastAsia="宋体"/>
                <w:color w:val="000000"/>
                <w:sz w:val="15"/>
                <w:szCs w:val="15"/>
              </w:rPr>
            </w:pPr>
            <w:r>
              <w:rPr>
                <w:rFonts w:eastAsia="宋体"/>
                <w:color w:val="000000"/>
                <w:kern w:val="0"/>
                <w:sz w:val="15"/>
                <w:szCs w:val="15"/>
                <w:lang w:bidi="ar"/>
              </w:rPr>
              <w:t>Vm/s</w:t>
            </w:r>
            <w:r>
              <w:rPr>
                <w:rFonts w:eastAsia="宋体"/>
                <w:color w:val="000000"/>
                <w:kern w:val="0"/>
                <w:sz w:val="15"/>
                <w:szCs w:val="15"/>
                <w:lang w:bidi="ar"/>
              </w:rPr>
              <w:br w:type="textWrapping"/>
            </w:r>
            <w:r>
              <w:rPr>
                <w:rFonts w:eastAsia="宋体"/>
                <w:color w:val="000000"/>
                <w:kern w:val="0"/>
                <w:sz w:val="15"/>
                <w:szCs w:val="15"/>
                <w:lang w:bidi="ar"/>
              </w:rPr>
              <w:t>(0.6-2.0)</w:t>
            </w:r>
          </w:p>
        </w:tc>
        <w:tc>
          <w:tcPr>
            <w:tcW w:w="303" w:type="pct"/>
            <w:vMerge w:val="restart"/>
            <w:tcBorders>
              <w:tl2br w:val="nil"/>
              <w:tr2bl w:val="nil"/>
            </w:tcBorders>
            <w:shd w:val="clear" w:color="auto" w:fill="auto"/>
            <w:noWrap/>
            <w:tcMar>
              <w:top w:w="15" w:type="dxa"/>
              <w:left w:w="15" w:type="dxa"/>
              <w:right w:w="15" w:type="dxa"/>
            </w:tcMar>
            <w:vAlign w:val="center"/>
          </w:tcPr>
          <w:p w14:paraId="555B9AC4">
            <w:pPr>
              <w:widowControl/>
              <w:ind w:firstLine="300"/>
              <w:jc w:val="center"/>
              <w:textAlignment w:val="center"/>
              <w:rPr>
                <w:rFonts w:eastAsia="宋体"/>
                <w:color w:val="000000"/>
                <w:sz w:val="15"/>
                <w:szCs w:val="15"/>
              </w:rPr>
            </w:pPr>
            <w:r>
              <w:rPr>
                <w:rFonts w:eastAsia="宋体"/>
                <w:color w:val="000000"/>
                <w:kern w:val="0"/>
                <w:sz w:val="15"/>
                <w:szCs w:val="15"/>
                <w:lang w:bidi="ar"/>
              </w:rPr>
              <w:t>D(mm)</w:t>
            </w:r>
          </w:p>
        </w:tc>
        <w:tc>
          <w:tcPr>
            <w:tcW w:w="303" w:type="pct"/>
            <w:vMerge w:val="restart"/>
            <w:tcBorders>
              <w:tl2br w:val="nil"/>
              <w:tr2bl w:val="nil"/>
            </w:tcBorders>
            <w:shd w:val="clear" w:color="auto" w:fill="auto"/>
            <w:noWrap/>
            <w:tcMar>
              <w:top w:w="15" w:type="dxa"/>
              <w:left w:w="15" w:type="dxa"/>
              <w:right w:w="15" w:type="dxa"/>
            </w:tcMar>
            <w:vAlign w:val="center"/>
          </w:tcPr>
          <w:p w14:paraId="4B2AF8A9">
            <w:pPr>
              <w:widowControl/>
              <w:ind w:firstLine="300"/>
              <w:jc w:val="center"/>
              <w:textAlignment w:val="center"/>
              <w:rPr>
                <w:rFonts w:eastAsia="宋体"/>
                <w:color w:val="000000"/>
                <w:sz w:val="15"/>
                <w:szCs w:val="15"/>
              </w:rPr>
            </w:pPr>
            <w:r>
              <w:rPr>
                <w:rFonts w:eastAsia="宋体"/>
                <w:color w:val="000000"/>
                <w:kern w:val="0"/>
                <w:sz w:val="15"/>
                <w:szCs w:val="15"/>
                <w:lang w:bidi="ar"/>
              </w:rPr>
              <w:t>D(mm)</w:t>
            </w:r>
          </w:p>
        </w:tc>
        <w:tc>
          <w:tcPr>
            <w:tcW w:w="324" w:type="pct"/>
            <w:vMerge w:val="restart"/>
            <w:tcBorders>
              <w:tl2br w:val="nil"/>
              <w:tr2bl w:val="nil"/>
            </w:tcBorders>
            <w:shd w:val="clear" w:color="auto" w:fill="auto"/>
            <w:tcMar>
              <w:top w:w="15" w:type="dxa"/>
              <w:left w:w="15" w:type="dxa"/>
              <w:right w:w="15" w:type="dxa"/>
            </w:tcMar>
            <w:vAlign w:val="center"/>
          </w:tcPr>
          <w:p w14:paraId="197ADAF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0498BA5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3B3E42E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3FF8A1B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10A50F3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13" w:type="pct"/>
            <w:vMerge w:val="restart"/>
            <w:tcBorders>
              <w:tl2br w:val="nil"/>
              <w:tr2bl w:val="nil"/>
            </w:tcBorders>
            <w:shd w:val="clear" w:color="auto" w:fill="auto"/>
            <w:tcMar>
              <w:top w:w="15" w:type="dxa"/>
              <w:left w:w="15" w:type="dxa"/>
              <w:right w:w="15" w:type="dxa"/>
            </w:tcMar>
            <w:vAlign w:val="center"/>
          </w:tcPr>
          <w:p w14:paraId="5B0802D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（MPa）</w:t>
            </w:r>
          </w:p>
        </w:tc>
      </w:tr>
      <w:tr w14:paraId="47E91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0558CF0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C6591B5">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D72E259">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33FC8123">
            <w:pPr>
              <w:ind w:firstLine="300"/>
              <w:jc w:val="center"/>
              <w:rPr>
                <w:rFonts w:ascii="仿宋" w:hAnsi="仿宋" w:eastAsia="仿宋" w:cs="仿宋"/>
                <w:color w:val="000000"/>
                <w:sz w:val="15"/>
                <w:szCs w:val="15"/>
              </w:rPr>
            </w:pPr>
          </w:p>
        </w:tc>
        <w:tc>
          <w:tcPr>
            <w:tcW w:w="295" w:type="pct"/>
            <w:vMerge w:val="continue"/>
            <w:tcBorders>
              <w:tl2br w:val="nil"/>
              <w:tr2bl w:val="nil"/>
            </w:tcBorders>
            <w:shd w:val="clear" w:color="auto" w:fill="auto"/>
            <w:noWrap/>
            <w:tcMar>
              <w:top w:w="15" w:type="dxa"/>
              <w:left w:w="15" w:type="dxa"/>
              <w:right w:w="15" w:type="dxa"/>
            </w:tcMar>
            <w:vAlign w:val="center"/>
          </w:tcPr>
          <w:p w14:paraId="1B728780">
            <w:pPr>
              <w:ind w:firstLine="300"/>
              <w:jc w:val="center"/>
              <w:rPr>
                <w:rFonts w:eastAsia="宋体"/>
                <w:color w:val="000000"/>
                <w:sz w:val="15"/>
                <w:szCs w:val="15"/>
              </w:rPr>
            </w:pPr>
          </w:p>
        </w:tc>
        <w:tc>
          <w:tcPr>
            <w:tcW w:w="273" w:type="pct"/>
            <w:vMerge w:val="continue"/>
            <w:tcBorders>
              <w:tl2br w:val="nil"/>
              <w:tr2bl w:val="nil"/>
            </w:tcBorders>
            <w:shd w:val="clear" w:color="auto" w:fill="auto"/>
            <w:noWrap/>
            <w:tcMar>
              <w:top w:w="15" w:type="dxa"/>
              <w:left w:w="15" w:type="dxa"/>
              <w:right w:w="15" w:type="dxa"/>
            </w:tcMar>
            <w:vAlign w:val="center"/>
          </w:tcPr>
          <w:p w14:paraId="3284E2D9">
            <w:pPr>
              <w:ind w:firstLine="300"/>
              <w:jc w:val="center"/>
              <w:rPr>
                <w:rFonts w:eastAsia="宋体"/>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63B9054">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EFF472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56B395">
            <w:pPr>
              <w:ind w:firstLine="300"/>
              <w:jc w:val="center"/>
              <w:rPr>
                <w:rFonts w:eastAsia="宋体"/>
                <w:color w:val="000000"/>
                <w:sz w:val="15"/>
                <w:szCs w:val="15"/>
              </w:rPr>
            </w:pPr>
          </w:p>
        </w:tc>
        <w:tc>
          <w:tcPr>
            <w:tcW w:w="324" w:type="pct"/>
            <w:vMerge w:val="continue"/>
            <w:tcBorders>
              <w:tl2br w:val="nil"/>
              <w:tr2bl w:val="nil"/>
            </w:tcBorders>
            <w:shd w:val="clear" w:color="auto" w:fill="auto"/>
            <w:tcMar>
              <w:top w:w="15" w:type="dxa"/>
              <w:left w:w="15" w:type="dxa"/>
              <w:right w:w="15" w:type="dxa"/>
            </w:tcMar>
            <w:vAlign w:val="center"/>
          </w:tcPr>
          <w:p w14:paraId="3337A3B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7DA549C">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2D1CC30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44D87CE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CB2A628">
            <w:pPr>
              <w:ind w:firstLine="300"/>
              <w:jc w:val="center"/>
              <w:rPr>
                <w:rFonts w:ascii="仿宋" w:hAnsi="仿宋" w:eastAsia="仿宋" w:cs="仿宋"/>
                <w:color w:val="000000"/>
                <w:sz w:val="15"/>
                <w:szCs w:val="15"/>
              </w:rPr>
            </w:pPr>
          </w:p>
        </w:tc>
        <w:tc>
          <w:tcPr>
            <w:tcW w:w="313" w:type="pct"/>
            <w:vMerge w:val="continue"/>
            <w:tcBorders>
              <w:tl2br w:val="nil"/>
              <w:tr2bl w:val="nil"/>
            </w:tcBorders>
            <w:shd w:val="clear" w:color="auto" w:fill="auto"/>
            <w:tcMar>
              <w:top w:w="15" w:type="dxa"/>
              <w:left w:w="15" w:type="dxa"/>
              <w:right w:w="15" w:type="dxa"/>
            </w:tcMar>
            <w:vAlign w:val="center"/>
          </w:tcPr>
          <w:p w14:paraId="706A793E">
            <w:pPr>
              <w:ind w:firstLine="300"/>
              <w:jc w:val="center"/>
              <w:rPr>
                <w:rFonts w:ascii="仿宋" w:hAnsi="仿宋" w:eastAsia="仿宋" w:cs="仿宋"/>
                <w:color w:val="000000"/>
                <w:sz w:val="15"/>
                <w:szCs w:val="15"/>
              </w:rPr>
            </w:pPr>
          </w:p>
        </w:tc>
      </w:tr>
      <w:tr w14:paraId="3ECC5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B4A1CB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BE6047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A94EF4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761" w:type="pct"/>
            <w:tcBorders>
              <w:tl2br w:val="nil"/>
              <w:tr2bl w:val="nil"/>
            </w:tcBorders>
            <w:shd w:val="clear" w:color="auto" w:fill="auto"/>
            <w:noWrap/>
            <w:tcMar>
              <w:top w:w="15" w:type="dxa"/>
              <w:left w:w="15" w:type="dxa"/>
              <w:right w:w="15" w:type="dxa"/>
            </w:tcMar>
            <w:vAlign w:val="center"/>
          </w:tcPr>
          <w:p w14:paraId="60FA08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295" w:type="pct"/>
            <w:tcBorders>
              <w:tl2br w:val="nil"/>
              <w:tr2bl w:val="nil"/>
            </w:tcBorders>
            <w:shd w:val="clear" w:color="auto" w:fill="auto"/>
            <w:noWrap/>
            <w:tcMar>
              <w:top w:w="15" w:type="dxa"/>
              <w:left w:w="15" w:type="dxa"/>
              <w:right w:w="15" w:type="dxa"/>
            </w:tcMar>
            <w:vAlign w:val="center"/>
          </w:tcPr>
          <w:p w14:paraId="221A9E5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7BF7BAA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c>
          <w:tcPr>
            <w:tcW w:w="303" w:type="pct"/>
            <w:tcBorders>
              <w:tl2br w:val="nil"/>
              <w:tr2bl w:val="nil"/>
            </w:tcBorders>
            <w:shd w:val="clear" w:color="auto" w:fill="auto"/>
            <w:noWrap/>
            <w:tcMar>
              <w:top w:w="15" w:type="dxa"/>
              <w:left w:w="15" w:type="dxa"/>
              <w:right w:w="15" w:type="dxa"/>
            </w:tcMar>
            <w:vAlign w:val="center"/>
          </w:tcPr>
          <w:p w14:paraId="15B1B52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7E7E70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31.45 </w:t>
            </w:r>
          </w:p>
        </w:tc>
        <w:tc>
          <w:tcPr>
            <w:tcW w:w="303" w:type="pct"/>
            <w:tcBorders>
              <w:tl2br w:val="nil"/>
              <w:tr2bl w:val="nil"/>
            </w:tcBorders>
            <w:shd w:val="clear" w:color="auto" w:fill="auto"/>
            <w:noWrap/>
            <w:tcMar>
              <w:top w:w="15" w:type="dxa"/>
              <w:left w:w="15" w:type="dxa"/>
              <w:right w:w="15" w:type="dxa"/>
            </w:tcMar>
            <w:vAlign w:val="center"/>
          </w:tcPr>
          <w:p w14:paraId="313F024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0B17DD53">
            <w:pPr>
              <w:widowControl/>
              <w:ind w:firstLine="300"/>
              <w:jc w:val="center"/>
              <w:textAlignment w:val="center"/>
              <w:rPr>
                <w:rFonts w:eastAsia="宋体"/>
                <w:color w:val="000000"/>
                <w:sz w:val="15"/>
                <w:szCs w:val="15"/>
              </w:rPr>
            </w:pPr>
            <w:r>
              <w:rPr>
                <w:rFonts w:eastAsia="宋体"/>
                <w:color w:val="000000"/>
                <w:kern w:val="0"/>
                <w:sz w:val="15"/>
                <w:szCs w:val="15"/>
                <w:lang w:bidi="ar"/>
              </w:rPr>
              <w:t>975</w:t>
            </w:r>
          </w:p>
        </w:tc>
        <w:tc>
          <w:tcPr>
            <w:tcW w:w="303" w:type="pct"/>
            <w:tcBorders>
              <w:tl2br w:val="nil"/>
              <w:tr2bl w:val="nil"/>
            </w:tcBorders>
            <w:shd w:val="clear" w:color="auto" w:fill="auto"/>
            <w:noWrap/>
            <w:tcMar>
              <w:top w:w="15" w:type="dxa"/>
              <w:left w:w="15" w:type="dxa"/>
              <w:right w:w="15" w:type="dxa"/>
            </w:tcMar>
            <w:vAlign w:val="center"/>
          </w:tcPr>
          <w:p w14:paraId="6E3E86D3">
            <w:pPr>
              <w:widowControl/>
              <w:ind w:firstLine="300"/>
              <w:jc w:val="center"/>
              <w:textAlignment w:val="center"/>
              <w:rPr>
                <w:rFonts w:eastAsia="宋体"/>
                <w:color w:val="000000"/>
                <w:sz w:val="15"/>
                <w:szCs w:val="15"/>
              </w:rPr>
            </w:pPr>
            <w:r>
              <w:rPr>
                <w:rFonts w:eastAsia="宋体"/>
                <w:color w:val="000000"/>
                <w:kern w:val="0"/>
                <w:sz w:val="15"/>
                <w:szCs w:val="15"/>
                <w:lang w:bidi="ar"/>
              </w:rPr>
              <w:t>1.46</w:t>
            </w:r>
          </w:p>
        </w:tc>
        <w:tc>
          <w:tcPr>
            <w:tcW w:w="303" w:type="pct"/>
            <w:tcBorders>
              <w:tl2br w:val="nil"/>
              <w:tr2bl w:val="nil"/>
            </w:tcBorders>
            <w:shd w:val="clear" w:color="auto" w:fill="auto"/>
            <w:noWrap/>
            <w:tcMar>
              <w:top w:w="15" w:type="dxa"/>
              <w:left w:w="15" w:type="dxa"/>
              <w:right w:w="15" w:type="dxa"/>
            </w:tcMar>
            <w:vAlign w:val="center"/>
          </w:tcPr>
          <w:p w14:paraId="343B943C">
            <w:pPr>
              <w:widowControl/>
              <w:ind w:firstLine="300"/>
              <w:jc w:val="center"/>
              <w:textAlignment w:val="center"/>
              <w:rPr>
                <w:rFonts w:eastAsia="宋体"/>
                <w:color w:val="000000"/>
                <w:sz w:val="15"/>
                <w:szCs w:val="15"/>
              </w:rPr>
            </w:pPr>
            <w:r>
              <w:rPr>
                <w:rFonts w:eastAsia="宋体"/>
                <w:color w:val="000000"/>
                <w:kern w:val="0"/>
                <w:sz w:val="15"/>
                <w:szCs w:val="15"/>
                <w:lang w:bidi="ar"/>
              </w:rPr>
              <w:t>0.146</w:t>
            </w:r>
          </w:p>
        </w:tc>
        <w:tc>
          <w:tcPr>
            <w:tcW w:w="303" w:type="pct"/>
            <w:tcBorders>
              <w:tl2br w:val="nil"/>
              <w:tr2bl w:val="nil"/>
            </w:tcBorders>
            <w:shd w:val="clear" w:color="auto" w:fill="auto"/>
            <w:noWrap/>
            <w:tcMar>
              <w:top w:w="15" w:type="dxa"/>
              <w:left w:w="15" w:type="dxa"/>
              <w:right w:w="15" w:type="dxa"/>
            </w:tcMar>
            <w:vAlign w:val="center"/>
          </w:tcPr>
          <w:p w14:paraId="6A02D8AC">
            <w:pPr>
              <w:widowControl/>
              <w:ind w:firstLine="300"/>
              <w:jc w:val="center"/>
              <w:textAlignment w:val="center"/>
              <w:rPr>
                <w:rFonts w:eastAsia="宋体"/>
                <w:color w:val="000000"/>
                <w:sz w:val="15"/>
                <w:szCs w:val="15"/>
              </w:rPr>
            </w:pPr>
            <w:r>
              <w:rPr>
                <w:rFonts w:eastAsia="宋体"/>
                <w:color w:val="000000"/>
                <w:kern w:val="0"/>
                <w:sz w:val="15"/>
                <w:szCs w:val="15"/>
                <w:lang w:bidi="ar"/>
              </w:rPr>
              <w:t>1.606</w:t>
            </w:r>
          </w:p>
        </w:tc>
        <w:tc>
          <w:tcPr>
            <w:tcW w:w="303" w:type="pct"/>
            <w:tcBorders>
              <w:tl2br w:val="nil"/>
              <w:tr2bl w:val="nil"/>
            </w:tcBorders>
            <w:shd w:val="clear" w:color="auto" w:fill="auto"/>
            <w:noWrap/>
            <w:tcMar>
              <w:top w:w="15" w:type="dxa"/>
              <w:left w:w="15" w:type="dxa"/>
              <w:right w:w="15" w:type="dxa"/>
            </w:tcMar>
            <w:vAlign w:val="center"/>
          </w:tcPr>
          <w:p w14:paraId="35D12854">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537BF18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CE4F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8DDE01E">
            <w:pPr>
              <w:widowControl/>
              <w:ind w:firstLine="300"/>
              <w:jc w:val="center"/>
              <w:textAlignment w:val="center"/>
              <w:rPr>
                <w:rFonts w:eastAsia="宋体"/>
                <w:color w:val="000000"/>
                <w:sz w:val="15"/>
                <w:szCs w:val="15"/>
              </w:rPr>
            </w:pPr>
            <w:r>
              <w:rPr>
                <w:rFonts w:eastAsia="宋体"/>
                <w:color w:val="000000"/>
                <w:kern w:val="0"/>
                <w:sz w:val="15"/>
                <w:szCs w:val="15"/>
                <w:lang w:bidi="ar"/>
              </w:rPr>
              <w:t>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5DE6D2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630911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F62591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295" w:type="pct"/>
            <w:tcBorders>
              <w:tl2br w:val="nil"/>
              <w:tr2bl w:val="nil"/>
            </w:tcBorders>
            <w:shd w:val="clear" w:color="auto" w:fill="auto"/>
            <w:noWrap/>
            <w:tcMar>
              <w:top w:w="15" w:type="dxa"/>
              <w:left w:w="15" w:type="dxa"/>
              <w:right w:w="15" w:type="dxa"/>
            </w:tcMar>
            <w:vAlign w:val="center"/>
          </w:tcPr>
          <w:p w14:paraId="63B5467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551FD8A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1.29 </w:t>
            </w:r>
          </w:p>
        </w:tc>
        <w:tc>
          <w:tcPr>
            <w:tcW w:w="303" w:type="pct"/>
            <w:tcBorders>
              <w:tl2br w:val="nil"/>
              <w:tr2bl w:val="nil"/>
            </w:tcBorders>
            <w:shd w:val="clear" w:color="auto" w:fill="auto"/>
            <w:noWrap/>
            <w:tcMar>
              <w:top w:w="15" w:type="dxa"/>
              <w:left w:w="15" w:type="dxa"/>
              <w:right w:w="15" w:type="dxa"/>
            </w:tcMar>
            <w:vAlign w:val="center"/>
          </w:tcPr>
          <w:p w14:paraId="03067EE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B526F1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44.44 </w:t>
            </w:r>
          </w:p>
        </w:tc>
        <w:tc>
          <w:tcPr>
            <w:tcW w:w="303" w:type="pct"/>
            <w:tcBorders>
              <w:tl2br w:val="nil"/>
              <w:tr2bl w:val="nil"/>
            </w:tcBorders>
            <w:shd w:val="clear" w:color="auto" w:fill="auto"/>
            <w:noWrap/>
            <w:tcMar>
              <w:top w:w="15" w:type="dxa"/>
              <w:left w:w="15" w:type="dxa"/>
              <w:right w:w="15" w:type="dxa"/>
            </w:tcMar>
            <w:vAlign w:val="center"/>
          </w:tcPr>
          <w:p w14:paraId="41E8B93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57763286">
            <w:pPr>
              <w:widowControl/>
              <w:ind w:firstLine="300"/>
              <w:jc w:val="center"/>
              <w:textAlignment w:val="center"/>
              <w:rPr>
                <w:rFonts w:eastAsia="宋体"/>
                <w:color w:val="000000"/>
                <w:sz w:val="15"/>
                <w:szCs w:val="15"/>
              </w:rPr>
            </w:pPr>
            <w:r>
              <w:rPr>
                <w:rFonts w:eastAsia="宋体"/>
                <w:color w:val="000000"/>
                <w:kern w:val="0"/>
                <w:sz w:val="15"/>
                <w:szCs w:val="15"/>
                <w:lang w:bidi="ar"/>
              </w:rPr>
              <w:t>1057</w:t>
            </w:r>
          </w:p>
        </w:tc>
        <w:tc>
          <w:tcPr>
            <w:tcW w:w="303" w:type="pct"/>
            <w:tcBorders>
              <w:tl2br w:val="nil"/>
              <w:tr2bl w:val="nil"/>
            </w:tcBorders>
            <w:shd w:val="clear" w:color="auto" w:fill="auto"/>
            <w:noWrap/>
            <w:tcMar>
              <w:top w:w="15" w:type="dxa"/>
              <w:left w:w="15" w:type="dxa"/>
              <w:right w:w="15" w:type="dxa"/>
            </w:tcMar>
            <w:vAlign w:val="center"/>
          </w:tcPr>
          <w:p w14:paraId="734405C5">
            <w:pPr>
              <w:widowControl/>
              <w:ind w:firstLine="300"/>
              <w:jc w:val="center"/>
              <w:textAlignment w:val="center"/>
              <w:rPr>
                <w:rFonts w:eastAsia="宋体"/>
                <w:color w:val="000000"/>
                <w:sz w:val="15"/>
                <w:szCs w:val="15"/>
              </w:rPr>
            </w:pPr>
            <w:r>
              <w:rPr>
                <w:rFonts w:eastAsia="宋体"/>
                <w:color w:val="000000"/>
                <w:kern w:val="0"/>
                <w:sz w:val="15"/>
                <w:szCs w:val="15"/>
                <w:lang w:bidi="ar"/>
              </w:rPr>
              <w:t>2.26</w:t>
            </w:r>
          </w:p>
        </w:tc>
        <w:tc>
          <w:tcPr>
            <w:tcW w:w="303" w:type="pct"/>
            <w:tcBorders>
              <w:tl2br w:val="nil"/>
              <w:tr2bl w:val="nil"/>
            </w:tcBorders>
            <w:shd w:val="clear" w:color="auto" w:fill="auto"/>
            <w:noWrap/>
            <w:tcMar>
              <w:top w:w="15" w:type="dxa"/>
              <w:left w:w="15" w:type="dxa"/>
              <w:right w:w="15" w:type="dxa"/>
            </w:tcMar>
            <w:vAlign w:val="center"/>
          </w:tcPr>
          <w:p w14:paraId="2A78BF67">
            <w:pPr>
              <w:widowControl/>
              <w:ind w:firstLine="300"/>
              <w:jc w:val="center"/>
              <w:textAlignment w:val="center"/>
              <w:rPr>
                <w:rFonts w:eastAsia="宋体"/>
                <w:color w:val="000000"/>
                <w:sz w:val="15"/>
                <w:szCs w:val="15"/>
              </w:rPr>
            </w:pPr>
            <w:r>
              <w:rPr>
                <w:rFonts w:eastAsia="宋体"/>
                <w:color w:val="000000"/>
                <w:kern w:val="0"/>
                <w:sz w:val="15"/>
                <w:szCs w:val="15"/>
                <w:lang w:bidi="ar"/>
              </w:rPr>
              <w:t>0.226</w:t>
            </w:r>
          </w:p>
        </w:tc>
        <w:tc>
          <w:tcPr>
            <w:tcW w:w="303" w:type="pct"/>
            <w:tcBorders>
              <w:tl2br w:val="nil"/>
              <w:tr2bl w:val="nil"/>
            </w:tcBorders>
            <w:shd w:val="clear" w:color="auto" w:fill="auto"/>
            <w:noWrap/>
            <w:tcMar>
              <w:top w:w="15" w:type="dxa"/>
              <w:left w:w="15" w:type="dxa"/>
              <w:right w:w="15" w:type="dxa"/>
            </w:tcMar>
            <w:vAlign w:val="center"/>
          </w:tcPr>
          <w:p w14:paraId="7663A6A2">
            <w:pPr>
              <w:widowControl/>
              <w:ind w:firstLine="300"/>
              <w:jc w:val="center"/>
              <w:textAlignment w:val="center"/>
              <w:rPr>
                <w:rFonts w:eastAsia="宋体"/>
                <w:color w:val="000000"/>
                <w:sz w:val="15"/>
                <w:szCs w:val="15"/>
              </w:rPr>
            </w:pPr>
            <w:r>
              <w:rPr>
                <w:rFonts w:eastAsia="宋体"/>
                <w:color w:val="000000"/>
                <w:kern w:val="0"/>
                <w:sz w:val="15"/>
                <w:szCs w:val="15"/>
                <w:lang w:bidi="ar"/>
              </w:rPr>
              <w:t>2.486</w:t>
            </w:r>
          </w:p>
        </w:tc>
        <w:tc>
          <w:tcPr>
            <w:tcW w:w="303" w:type="pct"/>
            <w:tcBorders>
              <w:tl2br w:val="nil"/>
              <w:tr2bl w:val="nil"/>
            </w:tcBorders>
            <w:shd w:val="clear" w:color="auto" w:fill="auto"/>
            <w:noWrap/>
            <w:tcMar>
              <w:top w:w="15" w:type="dxa"/>
              <w:left w:w="15" w:type="dxa"/>
              <w:right w:w="15" w:type="dxa"/>
            </w:tcMar>
            <w:vAlign w:val="center"/>
          </w:tcPr>
          <w:p w14:paraId="62E9BC46">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32A72811">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C878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F8D9FC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42C1DE4">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3C0290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3176C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295" w:type="pct"/>
            <w:tcBorders>
              <w:tl2br w:val="nil"/>
              <w:tr2bl w:val="nil"/>
            </w:tcBorders>
            <w:shd w:val="clear" w:color="auto" w:fill="auto"/>
            <w:noWrap/>
            <w:tcMar>
              <w:top w:w="15" w:type="dxa"/>
              <w:left w:w="15" w:type="dxa"/>
              <w:right w:w="15" w:type="dxa"/>
            </w:tcMar>
            <w:vAlign w:val="center"/>
          </w:tcPr>
          <w:p w14:paraId="0A1818A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0.0024 </w:t>
            </w:r>
          </w:p>
        </w:tc>
        <w:tc>
          <w:tcPr>
            <w:tcW w:w="273" w:type="pct"/>
            <w:tcBorders>
              <w:tl2br w:val="nil"/>
              <w:tr2bl w:val="nil"/>
            </w:tcBorders>
            <w:shd w:val="clear" w:color="auto" w:fill="auto"/>
            <w:noWrap/>
            <w:tcMar>
              <w:top w:w="15" w:type="dxa"/>
              <w:left w:w="15" w:type="dxa"/>
              <w:right w:w="15" w:type="dxa"/>
            </w:tcMar>
            <w:vAlign w:val="center"/>
          </w:tcPr>
          <w:p w14:paraId="098E711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4.84 </w:t>
            </w:r>
          </w:p>
        </w:tc>
        <w:tc>
          <w:tcPr>
            <w:tcW w:w="303" w:type="pct"/>
            <w:tcBorders>
              <w:tl2br w:val="nil"/>
              <w:tr2bl w:val="nil"/>
            </w:tcBorders>
            <w:shd w:val="clear" w:color="auto" w:fill="auto"/>
            <w:noWrap/>
            <w:tcMar>
              <w:top w:w="15" w:type="dxa"/>
              <w:left w:w="15" w:type="dxa"/>
              <w:right w:w="15" w:type="dxa"/>
            </w:tcMar>
            <w:vAlign w:val="center"/>
          </w:tcPr>
          <w:p w14:paraId="7D70128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918272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60.85 </w:t>
            </w:r>
          </w:p>
        </w:tc>
        <w:tc>
          <w:tcPr>
            <w:tcW w:w="303" w:type="pct"/>
            <w:tcBorders>
              <w:tl2br w:val="nil"/>
              <w:tr2bl w:val="nil"/>
            </w:tcBorders>
            <w:shd w:val="clear" w:color="auto" w:fill="auto"/>
            <w:noWrap/>
            <w:tcMar>
              <w:top w:w="15" w:type="dxa"/>
              <w:left w:w="15" w:type="dxa"/>
              <w:right w:w="15" w:type="dxa"/>
            </w:tcMar>
            <w:vAlign w:val="center"/>
          </w:tcPr>
          <w:p w14:paraId="7068434E">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CCFB128">
            <w:pPr>
              <w:widowControl/>
              <w:ind w:firstLine="300"/>
              <w:jc w:val="center"/>
              <w:textAlignment w:val="center"/>
              <w:rPr>
                <w:rFonts w:eastAsia="宋体"/>
                <w:color w:val="000000"/>
                <w:sz w:val="15"/>
                <w:szCs w:val="15"/>
              </w:rPr>
            </w:pPr>
            <w:r>
              <w:rPr>
                <w:rFonts w:eastAsia="宋体"/>
                <w:color w:val="000000"/>
                <w:kern w:val="0"/>
                <w:sz w:val="15"/>
                <w:szCs w:val="15"/>
                <w:lang w:bidi="ar"/>
              </w:rPr>
              <w:t>807</w:t>
            </w:r>
          </w:p>
        </w:tc>
        <w:tc>
          <w:tcPr>
            <w:tcW w:w="303" w:type="pct"/>
            <w:tcBorders>
              <w:tl2br w:val="nil"/>
              <w:tr2bl w:val="nil"/>
            </w:tcBorders>
            <w:shd w:val="clear" w:color="auto" w:fill="auto"/>
            <w:noWrap/>
            <w:tcMar>
              <w:top w:w="15" w:type="dxa"/>
              <w:left w:w="15" w:type="dxa"/>
              <w:right w:w="15" w:type="dxa"/>
            </w:tcMar>
            <w:vAlign w:val="center"/>
          </w:tcPr>
          <w:p w14:paraId="09262958">
            <w:pPr>
              <w:widowControl/>
              <w:ind w:firstLine="300"/>
              <w:jc w:val="center"/>
              <w:textAlignment w:val="center"/>
              <w:rPr>
                <w:rFonts w:eastAsia="宋体"/>
                <w:color w:val="000000"/>
                <w:sz w:val="15"/>
                <w:szCs w:val="15"/>
              </w:rPr>
            </w:pPr>
            <w:r>
              <w:rPr>
                <w:rFonts w:eastAsia="宋体"/>
                <w:color w:val="000000"/>
                <w:kern w:val="0"/>
                <w:sz w:val="15"/>
                <w:szCs w:val="15"/>
                <w:lang w:bidi="ar"/>
              </w:rPr>
              <w:t>5.28</w:t>
            </w:r>
          </w:p>
        </w:tc>
        <w:tc>
          <w:tcPr>
            <w:tcW w:w="303" w:type="pct"/>
            <w:tcBorders>
              <w:tl2br w:val="nil"/>
              <w:tr2bl w:val="nil"/>
            </w:tcBorders>
            <w:shd w:val="clear" w:color="auto" w:fill="auto"/>
            <w:noWrap/>
            <w:tcMar>
              <w:top w:w="15" w:type="dxa"/>
              <w:left w:w="15" w:type="dxa"/>
              <w:right w:w="15" w:type="dxa"/>
            </w:tcMar>
            <w:vAlign w:val="center"/>
          </w:tcPr>
          <w:p w14:paraId="4458729A">
            <w:pPr>
              <w:widowControl/>
              <w:ind w:firstLine="300"/>
              <w:jc w:val="center"/>
              <w:textAlignment w:val="center"/>
              <w:rPr>
                <w:rFonts w:eastAsia="宋体"/>
                <w:color w:val="000000"/>
                <w:sz w:val="15"/>
                <w:szCs w:val="15"/>
              </w:rPr>
            </w:pPr>
            <w:r>
              <w:rPr>
                <w:rFonts w:eastAsia="宋体"/>
                <w:color w:val="000000"/>
                <w:kern w:val="0"/>
                <w:sz w:val="15"/>
                <w:szCs w:val="15"/>
                <w:lang w:bidi="ar"/>
              </w:rPr>
              <w:t>0.528</w:t>
            </w:r>
          </w:p>
        </w:tc>
        <w:tc>
          <w:tcPr>
            <w:tcW w:w="303" w:type="pct"/>
            <w:tcBorders>
              <w:tl2br w:val="nil"/>
              <w:tr2bl w:val="nil"/>
            </w:tcBorders>
            <w:shd w:val="clear" w:color="auto" w:fill="auto"/>
            <w:noWrap/>
            <w:tcMar>
              <w:top w:w="15" w:type="dxa"/>
              <w:left w:w="15" w:type="dxa"/>
              <w:right w:w="15" w:type="dxa"/>
            </w:tcMar>
            <w:vAlign w:val="center"/>
          </w:tcPr>
          <w:p w14:paraId="4006CA2A">
            <w:pPr>
              <w:widowControl/>
              <w:ind w:firstLine="300"/>
              <w:jc w:val="center"/>
              <w:textAlignment w:val="center"/>
              <w:rPr>
                <w:rFonts w:eastAsia="宋体"/>
                <w:color w:val="000000"/>
                <w:sz w:val="15"/>
                <w:szCs w:val="15"/>
              </w:rPr>
            </w:pPr>
            <w:r>
              <w:rPr>
                <w:rFonts w:eastAsia="宋体"/>
                <w:color w:val="000000"/>
                <w:kern w:val="0"/>
                <w:sz w:val="15"/>
                <w:szCs w:val="15"/>
                <w:lang w:bidi="ar"/>
              </w:rPr>
              <w:t>5.808</w:t>
            </w:r>
          </w:p>
        </w:tc>
        <w:tc>
          <w:tcPr>
            <w:tcW w:w="303" w:type="pct"/>
            <w:tcBorders>
              <w:tl2br w:val="nil"/>
              <w:tr2bl w:val="nil"/>
            </w:tcBorders>
            <w:shd w:val="clear" w:color="auto" w:fill="auto"/>
            <w:noWrap/>
            <w:tcMar>
              <w:top w:w="15" w:type="dxa"/>
              <w:left w:w="15" w:type="dxa"/>
              <w:right w:w="15" w:type="dxa"/>
            </w:tcMar>
            <w:vAlign w:val="center"/>
          </w:tcPr>
          <w:p w14:paraId="63EF9B10">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4BF8EE34">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77B00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85F08F4">
            <w:pPr>
              <w:widowControl/>
              <w:ind w:firstLine="300"/>
              <w:jc w:val="center"/>
              <w:textAlignment w:val="center"/>
              <w:rPr>
                <w:rFonts w:eastAsia="宋体"/>
                <w:color w:val="000000"/>
                <w:sz w:val="15"/>
                <w:szCs w:val="15"/>
              </w:rPr>
            </w:pPr>
            <w:r>
              <w:rPr>
                <w:rFonts w:eastAsia="宋体"/>
                <w:color w:val="000000"/>
                <w:kern w:val="0"/>
                <w:sz w:val="15"/>
                <w:szCs w:val="15"/>
                <w:lang w:bidi="ar"/>
              </w:rPr>
              <w:t>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0C9DB6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4C5218B">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1C3F42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295" w:type="pct"/>
            <w:tcBorders>
              <w:tl2br w:val="nil"/>
              <w:tr2bl w:val="nil"/>
            </w:tcBorders>
            <w:shd w:val="clear" w:color="auto" w:fill="auto"/>
            <w:noWrap/>
            <w:tcMar>
              <w:top w:w="15" w:type="dxa"/>
              <w:left w:w="15" w:type="dxa"/>
              <w:right w:w="15" w:type="dxa"/>
            </w:tcMar>
            <w:vAlign w:val="center"/>
          </w:tcPr>
          <w:p w14:paraId="390FDDE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671CD59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303" w:type="pct"/>
            <w:tcBorders>
              <w:tl2br w:val="nil"/>
              <w:tr2bl w:val="nil"/>
            </w:tcBorders>
            <w:shd w:val="clear" w:color="auto" w:fill="auto"/>
            <w:noWrap/>
            <w:tcMar>
              <w:top w:w="15" w:type="dxa"/>
              <w:left w:w="15" w:type="dxa"/>
              <w:right w:w="15" w:type="dxa"/>
            </w:tcMar>
            <w:vAlign w:val="center"/>
          </w:tcPr>
          <w:p w14:paraId="5FA6B71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32BA7A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39.69 </w:t>
            </w:r>
          </w:p>
        </w:tc>
        <w:tc>
          <w:tcPr>
            <w:tcW w:w="303" w:type="pct"/>
            <w:tcBorders>
              <w:tl2br w:val="nil"/>
              <w:tr2bl w:val="nil"/>
            </w:tcBorders>
            <w:shd w:val="clear" w:color="auto" w:fill="auto"/>
            <w:noWrap/>
            <w:tcMar>
              <w:top w:w="15" w:type="dxa"/>
              <w:left w:w="15" w:type="dxa"/>
              <w:right w:w="15" w:type="dxa"/>
            </w:tcMar>
            <w:vAlign w:val="center"/>
          </w:tcPr>
          <w:p w14:paraId="2D88A39A">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55E9D3B">
            <w:pPr>
              <w:widowControl/>
              <w:ind w:firstLine="300"/>
              <w:jc w:val="center"/>
              <w:textAlignment w:val="center"/>
              <w:rPr>
                <w:rFonts w:eastAsia="宋体"/>
                <w:color w:val="000000"/>
                <w:sz w:val="15"/>
                <w:szCs w:val="15"/>
              </w:rPr>
            </w:pPr>
            <w:r>
              <w:rPr>
                <w:rFonts w:eastAsia="宋体"/>
                <w:color w:val="000000"/>
                <w:kern w:val="0"/>
                <w:sz w:val="15"/>
                <w:szCs w:val="15"/>
                <w:lang w:bidi="ar"/>
              </w:rPr>
              <w:t>535</w:t>
            </w:r>
          </w:p>
        </w:tc>
        <w:tc>
          <w:tcPr>
            <w:tcW w:w="303" w:type="pct"/>
            <w:tcBorders>
              <w:tl2br w:val="nil"/>
              <w:tr2bl w:val="nil"/>
            </w:tcBorders>
            <w:shd w:val="clear" w:color="auto" w:fill="auto"/>
            <w:noWrap/>
            <w:tcMar>
              <w:top w:w="15" w:type="dxa"/>
              <w:left w:w="15" w:type="dxa"/>
              <w:right w:w="15" w:type="dxa"/>
            </w:tcMar>
            <w:vAlign w:val="center"/>
          </w:tcPr>
          <w:p w14:paraId="319D2D2C">
            <w:pPr>
              <w:widowControl/>
              <w:ind w:firstLine="300"/>
              <w:jc w:val="center"/>
              <w:textAlignment w:val="center"/>
              <w:rPr>
                <w:rFonts w:eastAsia="宋体"/>
                <w:color w:val="000000"/>
                <w:sz w:val="15"/>
                <w:szCs w:val="15"/>
              </w:rPr>
            </w:pPr>
            <w:r>
              <w:rPr>
                <w:rFonts w:eastAsia="宋体"/>
                <w:color w:val="000000"/>
                <w:kern w:val="0"/>
                <w:sz w:val="15"/>
                <w:szCs w:val="15"/>
                <w:lang w:bidi="ar"/>
              </w:rPr>
              <w:t>0.76</w:t>
            </w:r>
          </w:p>
        </w:tc>
        <w:tc>
          <w:tcPr>
            <w:tcW w:w="303" w:type="pct"/>
            <w:tcBorders>
              <w:tl2br w:val="nil"/>
              <w:tr2bl w:val="nil"/>
            </w:tcBorders>
            <w:shd w:val="clear" w:color="auto" w:fill="auto"/>
            <w:noWrap/>
            <w:tcMar>
              <w:top w:w="15" w:type="dxa"/>
              <w:left w:w="15" w:type="dxa"/>
              <w:right w:w="15" w:type="dxa"/>
            </w:tcMar>
            <w:vAlign w:val="center"/>
          </w:tcPr>
          <w:p w14:paraId="193730B0">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41EAB20B">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6AA905BC">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01AA1FE8">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575E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5BA302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BBC9A8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1B6E408">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38346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295" w:type="pct"/>
            <w:tcBorders>
              <w:tl2br w:val="nil"/>
              <w:tr2bl w:val="nil"/>
            </w:tcBorders>
            <w:shd w:val="clear" w:color="auto" w:fill="auto"/>
            <w:noWrap/>
            <w:tcMar>
              <w:top w:w="15" w:type="dxa"/>
              <w:left w:w="15" w:type="dxa"/>
              <w:right w:w="15" w:type="dxa"/>
            </w:tcMar>
            <w:vAlign w:val="center"/>
          </w:tcPr>
          <w:p w14:paraId="4C14618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6520F1F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1.30 </w:t>
            </w:r>
          </w:p>
        </w:tc>
        <w:tc>
          <w:tcPr>
            <w:tcW w:w="303" w:type="pct"/>
            <w:tcBorders>
              <w:tl2br w:val="nil"/>
              <w:tr2bl w:val="nil"/>
            </w:tcBorders>
            <w:shd w:val="clear" w:color="auto" w:fill="auto"/>
            <w:noWrap/>
            <w:tcMar>
              <w:top w:w="15" w:type="dxa"/>
              <w:left w:w="15" w:type="dxa"/>
              <w:right w:w="15" w:type="dxa"/>
            </w:tcMar>
            <w:vAlign w:val="center"/>
          </w:tcPr>
          <w:p w14:paraId="15974DF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58A467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44.63 </w:t>
            </w:r>
          </w:p>
        </w:tc>
        <w:tc>
          <w:tcPr>
            <w:tcW w:w="303" w:type="pct"/>
            <w:tcBorders>
              <w:tl2br w:val="nil"/>
              <w:tr2bl w:val="nil"/>
            </w:tcBorders>
            <w:shd w:val="clear" w:color="auto" w:fill="auto"/>
            <w:noWrap/>
            <w:tcMar>
              <w:top w:w="15" w:type="dxa"/>
              <w:left w:w="15" w:type="dxa"/>
              <w:right w:w="15" w:type="dxa"/>
            </w:tcMar>
            <w:vAlign w:val="center"/>
          </w:tcPr>
          <w:p w14:paraId="67FE3A83">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14A2223">
            <w:pPr>
              <w:widowControl/>
              <w:ind w:firstLine="300"/>
              <w:jc w:val="center"/>
              <w:textAlignment w:val="center"/>
              <w:rPr>
                <w:rFonts w:eastAsia="宋体"/>
                <w:color w:val="000000"/>
                <w:sz w:val="15"/>
                <w:szCs w:val="15"/>
              </w:rPr>
            </w:pPr>
            <w:r>
              <w:rPr>
                <w:rFonts w:eastAsia="宋体"/>
                <w:color w:val="000000"/>
                <w:kern w:val="0"/>
                <w:sz w:val="15"/>
                <w:szCs w:val="15"/>
                <w:lang w:bidi="ar"/>
              </w:rPr>
              <w:t>979</w:t>
            </w:r>
          </w:p>
        </w:tc>
        <w:tc>
          <w:tcPr>
            <w:tcW w:w="303" w:type="pct"/>
            <w:tcBorders>
              <w:tl2br w:val="nil"/>
              <w:tr2bl w:val="nil"/>
            </w:tcBorders>
            <w:shd w:val="clear" w:color="auto" w:fill="auto"/>
            <w:noWrap/>
            <w:tcMar>
              <w:top w:w="15" w:type="dxa"/>
              <w:left w:w="15" w:type="dxa"/>
              <w:right w:w="15" w:type="dxa"/>
            </w:tcMar>
            <w:vAlign w:val="center"/>
          </w:tcPr>
          <w:p w14:paraId="65A243AF">
            <w:pPr>
              <w:widowControl/>
              <w:ind w:firstLine="300"/>
              <w:jc w:val="center"/>
              <w:textAlignment w:val="center"/>
              <w:rPr>
                <w:rFonts w:eastAsia="宋体"/>
                <w:color w:val="000000"/>
                <w:sz w:val="15"/>
                <w:szCs w:val="15"/>
              </w:rPr>
            </w:pPr>
            <w:r>
              <w:rPr>
                <w:rFonts w:eastAsia="宋体"/>
                <w:color w:val="000000"/>
                <w:kern w:val="0"/>
                <w:sz w:val="15"/>
                <w:szCs w:val="15"/>
                <w:lang w:bidi="ar"/>
              </w:rPr>
              <w:t>2.21</w:t>
            </w:r>
          </w:p>
        </w:tc>
        <w:tc>
          <w:tcPr>
            <w:tcW w:w="303" w:type="pct"/>
            <w:tcBorders>
              <w:tl2br w:val="nil"/>
              <w:tr2bl w:val="nil"/>
            </w:tcBorders>
            <w:shd w:val="clear" w:color="auto" w:fill="auto"/>
            <w:noWrap/>
            <w:tcMar>
              <w:top w:w="15" w:type="dxa"/>
              <w:left w:w="15" w:type="dxa"/>
              <w:right w:w="15" w:type="dxa"/>
            </w:tcMar>
            <w:vAlign w:val="center"/>
          </w:tcPr>
          <w:p w14:paraId="12A825DC">
            <w:pPr>
              <w:widowControl/>
              <w:ind w:firstLine="300"/>
              <w:jc w:val="center"/>
              <w:textAlignment w:val="center"/>
              <w:rPr>
                <w:rFonts w:eastAsia="宋体"/>
                <w:color w:val="000000"/>
                <w:sz w:val="15"/>
                <w:szCs w:val="15"/>
              </w:rPr>
            </w:pPr>
            <w:r>
              <w:rPr>
                <w:rFonts w:eastAsia="宋体"/>
                <w:color w:val="000000"/>
                <w:kern w:val="0"/>
                <w:sz w:val="15"/>
                <w:szCs w:val="15"/>
                <w:lang w:bidi="ar"/>
              </w:rPr>
              <w:t>0.221</w:t>
            </w:r>
          </w:p>
        </w:tc>
        <w:tc>
          <w:tcPr>
            <w:tcW w:w="303" w:type="pct"/>
            <w:tcBorders>
              <w:tl2br w:val="nil"/>
              <w:tr2bl w:val="nil"/>
            </w:tcBorders>
            <w:shd w:val="clear" w:color="auto" w:fill="auto"/>
            <w:noWrap/>
            <w:tcMar>
              <w:top w:w="15" w:type="dxa"/>
              <w:left w:w="15" w:type="dxa"/>
              <w:right w:w="15" w:type="dxa"/>
            </w:tcMar>
            <w:vAlign w:val="center"/>
          </w:tcPr>
          <w:p w14:paraId="58D3DD9A">
            <w:pPr>
              <w:widowControl/>
              <w:ind w:firstLine="300"/>
              <w:jc w:val="center"/>
              <w:textAlignment w:val="center"/>
              <w:rPr>
                <w:rFonts w:eastAsia="宋体"/>
                <w:color w:val="000000"/>
                <w:sz w:val="15"/>
                <w:szCs w:val="15"/>
              </w:rPr>
            </w:pPr>
            <w:r>
              <w:rPr>
                <w:rFonts w:eastAsia="宋体"/>
                <w:color w:val="000000"/>
                <w:kern w:val="0"/>
                <w:sz w:val="15"/>
                <w:szCs w:val="15"/>
                <w:lang w:bidi="ar"/>
              </w:rPr>
              <w:t>2.431</w:t>
            </w:r>
          </w:p>
        </w:tc>
        <w:tc>
          <w:tcPr>
            <w:tcW w:w="303" w:type="pct"/>
            <w:tcBorders>
              <w:tl2br w:val="nil"/>
              <w:tr2bl w:val="nil"/>
            </w:tcBorders>
            <w:shd w:val="clear" w:color="auto" w:fill="auto"/>
            <w:noWrap/>
            <w:tcMar>
              <w:top w:w="15" w:type="dxa"/>
              <w:left w:w="15" w:type="dxa"/>
              <w:right w:w="15" w:type="dxa"/>
            </w:tcMar>
            <w:vAlign w:val="center"/>
          </w:tcPr>
          <w:p w14:paraId="556298BC">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2EA713B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9AE3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99F0F33">
            <w:pPr>
              <w:widowControl/>
              <w:ind w:firstLine="300"/>
              <w:jc w:val="center"/>
              <w:textAlignment w:val="center"/>
              <w:rPr>
                <w:rFonts w:eastAsia="宋体"/>
                <w:color w:val="000000"/>
                <w:sz w:val="15"/>
                <w:szCs w:val="15"/>
              </w:rPr>
            </w:pPr>
            <w:r>
              <w:rPr>
                <w:rFonts w:eastAsia="宋体"/>
                <w:color w:val="000000"/>
                <w:kern w:val="0"/>
                <w:sz w:val="15"/>
                <w:szCs w:val="15"/>
                <w:lang w:bidi="ar"/>
              </w:rPr>
              <w:t>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12E9EEF">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B9E644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1594E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295" w:type="pct"/>
            <w:tcBorders>
              <w:tl2br w:val="nil"/>
              <w:tr2bl w:val="nil"/>
            </w:tcBorders>
            <w:shd w:val="clear" w:color="auto" w:fill="auto"/>
            <w:noWrap/>
            <w:tcMar>
              <w:top w:w="15" w:type="dxa"/>
              <w:left w:w="15" w:type="dxa"/>
              <w:right w:w="15" w:type="dxa"/>
            </w:tcMar>
            <w:vAlign w:val="center"/>
          </w:tcPr>
          <w:p w14:paraId="4894E46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0.0015 </w:t>
            </w:r>
          </w:p>
        </w:tc>
        <w:tc>
          <w:tcPr>
            <w:tcW w:w="273" w:type="pct"/>
            <w:tcBorders>
              <w:tl2br w:val="nil"/>
              <w:tr2bl w:val="nil"/>
            </w:tcBorders>
            <w:shd w:val="clear" w:color="auto" w:fill="auto"/>
            <w:noWrap/>
            <w:tcMar>
              <w:top w:w="15" w:type="dxa"/>
              <w:left w:w="15" w:type="dxa"/>
              <w:right w:w="15" w:type="dxa"/>
            </w:tcMar>
            <w:vAlign w:val="center"/>
          </w:tcPr>
          <w:p w14:paraId="5A9236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c>
          <w:tcPr>
            <w:tcW w:w="303" w:type="pct"/>
            <w:tcBorders>
              <w:tl2br w:val="nil"/>
              <w:tr2bl w:val="nil"/>
            </w:tcBorders>
            <w:shd w:val="clear" w:color="auto" w:fill="auto"/>
            <w:noWrap/>
            <w:tcMar>
              <w:top w:w="15" w:type="dxa"/>
              <w:left w:w="15" w:type="dxa"/>
              <w:right w:w="15" w:type="dxa"/>
            </w:tcMar>
            <w:vAlign w:val="center"/>
          </w:tcPr>
          <w:p w14:paraId="16E540A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127469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47.71 </w:t>
            </w:r>
          </w:p>
        </w:tc>
        <w:tc>
          <w:tcPr>
            <w:tcW w:w="303" w:type="pct"/>
            <w:tcBorders>
              <w:tl2br w:val="nil"/>
              <w:tr2bl w:val="nil"/>
            </w:tcBorders>
            <w:shd w:val="clear" w:color="auto" w:fill="auto"/>
            <w:noWrap/>
            <w:tcMar>
              <w:top w:w="15" w:type="dxa"/>
              <w:left w:w="15" w:type="dxa"/>
              <w:right w:w="15" w:type="dxa"/>
            </w:tcMar>
            <w:vAlign w:val="center"/>
          </w:tcPr>
          <w:p w14:paraId="61B16A0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100C91E">
            <w:pPr>
              <w:widowControl/>
              <w:ind w:firstLine="300"/>
              <w:jc w:val="center"/>
              <w:textAlignment w:val="center"/>
              <w:rPr>
                <w:rFonts w:eastAsia="宋体"/>
                <w:color w:val="000000"/>
                <w:sz w:val="15"/>
                <w:szCs w:val="15"/>
              </w:rPr>
            </w:pPr>
            <w:r>
              <w:rPr>
                <w:rFonts w:eastAsia="宋体"/>
                <w:color w:val="000000"/>
                <w:kern w:val="0"/>
                <w:sz w:val="15"/>
                <w:szCs w:val="15"/>
                <w:lang w:bidi="ar"/>
              </w:rPr>
              <w:t>793</w:t>
            </w:r>
          </w:p>
        </w:tc>
        <w:tc>
          <w:tcPr>
            <w:tcW w:w="303" w:type="pct"/>
            <w:tcBorders>
              <w:tl2br w:val="nil"/>
              <w:tr2bl w:val="nil"/>
            </w:tcBorders>
            <w:shd w:val="clear" w:color="auto" w:fill="auto"/>
            <w:noWrap/>
            <w:tcMar>
              <w:top w:w="15" w:type="dxa"/>
              <w:left w:w="15" w:type="dxa"/>
              <w:right w:w="15" w:type="dxa"/>
            </w:tcMar>
            <w:vAlign w:val="center"/>
          </w:tcPr>
          <w:p w14:paraId="66DDB2FA">
            <w:pPr>
              <w:widowControl/>
              <w:ind w:firstLine="300"/>
              <w:jc w:val="center"/>
              <w:textAlignment w:val="center"/>
              <w:rPr>
                <w:rFonts w:eastAsia="宋体"/>
                <w:color w:val="000000"/>
                <w:sz w:val="15"/>
                <w:szCs w:val="15"/>
              </w:rPr>
            </w:pPr>
            <w:r>
              <w:rPr>
                <w:rFonts w:eastAsia="宋体"/>
                <w:color w:val="000000"/>
                <w:kern w:val="0"/>
                <w:sz w:val="15"/>
                <w:szCs w:val="15"/>
                <w:lang w:bidi="ar"/>
              </w:rPr>
              <w:t>2.19</w:t>
            </w:r>
          </w:p>
        </w:tc>
        <w:tc>
          <w:tcPr>
            <w:tcW w:w="303" w:type="pct"/>
            <w:tcBorders>
              <w:tl2br w:val="nil"/>
              <w:tr2bl w:val="nil"/>
            </w:tcBorders>
            <w:shd w:val="clear" w:color="auto" w:fill="auto"/>
            <w:noWrap/>
            <w:tcMar>
              <w:top w:w="15" w:type="dxa"/>
              <w:left w:w="15" w:type="dxa"/>
              <w:right w:w="15" w:type="dxa"/>
            </w:tcMar>
            <w:vAlign w:val="center"/>
          </w:tcPr>
          <w:p w14:paraId="06B71FDC">
            <w:pPr>
              <w:widowControl/>
              <w:ind w:firstLine="300"/>
              <w:jc w:val="center"/>
              <w:textAlignment w:val="center"/>
              <w:rPr>
                <w:rFonts w:eastAsia="宋体"/>
                <w:color w:val="000000"/>
                <w:sz w:val="15"/>
                <w:szCs w:val="15"/>
              </w:rPr>
            </w:pPr>
            <w:r>
              <w:rPr>
                <w:rFonts w:eastAsia="宋体"/>
                <w:color w:val="000000"/>
                <w:kern w:val="0"/>
                <w:sz w:val="15"/>
                <w:szCs w:val="15"/>
                <w:lang w:bidi="ar"/>
              </w:rPr>
              <w:t>0.219</w:t>
            </w:r>
          </w:p>
        </w:tc>
        <w:tc>
          <w:tcPr>
            <w:tcW w:w="303" w:type="pct"/>
            <w:tcBorders>
              <w:tl2br w:val="nil"/>
              <w:tr2bl w:val="nil"/>
            </w:tcBorders>
            <w:shd w:val="clear" w:color="auto" w:fill="auto"/>
            <w:noWrap/>
            <w:tcMar>
              <w:top w:w="15" w:type="dxa"/>
              <w:left w:w="15" w:type="dxa"/>
              <w:right w:w="15" w:type="dxa"/>
            </w:tcMar>
            <w:vAlign w:val="center"/>
          </w:tcPr>
          <w:p w14:paraId="582A2B8C">
            <w:pPr>
              <w:widowControl/>
              <w:ind w:firstLine="300"/>
              <w:jc w:val="center"/>
              <w:textAlignment w:val="center"/>
              <w:rPr>
                <w:rFonts w:eastAsia="宋体"/>
                <w:color w:val="000000"/>
                <w:sz w:val="15"/>
                <w:szCs w:val="15"/>
              </w:rPr>
            </w:pPr>
            <w:r>
              <w:rPr>
                <w:rFonts w:eastAsia="宋体"/>
                <w:color w:val="000000"/>
                <w:kern w:val="0"/>
                <w:sz w:val="15"/>
                <w:szCs w:val="15"/>
                <w:lang w:bidi="ar"/>
              </w:rPr>
              <w:t>2.409</w:t>
            </w:r>
          </w:p>
        </w:tc>
        <w:tc>
          <w:tcPr>
            <w:tcW w:w="303" w:type="pct"/>
            <w:tcBorders>
              <w:tl2br w:val="nil"/>
              <w:tr2bl w:val="nil"/>
            </w:tcBorders>
            <w:shd w:val="clear" w:color="auto" w:fill="auto"/>
            <w:noWrap/>
            <w:tcMar>
              <w:top w:w="15" w:type="dxa"/>
              <w:left w:w="15" w:type="dxa"/>
              <w:right w:w="15" w:type="dxa"/>
            </w:tcMar>
            <w:vAlign w:val="center"/>
          </w:tcPr>
          <w:p w14:paraId="1CF4991B">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57E06DB5">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0711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3C97E5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E8BE66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93EB7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4D8129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295" w:type="pct"/>
            <w:tcBorders>
              <w:tl2br w:val="nil"/>
              <w:tr2bl w:val="nil"/>
            </w:tcBorders>
            <w:shd w:val="clear" w:color="auto" w:fill="auto"/>
            <w:noWrap/>
            <w:tcMar>
              <w:top w:w="15" w:type="dxa"/>
              <w:left w:w="15" w:type="dxa"/>
              <w:right w:w="15" w:type="dxa"/>
            </w:tcMar>
            <w:vAlign w:val="center"/>
          </w:tcPr>
          <w:p w14:paraId="02A59BF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0CBE27E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c>
          <w:tcPr>
            <w:tcW w:w="303" w:type="pct"/>
            <w:tcBorders>
              <w:tl2br w:val="nil"/>
              <w:tr2bl w:val="nil"/>
            </w:tcBorders>
            <w:shd w:val="clear" w:color="auto" w:fill="auto"/>
            <w:noWrap/>
            <w:tcMar>
              <w:top w:w="15" w:type="dxa"/>
              <w:left w:w="15" w:type="dxa"/>
              <w:right w:w="15" w:type="dxa"/>
            </w:tcMar>
            <w:vAlign w:val="center"/>
          </w:tcPr>
          <w:p w14:paraId="203B26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93E32C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39.31 </w:t>
            </w:r>
          </w:p>
        </w:tc>
        <w:tc>
          <w:tcPr>
            <w:tcW w:w="303" w:type="pct"/>
            <w:tcBorders>
              <w:tl2br w:val="nil"/>
              <w:tr2bl w:val="nil"/>
            </w:tcBorders>
            <w:shd w:val="clear" w:color="auto" w:fill="auto"/>
            <w:noWrap/>
            <w:tcMar>
              <w:top w:w="15" w:type="dxa"/>
              <w:left w:w="15" w:type="dxa"/>
              <w:right w:w="15" w:type="dxa"/>
            </w:tcMar>
            <w:vAlign w:val="center"/>
          </w:tcPr>
          <w:p w14:paraId="42A10C68">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5CE80FC5">
            <w:pPr>
              <w:widowControl/>
              <w:ind w:firstLine="300"/>
              <w:jc w:val="center"/>
              <w:textAlignment w:val="center"/>
              <w:rPr>
                <w:rFonts w:eastAsia="宋体"/>
                <w:color w:val="000000"/>
                <w:sz w:val="15"/>
                <w:szCs w:val="15"/>
              </w:rPr>
            </w:pPr>
            <w:r>
              <w:rPr>
                <w:rFonts w:eastAsia="宋体"/>
                <w:color w:val="000000"/>
                <w:kern w:val="0"/>
                <w:sz w:val="15"/>
                <w:szCs w:val="15"/>
                <w:lang w:bidi="ar"/>
              </w:rPr>
              <w:t>554</w:t>
            </w:r>
          </w:p>
        </w:tc>
        <w:tc>
          <w:tcPr>
            <w:tcW w:w="303" w:type="pct"/>
            <w:tcBorders>
              <w:tl2br w:val="nil"/>
              <w:tr2bl w:val="nil"/>
            </w:tcBorders>
            <w:shd w:val="clear" w:color="auto" w:fill="auto"/>
            <w:noWrap/>
            <w:tcMar>
              <w:top w:w="15" w:type="dxa"/>
              <w:left w:w="15" w:type="dxa"/>
              <w:right w:w="15" w:type="dxa"/>
            </w:tcMar>
            <w:vAlign w:val="center"/>
          </w:tcPr>
          <w:p w14:paraId="06B6FC2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0.76 </w:t>
            </w:r>
          </w:p>
        </w:tc>
        <w:tc>
          <w:tcPr>
            <w:tcW w:w="303" w:type="pct"/>
            <w:tcBorders>
              <w:tl2br w:val="nil"/>
              <w:tr2bl w:val="nil"/>
            </w:tcBorders>
            <w:shd w:val="clear" w:color="auto" w:fill="auto"/>
            <w:noWrap/>
            <w:tcMar>
              <w:top w:w="15" w:type="dxa"/>
              <w:left w:w="15" w:type="dxa"/>
              <w:right w:w="15" w:type="dxa"/>
            </w:tcMar>
            <w:vAlign w:val="center"/>
          </w:tcPr>
          <w:p w14:paraId="1615EEB1">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0CD13B8A">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50457998">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34975A16">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674B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5C06F6B">
            <w:pPr>
              <w:widowControl/>
              <w:ind w:firstLine="300"/>
              <w:jc w:val="center"/>
              <w:textAlignment w:val="center"/>
              <w:rPr>
                <w:rFonts w:eastAsia="宋体"/>
                <w:color w:val="000000"/>
                <w:sz w:val="15"/>
                <w:szCs w:val="15"/>
              </w:rPr>
            </w:pPr>
            <w:r>
              <w:rPr>
                <w:rFonts w:eastAsia="宋体"/>
                <w:color w:val="000000"/>
                <w:kern w:val="0"/>
                <w:sz w:val="15"/>
                <w:szCs w:val="15"/>
                <w:lang w:bidi="ar"/>
              </w:rPr>
              <w:t>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ADCAD7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EB2114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16989C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295" w:type="pct"/>
            <w:tcBorders>
              <w:tl2br w:val="nil"/>
              <w:tr2bl w:val="nil"/>
            </w:tcBorders>
            <w:shd w:val="clear" w:color="auto" w:fill="auto"/>
            <w:noWrap/>
            <w:tcMar>
              <w:top w:w="15" w:type="dxa"/>
              <w:left w:w="15" w:type="dxa"/>
              <w:right w:w="15" w:type="dxa"/>
            </w:tcMar>
            <w:vAlign w:val="center"/>
          </w:tcPr>
          <w:p w14:paraId="21A7EA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19CBD4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0.61 </w:t>
            </w:r>
          </w:p>
        </w:tc>
        <w:tc>
          <w:tcPr>
            <w:tcW w:w="303" w:type="pct"/>
            <w:tcBorders>
              <w:tl2br w:val="nil"/>
              <w:tr2bl w:val="nil"/>
            </w:tcBorders>
            <w:shd w:val="clear" w:color="auto" w:fill="auto"/>
            <w:noWrap/>
            <w:tcMar>
              <w:top w:w="15" w:type="dxa"/>
              <w:left w:w="15" w:type="dxa"/>
              <w:right w:w="15" w:type="dxa"/>
            </w:tcMar>
            <w:vAlign w:val="center"/>
          </w:tcPr>
          <w:p w14:paraId="344B66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F86974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30.63 </w:t>
            </w:r>
          </w:p>
        </w:tc>
        <w:tc>
          <w:tcPr>
            <w:tcW w:w="303" w:type="pct"/>
            <w:tcBorders>
              <w:tl2br w:val="nil"/>
              <w:tr2bl w:val="nil"/>
            </w:tcBorders>
            <w:shd w:val="clear" w:color="auto" w:fill="auto"/>
            <w:noWrap/>
            <w:tcMar>
              <w:top w:w="15" w:type="dxa"/>
              <w:left w:w="15" w:type="dxa"/>
              <w:right w:w="15" w:type="dxa"/>
            </w:tcMar>
            <w:vAlign w:val="center"/>
          </w:tcPr>
          <w:p w14:paraId="66031BB9">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6010994B">
            <w:pPr>
              <w:widowControl/>
              <w:ind w:firstLine="300"/>
              <w:jc w:val="center"/>
              <w:textAlignment w:val="center"/>
              <w:rPr>
                <w:rFonts w:eastAsia="宋体"/>
                <w:color w:val="000000"/>
                <w:sz w:val="15"/>
                <w:szCs w:val="15"/>
              </w:rPr>
            </w:pPr>
            <w:r>
              <w:rPr>
                <w:rFonts w:eastAsia="宋体"/>
                <w:color w:val="000000"/>
                <w:kern w:val="0"/>
                <w:sz w:val="15"/>
                <w:szCs w:val="15"/>
                <w:lang w:bidi="ar"/>
              </w:rPr>
              <w:t>392</w:t>
            </w:r>
          </w:p>
        </w:tc>
        <w:tc>
          <w:tcPr>
            <w:tcW w:w="303" w:type="pct"/>
            <w:tcBorders>
              <w:tl2br w:val="nil"/>
              <w:tr2bl w:val="nil"/>
            </w:tcBorders>
            <w:shd w:val="clear" w:color="auto" w:fill="auto"/>
            <w:noWrap/>
            <w:tcMar>
              <w:top w:w="15" w:type="dxa"/>
              <w:left w:w="15" w:type="dxa"/>
              <w:right w:w="15" w:type="dxa"/>
            </w:tcMar>
            <w:vAlign w:val="center"/>
          </w:tcPr>
          <w:p w14:paraId="505B8E0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0.52 </w:t>
            </w:r>
          </w:p>
        </w:tc>
        <w:tc>
          <w:tcPr>
            <w:tcW w:w="303" w:type="pct"/>
            <w:tcBorders>
              <w:tl2br w:val="nil"/>
              <w:tr2bl w:val="nil"/>
            </w:tcBorders>
            <w:shd w:val="clear" w:color="auto" w:fill="auto"/>
            <w:noWrap/>
            <w:tcMar>
              <w:top w:w="15" w:type="dxa"/>
              <w:left w:w="15" w:type="dxa"/>
              <w:right w:w="15" w:type="dxa"/>
            </w:tcMar>
            <w:vAlign w:val="center"/>
          </w:tcPr>
          <w:p w14:paraId="795B46EB">
            <w:pPr>
              <w:widowControl/>
              <w:ind w:firstLine="300"/>
              <w:jc w:val="center"/>
              <w:textAlignment w:val="center"/>
              <w:rPr>
                <w:rFonts w:eastAsia="宋体"/>
                <w:color w:val="000000"/>
                <w:sz w:val="15"/>
                <w:szCs w:val="15"/>
              </w:rPr>
            </w:pPr>
            <w:r>
              <w:rPr>
                <w:rFonts w:eastAsia="宋体"/>
                <w:color w:val="000000"/>
                <w:kern w:val="0"/>
                <w:sz w:val="15"/>
                <w:szCs w:val="15"/>
                <w:lang w:bidi="ar"/>
              </w:rPr>
              <w:t>0.052</w:t>
            </w:r>
          </w:p>
        </w:tc>
        <w:tc>
          <w:tcPr>
            <w:tcW w:w="303" w:type="pct"/>
            <w:tcBorders>
              <w:tl2br w:val="nil"/>
              <w:tr2bl w:val="nil"/>
            </w:tcBorders>
            <w:shd w:val="clear" w:color="auto" w:fill="auto"/>
            <w:noWrap/>
            <w:tcMar>
              <w:top w:w="15" w:type="dxa"/>
              <w:left w:w="15" w:type="dxa"/>
              <w:right w:w="15" w:type="dxa"/>
            </w:tcMar>
            <w:vAlign w:val="center"/>
          </w:tcPr>
          <w:p w14:paraId="1055189C">
            <w:pPr>
              <w:widowControl/>
              <w:ind w:firstLine="300"/>
              <w:jc w:val="center"/>
              <w:textAlignment w:val="center"/>
              <w:rPr>
                <w:rFonts w:eastAsia="宋体"/>
                <w:color w:val="000000"/>
                <w:sz w:val="15"/>
                <w:szCs w:val="15"/>
              </w:rPr>
            </w:pPr>
            <w:r>
              <w:rPr>
                <w:rFonts w:eastAsia="宋体"/>
                <w:color w:val="000000"/>
                <w:kern w:val="0"/>
                <w:sz w:val="15"/>
                <w:szCs w:val="15"/>
                <w:lang w:bidi="ar"/>
              </w:rPr>
              <w:t>0.572</w:t>
            </w:r>
          </w:p>
        </w:tc>
        <w:tc>
          <w:tcPr>
            <w:tcW w:w="303" w:type="pct"/>
            <w:tcBorders>
              <w:tl2br w:val="nil"/>
              <w:tr2bl w:val="nil"/>
            </w:tcBorders>
            <w:shd w:val="clear" w:color="auto" w:fill="auto"/>
            <w:noWrap/>
            <w:tcMar>
              <w:top w:w="15" w:type="dxa"/>
              <w:left w:w="15" w:type="dxa"/>
              <w:right w:w="15" w:type="dxa"/>
            </w:tcMar>
            <w:vAlign w:val="center"/>
          </w:tcPr>
          <w:p w14:paraId="406649C4">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0F722AF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DEF6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A741A7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B224CD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28BFB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7265CA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295" w:type="pct"/>
            <w:tcBorders>
              <w:tl2br w:val="nil"/>
              <w:tr2bl w:val="nil"/>
            </w:tcBorders>
            <w:shd w:val="clear" w:color="auto" w:fill="auto"/>
            <w:noWrap/>
            <w:tcMar>
              <w:top w:w="15" w:type="dxa"/>
              <w:left w:w="15" w:type="dxa"/>
              <w:right w:w="15" w:type="dxa"/>
            </w:tcMar>
            <w:vAlign w:val="center"/>
          </w:tcPr>
          <w:p w14:paraId="56A8F35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6F1E4F4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303" w:type="pct"/>
            <w:tcBorders>
              <w:tl2br w:val="nil"/>
              <w:tr2bl w:val="nil"/>
            </w:tcBorders>
            <w:shd w:val="clear" w:color="auto" w:fill="auto"/>
            <w:noWrap/>
            <w:tcMar>
              <w:top w:w="15" w:type="dxa"/>
              <w:left w:w="15" w:type="dxa"/>
              <w:right w:w="15" w:type="dxa"/>
            </w:tcMar>
            <w:vAlign w:val="center"/>
          </w:tcPr>
          <w:p w14:paraId="53B04A4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5AF82B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39.69 </w:t>
            </w:r>
          </w:p>
        </w:tc>
        <w:tc>
          <w:tcPr>
            <w:tcW w:w="303" w:type="pct"/>
            <w:tcBorders>
              <w:tl2br w:val="nil"/>
              <w:tr2bl w:val="nil"/>
            </w:tcBorders>
            <w:shd w:val="clear" w:color="auto" w:fill="auto"/>
            <w:noWrap/>
            <w:tcMar>
              <w:top w:w="15" w:type="dxa"/>
              <w:left w:w="15" w:type="dxa"/>
              <w:right w:w="15" w:type="dxa"/>
            </w:tcMar>
            <w:vAlign w:val="center"/>
          </w:tcPr>
          <w:p w14:paraId="3568E69A">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5E1DD634">
            <w:pPr>
              <w:widowControl/>
              <w:ind w:firstLine="300"/>
              <w:jc w:val="center"/>
              <w:textAlignment w:val="center"/>
              <w:rPr>
                <w:rFonts w:eastAsia="宋体"/>
                <w:color w:val="000000"/>
                <w:sz w:val="15"/>
                <w:szCs w:val="15"/>
              </w:rPr>
            </w:pPr>
            <w:r>
              <w:rPr>
                <w:rFonts w:eastAsia="宋体"/>
                <w:color w:val="000000"/>
                <w:kern w:val="0"/>
                <w:sz w:val="15"/>
                <w:szCs w:val="15"/>
                <w:lang w:bidi="ar"/>
              </w:rPr>
              <w:t>1596</w:t>
            </w:r>
          </w:p>
        </w:tc>
        <w:tc>
          <w:tcPr>
            <w:tcW w:w="303" w:type="pct"/>
            <w:tcBorders>
              <w:tl2br w:val="nil"/>
              <w:tr2bl w:val="nil"/>
            </w:tcBorders>
            <w:shd w:val="clear" w:color="auto" w:fill="auto"/>
            <w:noWrap/>
            <w:tcMar>
              <w:top w:w="15" w:type="dxa"/>
              <w:left w:w="15" w:type="dxa"/>
              <w:right w:w="15" w:type="dxa"/>
            </w:tcMar>
            <w:vAlign w:val="center"/>
          </w:tcPr>
          <w:p w14:paraId="192EDC22">
            <w:pPr>
              <w:widowControl/>
              <w:ind w:firstLine="300"/>
              <w:jc w:val="center"/>
              <w:textAlignment w:val="center"/>
              <w:rPr>
                <w:rFonts w:eastAsia="宋体"/>
                <w:color w:val="000000"/>
                <w:sz w:val="15"/>
                <w:szCs w:val="15"/>
              </w:rPr>
            </w:pPr>
            <w:r>
              <w:rPr>
                <w:rFonts w:eastAsia="宋体"/>
                <w:color w:val="000000"/>
                <w:kern w:val="0"/>
                <w:sz w:val="15"/>
                <w:szCs w:val="15"/>
                <w:lang w:bidi="ar"/>
              </w:rPr>
              <w:t>2.29</w:t>
            </w:r>
          </w:p>
        </w:tc>
        <w:tc>
          <w:tcPr>
            <w:tcW w:w="303" w:type="pct"/>
            <w:tcBorders>
              <w:tl2br w:val="nil"/>
              <w:tr2bl w:val="nil"/>
            </w:tcBorders>
            <w:shd w:val="clear" w:color="auto" w:fill="auto"/>
            <w:noWrap/>
            <w:tcMar>
              <w:top w:w="15" w:type="dxa"/>
              <w:left w:w="15" w:type="dxa"/>
              <w:right w:w="15" w:type="dxa"/>
            </w:tcMar>
            <w:vAlign w:val="center"/>
          </w:tcPr>
          <w:p w14:paraId="70A93072">
            <w:pPr>
              <w:widowControl/>
              <w:ind w:firstLine="300"/>
              <w:jc w:val="center"/>
              <w:textAlignment w:val="center"/>
              <w:rPr>
                <w:rFonts w:eastAsia="宋体"/>
                <w:color w:val="000000"/>
                <w:sz w:val="15"/>
                <w:szCs w:val="15"/>
              </w:rPr>
            </w:pPr>
            <w:r>
              <w:rPr>
                <w:rFonts w:eastAsia="宋体"/>
                <w:color w:val="000000"/>
                <w:kern w:val="0"/>
                <w:sz w:val="15"/>
                <w:szCs w:val="15"/>
                <w:lang w:bidi="ar"/>
              </w:rPr>
              <w:t>0.229</w:t>
            </w:r>
          </w:p>
        </w:tc>
        <w:tc>
          <w:tcPr>
            <w:tcW w:w="303" w:type="pct"/>
            <w:tcBorders>
              <w:tl2br w:val="nil"/>
              <w:tr2bl w:val="nil"/>
            </w:tcBorders>
            <w:shd w:val="clear" w:color="auto" w:fill="auto"/>
            <w:noWrap/>
            <w:tcMar>
              <w:top w:w="15" w:type="dxa"/>
              <w:left w:w="15" w:type="dxa"/>
              <w:right w:w="15" w:type="dxa"/>
            </w:tcMar>
            <w:vAlign w:val="center"/>
          </w:tcPr>
          <w:p w14:paraId="7E251FE8">
            <w:pPr>
              <w:widowControl/>
              <w:ind w:firstLine="300"/>
              <w:jc w:val="center"/>
              <w:textAlignment w:val="center"/>
              <w:rPr>
                <w:rFonts w:eastAsia="宋体"/>
                <w:color w:val="000000"/>
                <w:sz w:val="15"/>
                <w:szCs w:val="15"/>
              </w:rPr>
            </w:pPr>
            <w:r>
              <w:rPr>
                <w:rFonts w:eastAsia="宋体"/>
                <w:color w:val="000000"/>
                <w:kern w:val="0"/>
                <w:sz w:val="15"/>
                <w:szCs w:val="15"/>
                <w:lang w:bidi="ar"/>
              </w:rPr>
              <w:t>2.519</w:t>
            </w:r>
          </w:p>
        </w:tc>
        <w:tc>
          <w:tcPr>
            <w:tcW w:w="303" w:type="pct"/>
            <w:tcBorders>
              <w:tl2br w:val="nil"/>
              <w:tr2bl w:val="nil"/>
            </w:tcBorders>
            <w:shd w:val="clear" w:color="auto" w:fill="auto"/>
            <w:noWrap/>
            <w:tcMar>
              <w:top w:w="15" w:type="dxa"/>
              <w:left w:w="15" w:type="dxa"/>
              <w:right w:w="15" w:type="dxa"/>
            </w:tcMar>
            <w:vAlign w:val="center"/>
          </w:tcPr>
          <w:p w14:paraId="368B1D5A">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2BC125C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5085A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A516846">
            <w:pPr>
              <w:widowControl/>
              <w:ind w:firstLine="300"/>
              <w:jc w:val="center"/>
              <w:textAlignment w:val="center"/>
              <w:rPr>
                <w:rFonts w:eastAsia="宋体"/>
                <w:color w:val="000000"/>
                <w:sz w:val="15"/>
                <w:szCs w:val="15"/>
              </w:rPr>
            </w:pPr>
            <w:r>
              <w:rPr>
                <w:rFonts w:eastAsia="宋体"/>
                <w:color w:val="000000"/>
                <w:kern w:val="0"/>
                <w:sz w:val="15"/>
                <w:szCs w:val="15"/>
                <w:lang w:bidi="ar"/>
              </w:rPr>
              <w:t>10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CFB34B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9D917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6A3703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295" w:type="pct"/>
            <w:tcBorders>
              <w:tl2br w:val="nil"/>
              <w:tr2bl w:val="nil"/>
            </w:tcBorders>
            <w:shd w:val="clear" w:color="auto" w:fill="auto"/>
            <w:noWrap/>
            <w:tcMar>
              <w:top w:w="15" w:type="dxa"/>
              <w:left w:w="15" w:type="dxa"/>
              <w:right w:w="15" w:type="dxa"/>
            </w:tcMar>
            <w:vAlign w:val="center"/>
          </w:tcPr>
          <w:p w14:paraId="61C2B4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0.0004 </w:t>
            </w:r>
          </w:p>
        </w:tc>
        <w:tc>
          <w:tcPr>
            <w:tcW w:w="273" w:type="pct"/>
            <w:tcBorders>
              <w:tl2br w:val="nil"/>
              <w:tr2bl w:val="nil"/>
            </w:tcBorders>
            <w:shd w:val="clear" w:color="auto" w:fill="auto"/>
            <w:noWrap/>
            <w:tcMar>
              <w:top w:w="15" w:type="dxa"/>
              <w:left w:w="15" w:type="dxa"/>
              <w:right w:w="15" w:type="dxa"/>
            </w:tcMar>
            <w:vAlign w:val="center"/>
          </w:tcPr>
          <w:p w14:paraId="35D049A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0.45 </w:t>
            </w:r>
          </w:p>
        </w:tc>
        <w:tc>
          <w:tcPr>
            <w:tcW w:w="303" w:type="pct"/>
            <w:tcBorders>
              <w:tl2br w:val="nil"/>
              <w:tr2bl w:val="nil"/>
            </w:tcBorders>
            <w:shd w:val="clear" w:color="auto" w:fill="auto"/>
            <w:noWrap/>
            <w:tcMar>
              <w:top w:w="15" w:type="dxa"/>
              <w:left w:w="15" w:type="dxa"/>
              <w:right w:w="15" w:type="dxa"/>
            </w:tcMar>
            <w:vAlign w:val="center"/>
          </w:tcPr>
          <w:p w14:paraId="5CEE1018">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570330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26.15 </w:t>
            </w:r>
          </w:p>
        </w:tc>
        <w:tc>
          <w:tcPr>
            <w:tcW w:w="303" w:type="pct"/>
            <w:tcBorders>
              <w:tl2br w:val="nil"/>
              <w:tr2bl w:val="nil"/>
            </w:tcBorders>
            <w:shd w:val="clear" w:color="auto" w:fill="auto"/>
            <w:noWrap/>
            <w:tcMar>
              <w:top w:w="15" w:type="dxa"/>
              <w:left w:w="15" w:type="dxa"/>
              <w:right w:w="15" w:type="dxa"/>
            </w:tcMar>
            <w:vAlign w:val="center"/>
          </w:tcPr>
          <w:p w14:paraId="3EB50363">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7D0BBA4F">
            <w:pPr>
              <w:widowControl/>
              <w:ind w:firstLine="300"/>
              <w:jc w:val="center"/>
              <w:textAlignment w:val="center"/>
              <w:rPr>
                <w:rFonts w:eastAsia="宋体"/>
                <w:color w:val="000000"/>
                <w:sz w:val="15"/>
                <w:szCs w:val="15"/>
              </w:rPr>
            </w:pPr>
            <w:r>
              <w:rPr>
                <w:rFonts w:eastAsia="宋体"/>
                <w:color w:val="000000"/>
                <w:kern w:val="0"/>
                <w:sz w:val="15"/>
                <w:szCs w:val="15"/>
                <w:lang w:bidi="ar"/>
              </w:rPr>
              <w:t>804</w:t>
            </w:r>
          </w:p>
        </w:tc>
        <w:tc>
          <w:tcPr>
            <w:tcW w:w="303" w:type="pct"/>
            <w:tcBorders>
              <w:tl2br w:val="nil"/>
              <w:tr2bl w:val="nil"/>
            </w:tcBorders>
            <w:shd w:val="clear" w:color="auto" w:fill="auto"/>
            <w:noWrap/>
            <w:tcMar>
              <w:top w:w="15" w:type="dxa"/>
              <w:left w:w="15" w:type="dxa"/>
              <w:right w:w="15" w:type="dxa"/>
            </w:tcMar>
            <w:vAlign w:val="center"/>
          </w:tcPr>
          <w:p w14:paraId="6268CCF4">
            <w:pPr>
              <w:widowControl/>
              <w:ind w:firstLine="300"/>
              <w:jc w:val="center"/>
              <w:textAlignment w:val="center"/>
              <w:rPr>
                <w:rFonts w:eastAsia="宋体"/>
                <w:color w:val="000000"/>
                <w:sz w:val="15"/>
                <w:szCs w:val="15"/>
              </w:rPr>
            </w:pPr>
            <w:r>
              <w:rPr>
                <w:rFonts w:eastAsia="宋体"/>
                <w:color w:val="000000"/>
                <w:kern w:val="0"/>
                <w:sz w:val="15"/>
                <w:szCs w:val="15"/>
                <w:lang w:bidi="ar"/>
              </w:rPr>
              <w:t>0.62</w:t>
            </w:r>
          </w:p>
        </w:tc>
        <w:tc>
          <w:tcPr>
            <w:tcW w:w="303" w:type="pct"/>
            <w:tcBorders>
              <w:tl2br w:val="nil"/>
              <w:tr2bl w:val="nil"/>
            </w:tcBorders>
            <w:shd w:val="clear" w:color="auto" w:fill="auto"/>
            <w:noWrap/>
            <w:tcMar>
              <w:top w:w="15" w:type="dxa"/>
              <w:left w:w="15" w:type="dxa"/>
              <w:right w:w="15" w:type="dxa"/>
            </w:tcMar>
            <w:vAlign w:val="center"/>
          </w:tcPr>
          <w:p w14:paraId="22E7B8A4">
            <w:pPr>
              <w:widowControl/>
              <w:ind w:firstLine="300"/>
              <w:jc w:val="center"/>
              <w:textAlignment w:val="center"/>
              <w:rPr>
                <w:rFonts w:eastAsia="宋体"/>
                <w:color w:val="000000"/>
                <w:sz w:val="15"/>
                <w:szCs w:val="15"/>
              </w:rPr>
            </w:pPr>
            <w:r>
              <w:rPr>
                <w:rFonts w:eastAsia="宋体"/>
                <w:color w:val="000000"/>
                <w:kern w:val="0"/>
                <w:sz w:val="15"/>
                <w:szCs w:val="15"/>
                <w:lang w:bidi="ar"/>
              </w:rPr>
              <w:t>0.062</w:t>
            </w:r>
          </w:p>
        </w:tc>
        <w:tc>
          <w:tcPr>
            <w:tcW w:w="303" w:type="pct"/>
            <w:tcBorders>
              <w:tl2br w:val="nil"/>
              <w:tr2bl w:val="nil"/>
            </w:tcBorders>
            <w:shd w:val="clear" w:color="auto" w:fill="auto"/>
            <w:noWrap/>
            <w:tcMar>
              <w:top w:w="15" w:type="dxa"/>
              <w:left w:w="15" w:type="dxa"/>
              <w:right w:w="15" w:type="dxa"/>
            </w:tcMar>
            <w:vAlign w:val="center"/>
          </w:tcPr>
          <w:p w14:paraId="216F87C3">
            <w:pPr>
              <w:widowControl/>
              <w:ind w:firstLine="300"/>
              <w:jc w:val="center"/>
              <w:textAlignment w:val="center"/>
              <w:rPr>
                <w:rFonts w:eastAsia="宋体"/>
                <w:color w:val="000000"/>
                <w:sz w:val="15"/>
                <w:szCs w:val="15"/>
              </w:rPr>
            </w:pPr>
            <w:r>
              <w:rPr>
                <w:rFonts w:eastAsia="宋体"/>
                <w:color w:val="000000"/>
                <w:kern w:val="0"/>
                <w:sz w:val="15"/>
                <w:szCs w:val="15"/>
                <w:lang w:bidi="ar"/>
              </w:rPr>
              <w:t>0.682</w:t>
            </w:r>
          </w:p>
        </w:tc>
        <w:tc>
          <w:tcPr>
            <w:tcW w:w="303" w:type="pct"/>
            <w:tcBorders>
              <w:tl2br w:val="nil"/>
              <w:tr2bl w:val="nil"/>
            </w:tcBorders>
            <w:shd w:val="clear" w:color="auto" w:fill="auto"/>
            <w:noWrap/>
            <w:tcMar>
              <w:top w:w="15" w:type="dxa"/>
              <w:left w:w="15" w:type="dxa"/>
              <w:right w:w="15" w:type="dxa"/>
            </w:tcMar>
            <w:vAlign w:val="center"/>
          </w:tcPr>
          <w:p w14:paraId="0778DBE3">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4F6CD9F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45AC58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4D7FDF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C98833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B01DAB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761" w:type="pct"/>
            <w:tcBorders>
              <w:tl2br w:val="nil"/>
              <w:tr2bl w:val="nil"/>
            </w:tcBorders>
            <w:shd w:val="clear" w:color="auto" w:fill="auto"/>
            <w:noWrap/>
            <w:tcMar>
              <w:top w:w="15" w:type="dxa"/>
              <w:left w:w="15" w:type="dxa"/>
              <w:right w:w="15" w:type="dxa"/>
            </w:tcMar>
            <w:vAlign w:val="center"/>
          </w:tcPr>
          <w:p w14:paraId="34C561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12BB228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6C7359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303" w:type="pct"/>
            <w:tcBorders>
              <w:tl2br w:val="nil"/>
              <w:tr2bl w:val="nil"/>
            </w:tcBorders>
            <w:shd w:val="clear" w:color="auto" w:fill="auto"/>
            <w:noWrap/>
            <w:tcMar>
              <w:top w:w="15" w:type="dxa"/>
              <w:left w:w="15" w:type="dxa"/>
              <w:right w:w="15" w:type="dxa"/>
            </w:tcMar>
            <w:vAlign w:val="center"/>
          </w:tcPr>
          <w:p w14:paraId="1E732D0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411907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40.12 </w:t>
            </w:r>
          </w:p>
        </w:tc>
        <w:tc>
          <w:tcPr>
            <w:tcW w:w="303" w:type="pct"/>
            <w:tcBorders>
              <w:tl2br w:val="nil"/>
              <w:tr2bl w:val="nil"/>
            </w:tcBorders>
            <w:shd w:val="clear" w:color="auto" w:fill="auto"/>
            <w:noWrap/>
            <w:tcMar>
              <w:top w:w="15" w:type="dxa"/>
              <w:left w:w="15" w:type="dxa"/>
              <w:right w:w="15" w:type="dxa"/>
            </w:tcMar>
            <w:vAlign w:val="center"/>
          </w:tcPr>
          <w:p w14:paraId="42ED1505">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AFF9240">
            <w:pPr>
              <w:widowControl/>
              <w:ind w:firstLine="300"/>
              <w:jc w:val="center"/>
              <w:textAlignment w:val="center"/>
              <w:rPr>
                <w:rFonts w:eastAsia="宋体"/>
                <w:color w:val="000000"/>
                <w:sz w:val="15"/>
                <w:szCs w:val="15"/>
              </w:rPr>
            </w:pPr>
            <w:r>
              <w:rPr>
                <w:rFonts w:eastAsia="宋体"/>
                <w:color w:val="000000"/>
                <w:kern w:val="0"/>
                <w:sz w:val="15"/>
                <w:szCs w:val="15"/>
                <w:lang w:bidi="ar"/>
              </w:rPr>
              <w:t>1352</w:t>
            </w:r>
          </w:p>
        </w:tc>
        <w:tc>
          <w:tcPr>
            <w:tcW w:w="303" w:type="pct"/>
            <w:tcBorders>
              <w:tl2br w:val="nil"/>
              <w:tr2bl w:val="nil"/>
            </w:tcBorders>
            <w:shd w:val="clear" w:color="auto" w:fill="auto"/>
            <w:noWrap/>
            <w:tcMar>
              <w:top w:w="15" w:type="dxa"/>
              <w:left w:w="15" w:type="dxa"/>
              <w:right w:w="15" w:type="dxa"/>
            </w:tcMar>
            <w:vAlign w:val="center"/>
          </w:tcPr>
          <w:p w14:paraId="3239392F">
            <w:pPr>
              <w:widowControl/>
              <w:ind w:firstLine="300"/>
              <w:jc w:val="center"/>
              <w:textAlignment w:val="center"/>
              <w:rPr>
                <w:rFonts w:eastAsia="宋体"/>
                <w:color w:val="000000"/>
                <w:sz w:val="15"/>
                <w:szCs w:val="15"/>
              </w:rPr>
            </w:pPr>
            <w:r>
              <w:rPr>
                <w:rFonts w:eastAsia="宋体"/>
                <w:color w:val="000000"/>
                <w:kern w:val="0"/>
                <w:sz w:val="15"/>
                <w:szCs w:val="15"/>
                <w:lang w:bidi="ar"/>
              </w:rPr>
              <w:t>2.01</w:t>
            </w:r>
          </w:p>
        </w:tc>
        <w:tc>
          <w:tcPr>
            <w:tcW w:w="303" w:type="pct"/>
            <w:tcBorders>
              <w:tl2br w:val="nil"/>
              <w:tr2bl w:val="nil"/>
            </w:tcBorders>
            <w:shd w:val="clear" w:color="auto" w:fill="auto"/>
            <w:noWrap/>
            <w:tcMar>
              <w:top w:w="15" w:type="dxa"/>
              <w:left w:w="15" w:type="dxa"/>
              <w:right w:w="15" w:type="dxa"/>
            </w:tcMar>
            <w:vAlign w:val="center"/>
          </w:tcPr>
          <w:p w14:paraId="72BD39BA">
            <w:pPr>
              <w:widowControl/>
              <w:ind w:firstLine="300"/>
              <w:jc w:val="center"/>
              <w:textAlignment w:val="center"/>
              <w:rPr>
                <w:rFonts w:eastAsia="宋体"/>
                <w:color w:val="000000"/>
                <w:sz w:val="15"/>
                <w:szCs w:val="15"/>
              </w:rPr>
            </w:pPr>
            <w:r>
              <w:rPr>
                <w:rFonts w:eastAsia="宋体"/>
                <w:color w:val="000000"/>
                <w:kern w:val="0"/>
                <w:sz w:val="15"/>
                <w:szCs w:val="15"/>
                <w:lang w:bidi="ar"/>
              </w:rPr>
              <w:t>0.201</w:t>
            </w:r>
          </w:p>
        </w:tc>
        <w:tc>
          <w:tcPr>
            <w:tcW w:w="303" w:type="pct"/>
            <w:tcBorders>
              <w:tl2br w:val="nil"/>
              <w:tr2bl w:val="nil"/>
            </w:tcBorders>
            <w:shd w:val="clear" w:color="auto" w:fill="auto"/>
            <w:noWrap/>
            <w:tcMar>
              <w:top w:w="15" w:type="dxa"/>
              <w:left w:w="15" w:type="dxa"/>
              <w:right w:w="15" w:type="dxa"/>
            </w:tcMar>
            <w:vAlign w:val="center"/>
          </w:tcPr>
          <w:p w14:paraId="04A09A76">
            <w:pPr>
              <w:widowControl/>
              <w:ind w:firstLine="300"/>
              <w:jc w:val="center"/>
              <w:textAlignment w:val="center"/>
              <w:rPr>
                <w:rFonts w:eastAsia="宋体"/>
                <w:color w:val="000000"/>
                <w:sz w:val="15"/>
                <w:szCs w:val="15"/>
              </w:rPr>
            </w:pPr>
            <w:r>
              <w:rPr>
                <w:rFonts w:eastAsia="宋体"/>
                <w:color w:val="000000"/>
                <w:kern w:val="0"/>
                <w:sz w:val="15"/>
                <w:szCs w:val="15"/>
                <w:lang w:bidi="ar"/>
              </w:rPr>
              <w:t>2.211</w:t>
            </w:r>
          </w:p>
        </w:tc>
        <w:tc>
          <w:tcPr>
            <w:tcW w:w="303" w:type="pct"/>
            <w:tcBorders>
              <w:tl2br w:val="nil"/>
              <w:tr2bl w:val="nil"/>
            </w:tcBorders>
            <w:shd w:val="clear" w:color="auto" w:fill="auto"/>
            <w:noWrap/>
            <w:tcMar>
              <w:top w:w="15" w:type="dxa"/>
              <w:left w:w="15" w:type="dxa"/>
              <w:right w:w="15" w:type="dxa"/>
            </w:tcMar>
            <w:vAlign w:val="center"/>
          </w:tcPr>
          <w:p w14:paraId="000AA4CA">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29C2631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52D8F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6790B71">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5435DA5">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CE25F9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5AF60BB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6850DE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0567C1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1.44 </w:t>
            </w:r>
          </w:p>
        </w:tc>
        <w:tc>
          <w:tcPr>
            <w:tcW w:w="303" w:type="pct"/>
            <w:tcBorders>
              <w:tl2br w:val="nil"/>
              <w:tr2bl w:val="nil"/>
            </w:tcBorders>
            <w:shd w:val="clear" w:color="auto" w:fill="auto"/>
            <w:noWrap/>
            <w:tcMar>
              <w:top w:w="15" w:type="dxa"/>
              <w:left w:w="15" w:type="dxa"/>
              <w:right w:w="15" w:type="dxa"/>
            </w:tcMar>
            <w:vAlign w:val="center"/>
          </w:tcPr>
          <w:p w14:paraId="4D581AF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C47BFB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46.90 </w:t>
            </w:r>
          </w:p>
        </w:tc>
        <w:tc>
          <w:tcPr>
            <w:tcW w:w="303" w:type="pct"/>
            <w:tcBorders>
              <w:tl2br w:val="nil"/>
              <w:tr2bl w:val="nil"/>
            </w:tcBorders>
            <w:shd w:val="clear" w:color="auto" w:fill="auto"/>
            <w:noWrap/>
            <w:tcMar>
              <w:top w:w="15" w:type="dxa"/>
              <w:left w:w="15" w:type="dxa"/>
              <w:right w:w="15" w:type="dxa"/>
            </w:tcMar>
            <w:vAlign w:val="center"/>
          </w:tcPr>
          <w:p w14:paraId="516DF04E">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5CDF8EB6">
            <w:pPr>
              <w:widowControl/>
              <w:ind w:firstLine="300"/>
              <w:jc w:val="center"/>
              <w:textAlignment w:val="center"/>
              <w:rPr>
                <w:rFonts w:eastAsia="宋体"/>
                <w:color w:val="000000"/>
                <w:sz w:val="15"/>
                <w:szCs w:val="15"/>
              </w:rPr>
            </w:pPr>
            <w:r>
              <w:rPr>
                <w:rFonts w:eastAsia="宋体"/>
                <w:color w:val="000000"/>
                <w:kern w:val="0"/>
                <w:sz w:val="15"/>
                <w:szCs w:val="15"/>
                <w:lang w:bidi="ar"/>
              </w:rPr>
              <w:t>2917</w:t>
            </w:r>
          </w:p>
        </w:tc>
        <w:tc>
          <w:tcPr>
            <w:tcW w:w="303" w:type="pct"/>
            <w:tcBorders>
              <w:tl2br w:val="nil"/>
              <w:tr2bl w:val="nil"/>
            </w:tcBorders>
            <w:shd w:val="clear" w:color="auto" w:fill="auto"/>
            <w:noWrap/>
            <w:tcMar>
              <w:top w:w="15" w:type="dxa"/>
              <w:left w:w="15" w:type="dxa"/>
              <w:right w:w="15" w:type="dxa"/>
            </w:tcMar>
            <w:vAlign w:val="center"/>
          </w:tcPr>
          <w:p w14:paraId="05BC2276">
            <w:pPr>
              <w:widowControl/>
              <w:ind w:firstLine="300"/>
              <w:jc w:val="center"/>
              <w:textAlignment w:val="center"/>
              <w:rPr>
                <w:rFonts w:eastAsia="宋体"/>
                <w:color w:val="000000"/>
                <w:sz w:val="15"/>
                <w:szCs w:val="15"/>
              </w:rPr>
            </w:pPr>
            <w:r>
              <w:rPr>
                <w:rFonts w:eastAsia="宋体"/>
                <w:color w:val="000000"/>
                <w:kern w:val="0"/>
                <w:sz w:val="15"/>
                <w:szCs w:val="15"/>
                <w:lang w:bidi="ar"/>
              </w:rPr>
              <w:t>2.41</w:t>
            </w:r>
          </w:p>
        </w:tc>
        <w:tc>
          <w:tcPr>
            <w:tcW w:w="303" w:type="pct"/>
            <w:tcBorders>
              <w:tl2br w:val="nil"/>
              <w:tr2bl w:val="nil"/>
            </w:tcBorders>
            <w:shd w:val="clear" w:color="auto" w:fill="auto"/>
            <w:noWrap/>
            <w:tcMar>
              <w:top w:w="15" w:type="dxa"/>
              <w:left w:w="15" w:type="dxa"/>
              <w:right w:w="15" w:type="dxa"/>
            </w:tcMar>
            <w:vAlign w:val="center"/>
          </w:tcPr>
          <w:p w14:paraId="3875F6CD">
            <w:pPr>
              <w:widowControl/>
              <w:ind w:firstLine="300"/>
              <w:jc w:val="center"/>
              <w:textAlignment w:val="center"/>
              <w:rPr>
                <w:rFonts w:eastAsia="宋体"/>
                <w:color w:val="000000"/>
                <w:sz w:val="15"/>
                <w:szCs w:val="15"/>
              </w:rPr>
            </w:pPr>
            <w:r>
              <w:rPr>
                <w:rFonts w:eastAsia="宋体"/>
                <w:color w:val="000000"/>
                <w:kern w:val="0"/>
                <w:sz w:val="15"/>
                <w:szCs w:val="15"/>
                <w:lang w:bidi="ar"/>
              </w:rPr>
              <w:t>0.241</w:t>
            </w:r>
          </w:p>
        </w:tc>
        <w:tc>
          <w:tcPr>
            <w:tcW w:w="303" w:type="pct"/>
            <w:tcBorders>
              <w:tl2br w:val="nil"/>
              <w:tr2bl w:val="nil"/>
            </w:tcBorders>
            <w:shd w:val="clear" w:color="auto" w:fill="auto"/>
            <w:noWrap/>
            <w:tcMar>
              <w:top w:w="15" w:type="dxa"/>
              <w:left w:w="15" w:type="dxa"/>
              <w:right w:w="15" w:type="dxa"/>
            </w:tcMar>
            <w:vAlign w:val="center"/>
          </w:tcPr>
          <w:p w14:paraId="7E726BDF">
            <w:pPr>
              <w:widowControl/>
              <w:ind w:firstLine="300"/>
              <w:jc w:val="center"/>
              <w:textAlignment w:val="center"/>
              <w:rPr>
                <w:rFonts w:eastAsia="宋体"/>
                <w:color w:val="000000"/>
                <w:sz w:val="15"/>
                <w:szCs w:val="15"/>
              </w:rPr>
            </w:pPr>
            <w:r>
              <w:rPr>
                <w:rFonts w:eastAsia="宋体"/>
                <w:color w:val="000000"/>
                <w:kern w:val="0"/>
                <w:sz w:val="15"/>
                <w:szCs w:val="15"/>
                <w:lang w:bidi="ar"/>
              </w:rPr>
              <w:t>2.651</w:t>
            </w:r>
          </w:p>
        </w:tc>
        <w:tc>
          <w:tcPr>
            <w:tcW w:w="303" w:type="pct"/>
            <w:tcBorders>
              <w:tl2br w:val="nil"/>
              <w:tr2bl w:val="nil"/>
            </w:tcBorders>
            <w:shd w:val="clear" w:color="auto" w:fill="auto"/>
            <w:noWrap/>
            <w:tcMar>
              <w:top w:w="15" w:type="dxa"/>
              <w:left w:w="15" w:type="dxa"/>
              <w:right w:w="15" w:type="dxa"/>
            </w:tcMar>
            <w:vAlign w:val="center"/>
          </w:tcPr>
          <w:p w14:paraId="6BA95469">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2BE26B74">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EA36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8C8B18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A3F528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DCA5BCB">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8A7B0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55249AC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540D10E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1.45 </w:t>
            </w:r>
          </w:p>
        </w:tc>
        <w:tc>
          <w:tcPr>
            <w:tcW w:w="303" w:type="pct"/>
            <w:tcBorders>
              <w:tl2br w:val="nil"/>
              <w:tr2bl w:val="nil"/>
            </w:tcBorders>
            <w:shd w:val="clear" w:color="auto" w:fill="auto"/>
            <w:noWrap/>
            <w:tcMar>
              <w:top w:w="15" w:type="dxa"/>
              <w:left w:w="15" w:type="dxa"/>
              <w:right w:w="15" w:type="dxa"/>
            </w:tcMar>
            <w:vAlign w:val="center"/>
          </w:tcPr>
          <w:p w14:paraId="5D5C6F3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94E75F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47.04 </w:t>
            </w:r>
          </w:p>
        </w:tc>
        <w:tc>
          <w:tcPr>
            <w:tcW w:w="303" w:type="pct"/>
            <w:tcBorders>
              <w:tl2br w:val="nil"/>
              <w:tr2bl w:val="nil"/>
            </w:tcBorders>
            <w:shd w:val="clear" w:color="auto" w:fill="auto"/>
            <w:noWrap/>
            <w:tcMar>
              <w:top w:w="15" w:type="dxa"/>
              <w:left w:w="15" w:type="dxa"/>
              <w:right w:w="15" w:type="dxa"/>
            </w:tcMar>
            <w:vAlign w:val="center"/>
          </w:tcPr>
          <w:p w14:paraId="330462A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888B086">
            <w:pPr>
              <w:widowControl/>
              <w:ind w:firstLine="300"/>
              <w:jc w:val="center"/>
              <w:textAlignment w:val="center"/>
              <w:rPr>
                <w:rFonts w:eastAsia="宋体"/>
                <w:color w:val="000000"/>
                <w:sz w:val="15"/>
                <w:szCs w:val="15"/>
              </w:rPr>
            </w:pPr>
            <w:r>
              <w:rPr>
                <w:rFonts w:eastAsia="宋体"/>
                <w:color w:val="000000"/>
                <w:kern w:val="0"/>
                <w:sz w:val="15"/>
                <w:szCs w:val="15"/>
                <w:lang w:bidi="ar"/>
              </w:rPr>
              <w:t>1003</w:t>
            </w:r>
          </w:p>
        </w:tc>
        <w:tc>
          <w:tcPr>
            <w:tcW w:w="303" w:type="pct"/>
            <w:tcBorders>
              <w:tl2br w:val="nil"/>
              <w:tr2bl w:val="nil"/>
            </w:tcBorders>
            <w:shd w:val="clear" w:color="auto" w:fill="auto"/>
            <w:noWrap/>
            <w:tcMar>
              <w:top w:w="15" w:type="dxa"/>
              <w:left w:w="15" w:type="dxa"/>
              <w:right w:w="15" w:type="dxa"/>
            </w:tcMar>
            <w:vAlign w:val="center"/>
          </w:tcPr>
          <w:p w14:paraId="409F9DA4">
            <w:pPr>
              <w:widowControl/>
              <w:ind w:firstLine="300"/>
              <w:jc w:val="center"/>
              <w:textAlignment w:val="center"/>
              <w:rPr>
                <w:rFonts w:eastAsia="宋体"/>
                <w:color w:val="000000"/>
                <w:sz w:val="15"/>
                <w:szCs w:val="15"/>
              </w:rPr>
            </w:pPr>
            <w:r>
              <w:rPr>
                <w:rFonts w:eastAsia="宋体"/>
                <w:color w:val="000000"/>
                <w:kern w:val="0"/>
                <w:sz w:val="15"/>
                <w:szCs w:val="15"/>
                <w:lang w:bidi="ar"/>
              </w:rPr>
              <w:t>2.64</w:t>
            </w:r>
          </w:p>
        </w:tc>
        <w:tc>
          <w:tcPr>
            <w:tcW w:w="303" w:type="pct"/>
            <w:tcBorders>
              <w:tl2br w:val="nil"/>
              <w:tr2bl w:val="nil"/>
            </w:tcBorders>
            <w:shd w:val="clear" w:color="auto" w:fill="auto"/>
            <w:noWrap/>
            <w:tcMar>
              <w:top w:w="15" w:type="dxa"/>
              <w:left w:w="15" w:type="dxa"/>
              <w:right w:w="15" w:type="dxa"/>
            </w:tcMar>
            <w:vAlign w:val="center"/>
          </w:tcPr>
          <w:p w14:paraId="0B62CEB4">
            <w:pPr>
              <w:widowControl/>
              <w:ind w:firstLine="300"/>
              <w:jc w:val="center"/>
              <w:textAlignment w:val="center"/>
              <w:rPr>
                <w:rFonts w:eastAsia="宋体"/>
                <w:color w:val="000000"/>
                <w:sz w:val="15"/>
                <w:szCs w:val="15"/>
              </w:rPr>
            </w:pPr>
            <w:r>
              <w:rPr>
                <w:rFonts w:eastAsia="宋体"/>
                <w:color w:val="000000"/>
                <w:kern w:val="0"/>
                <w:sz w:val="15"/>
                <w:szCs w:val="15"/>
                <w:lang w:bidi="ar"/>
              </w:rPr>
              <w:t>0.264</w:t>
            </w:r>
          </w:p>
        </w:tc>
        <w:tc>
          <w:tcPr>
            <w:tcW w:w="303" w:type="pct"/>
            <w:tcBorders>
              <w:tl2br w:val="nil"/>
              <w:tr2bl w:val="nil"/>
            </w:tcBorders>
            <w:shd w:val="clear" w:color="auto" w:fill="auto"/>
            <w:noWrap/>
            <w:tcMar>
              <w:top w:w="15" w:type="dxa"/>
              <w:left w:w="15" w:type="dxa"/>
              <w:right w:w="15" w:type="dxa"/>
            </w:tcMar>
            <w:vAlign w:val="center"/>
          </w:tcPr>
          <w:p w14:paraId="5C4E4561">
            <w:pPr>
              <w:widowControl/>
              <w:ind w:firstLine="300"/>
              <w:jc w:val="center"/>
              <w:textAlignment w:val="center"/>
              <w:rPr>
                <w:rFonts w:eastAsia="宋体"/>
                <w:color w:val="000000"/>
                <w:sz w:val="15"/>
                <w:szCs w:val="15"/>
              </w:rPr>
            </w:pPr>
            <w:r>
              <w:rPr>
                <w:rFonts w:eastAsia="宋体"/>
                <w:color w:val="000000"/>
                <w:kern w:val="0"/>
                <w:sz w:val="15"/>
                <w:szCs w:val="15"/>
                <w:lang w:bidi="ar"/>
              </w:rPr>
              <w:t>2.904</w:t>
            </w:r>
          </w:p>
        </w:tc>
        <w:tc>
          <w:tcPr>
            <w:tcW w:w="303" w:type="pct"/>
            <w:tcBorders>
              <w:tl2br w:val="nil"/>
              <w:tr2bl w:val="nil"/>
            </w:tcBorders>
            <w:shd w:val="clear" w:color="auto" w:fill="auto"/>
            <w:noWrap/>
            <w:tcMar>
              <w:top w:w="15" w:type="dxa"/>
              <w:left w:w="15" w:type="dxa"/>
              <w:right w:w="15" w:type="dxa"/>
            </w:tcMar>
            <w:vAlign w:val="center"/>
          </w:tcPr>
          <w:p w14:paraId="6B7F5AE5">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4D4F522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67B59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C1233F2">
            <w:pPr>
              <w:widowControl/>
              <w:ind w:firstLine="300"/>
              <w:jc w:val="center"/>
              <w:textAlignment w:val="center"/>
              <w:rPr>
                <w:rFonts w:eastAsia="宋体"/>
                <w:color w:val="000000"/>
                <w:sz w:val="15"/>
                <w:szCs w:val="15"/>
              </w:rPr>
            </w:pPr>
            <w:r>
              <w:rPr>
                <w:rFonts w:eastAsia="宋体"/>
                <w:color w:val="000000"/>
                <w:kern w:val="0"/>
                <w:sz w:val="15"/>
                <w:szCs w:val="15"/>
                <w:lang w:bidi="ar"/>
              </w:rPr>
              <w:t>14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4CFF124">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86AE6E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E180D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536998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2488FE3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0.94 </w:t>
            </w:r>
          </w:p>
        </w:tc>
        <w:tc>
          <w:tcPr>
            <w:tcW w:w="303" w:type="pct"/>
            <w:tcBorders>
              <w:tl2br w:val="nil"/>
              <w:tr2bl w:val="nil"/>
            </w:tcBorders>
            <w:shd w:val="clear" w:color="auto" w:fill="auto"/>
            <w:noWrap/>
            <w:tcMar>
              <w:top w:w="15" w:type="dxa"/>
              <w:left w:w="15" w:type="dxa"/>
              <w:right w:w="15" w:type="dxa"/>
            </w:tcMar>
            <w:vAlign w:val="center"/>
          </w:tcPr>
          <w:p w14:paraId="2087AB4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86A999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37.88 </w:t>
            </w:r>
          </w:p>
        </w:tc>
        <w:tc>
          <w:tcPr>
            <w:tcW w:w="303" w:type="pct"/>
            <w:tcBorders>
              <w:tl2br w:val="nil"/>
              <w:tr2bl w:val="nil"/>
            </w:tcBorders>
            <w:shd w:val="clear" w:color="auto" w:fill="auto"/>
            <w:noWrap/>
            <w:tcMar>
              <w:top w:w="15" w:type="dxa"/>
              <w:left w:w="15" w:type="dxa"/>
              <w:right w:w="15" w:type="dxa"/>
            </w:tcMar>
            <w:vAlign w:val="center"/>
          </w:tcPr>
          <w:p w14:paraId="7DC6D6F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0D978922">
            <w:pPr>
              <w:widowControl/>
              <w:ind w:firstLine="300"/>
              <w:jc w:val="center"/>
              <w:textAlignment w:val="center"/>
              <w:rPr>
                <w:rFonts w:eastAsia="宋体"/>
                <w:color w:val="000000"/>
                <w:sz w:val="15"/>
                <w:szCs w:val="15"/>
              </w:rPr>
            </w:pPr>
            <w:r>
              <w:rPr>
                <w:rFonts w:eastAsia="宋体"/>
                <w:color w:val="000000"/>
                <w:kern w:val="0"/>
                <w:sz w:val="15"/>
                <w:szCs w:val="15"/>
                <w:lang w:bidi="ar"/>
              </w:rPr>
              <w:t>944</w:t>
            </w:r>
          </w:p>
        </w:tc>
        <w:tc>
          <w:tcPr>
            <w:tcW w:w="303" w:type="pct"/>
            <w:tcBorders>
              <w:tl2br w:val="nil"/>
              <w:tr2bl w:val="nil"/>
            </w:tcBorders>
            <w:shd w:val="clear" w:color="auto" w:fill="auto"/>
            <w:noWrap/>
            <w:tcMar>
              <w:top w:w="15" w:type="dxa"/>
              <w:left w:w="15" w:type="dxa"/>
              <w:right w:w="15" w:type="dxa"/>
            </w:tcMar>
            <w:vAlign w:val="center"/>
          </w:tcPr>
          <w:p w14:paraId="00530F7E">
            <w:pPr>
              <w:widowControl/>
              <w:ind w:firstLine="300"/>
              <w:jc w:val="center"/>
              <w:textAlignment w:val="center"/>
              <w:rPr>
                <w:rFonts w:eastAsia="宋体"/>
                <w:color w:val="000000"/>
                <w:sz w:val="15"/>
                <w:szCs w:val="15"/>
              </w:rPr>
            </w:pPr>
            <w:r>
              <w:rPr>
                <w:rFonts w:eastAsia="宋体"/>
                <w:color w:val="000000"/>
                <w:kern w:val="0"/>
                <w:sz w:val="15"/>
                <w:szCs w:val="15"/>
                <w:lang w:bidi="ar"/>
              </w:rPr>
              <w:t>1.15</w:t>
            </w:r>
          </w:p>
        </w:tc>
        <w:tc>
          <w:tcPr>
            <w:tcW w:w="303" w:type="pct"/>
            <w:tcBorders>
              <w:tl2br w:val="nil"/>
              <w:tr2bl w:val="nil"/>
            </w:tcBorders>
            <w:shd w:val="clear" w:color="auto" w:fill="auto"/>
            <w:noWrap/>
            <w:tcMar>
              <w:top w:w="15" w:type="dxa"/>
              <w:left w:w="15" w:type="dxa"/>
              <w:right w:w="15" w:type="dxa"/>
            </w:tcMar>
            <w:vAlign w:val="center"/>
          </w:tcPr>
          <w:p w14:paraId="2B3A0BBD">
            <w:pPr>
              <w:widowControl/>
              <w:ind w:firstLine="300"/>
              <w:jc w:val="center"/>
              <w:textAlignment w:val="center"/>
              <w:rPr>
                <w:rFonts w:eastAsia="宋体"/>
                <w:color w:val="000000"/>
                <w:sz w:val="15"/>
                <w:szCs w:val="15"/>
              </w:rPr>
            </w:pPr>
            <w:r>
              <w:rPr>
                <w:rFonts w:eastAsia="宋体"/>
                <w:color w:val="000000"/>
                <w:kern w:val="0"/>
                <w:sz w:val="15"/>
                <w:szCs w:val="15"/>
                <w:lang w:bidi="ar"/>
              </w:rPr>
              <w:t>0.115</w:t>
            </w:r>
          </w:p>
        </w:tc>
        <w:tc>
          <w:tcPr>
            <w:tcW w:w="303" w:type="pct"/>
            <w:tcBorders>
              <w:tl2br w:val="nil"/>
              <w:tr2bl w:val="nil"/>
            </w:tcBorders>
            <w:shd w:val="clear" w:color="auto" w:fill="auto"/>
            <w:noWrap/>
            <w:tcMar>
              <w:top w:w="15" w:type="dxa"/>
              <w:left w:w="15" w:type="dxa"/>
              <w:right w:w="15" w:type="dxa"/>
            </w:tcMar>
            <w:vAlign w:val="center"/>
          </w:tcPr>
          <w:p w14:paraId="2906377B">
            <w:pPr>
              <w:widowControl/>
              <w:ind w:firstLine="300"/>
              <w:jc w:val="center"/>
              <w:textAlignment w:val="center"/>
              <w:rPr>
                <w:rFonts w:eastAsia="宋体"/>
                <w:color w:val="000000"/>
                <w:sz w:val="15"/>
                <w:szCs w:val="15"/>
              </w:rPr>
            </w:pPr>
            <w:r>
              <w:rPr>
                <w:rFonts w:eastAsia="宋体"/>
                <w:color w:val="000000"/>
                <w:kern w:val="0"/>
                <w:sz w:val="15"/>
                <w:szCs w:val="15"/>
                <w:lang w:bidi="ar"/>
              </w:rPr>
              <w:t>1.265</w:t>
            </w:r>
          </w:p>
        </w:tc>
        <w:tc>
          <w:tcPr>
            <w:tcW w:w="303" w:type="pct"/>
            <w:tcBorders>
              <w:tl2br w:val="nil"/>
              <w:tr2bl w:val="nil"/>
            </w:tcBorders>
            <w:shd w:val="clear" w:color="auto" w:fill="auto"/>
            <w:noWrap/>
            <w:tcMar>
              <w:top w:w="15" w:type="dxa"/>
              <w:left w:w="15" w:type="dxa"/>
              <w:right w:w="15" w:type="dxa"/>
            </w:tcMar>
            <w:vAlign w:val="center"/>
          </w:tcPr>
          <w:p w14:paraId="664AB96E">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03CBFC2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7129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E2F2B0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FCC680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673523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F112E6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0B1B5B7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518F372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1.23 </w:t>
            </w:r>
          </w:p>
        </w:tc>
        <w:tc>
          <w:tcPr>
            <w:tcW w:w="303" w:type="pct"/>
            <w:tcBorders>
              <w:tl2br w:val="nil"/>
              <w:tr2bl w:val="nil"/>
            </w:tcBorders>
            <w:shd w:val="clear" w:color="auto" w:fill="auto"/>
            <w:noWrap/>
            <w:tcMar>
              <w:top w:w="15" w:type="dxa"/>
              <w:left w:w="15" w:type="dxa"/>
              <w:right w:w="15" w:type="dxa"/>
            </w:tcMar>
            <w:vAlign w:val="center"/>
          </w:tcPr>
          <w:p w14:paraId="449059C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9A2A99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43.37 </w:t>
            </w:r>
          </w:p>
        </w:tc>
        <w:tc>
          <w:tcPr>
            <w:tcW w:w="303" w:type="pct"/>
            <w:tcBorders>
              <w:tl2br w:val="nil"/>
              <w:tr2bl w:val="nil"/>
            </w:tcBorders>
            <w:shd w:val="clear" w:color="auto" w:fill="auto"/>
            <w:noWrap/>
            <w:tcMar>
              <w:top w:w="15" w:type="dxa"/>
              <w:left w:w="15" w:type="dxa"/>
              <w:right w:w="15" w:type="dxa"/>
            </w:tcMar>
            <w:vAlign w:val="center"/>
          </w:tcPr>
          <w:p w14:paraId="4B5B4BF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5372CF33">
            <w:pPr>
              <w:widowControl/>
              <w:ind w:firstLine="300"/>
              <w:jc w:val="center"/>
              <w:textAlignment w:val="center"/>
              <w:rPr>
                <w:rFonts w:eastAsia="宋体"/>
                <w:color w:val="000000"/>
                <w:sz w:val="15"/>
                <w:szCs w:val="15"/>
              </w:rPr>
            </w:pPr>
            <w:r>
              <w:rPr>
                <w:rFonts w:eastAsia="宋体"/>
                <w:color w:val="000000"/>
                <w:kern w:val="0"/>
                <w:sz w:val="15"/>
                <w:szCs w:val="15"/>
                <w:lang w:bidi="ar"/>
              </w:rPr>
              <w:t>776</w:t>
            </w:r>
          </w:p>
        </w:tc>
        <w:tc>
          <w:tcPr>
            <w:tcW w:w="303" w:type="pct"/>
            <w:tcBorders>
              <w:tl2br w:val="nil"/>
              <w:tr2bl w:val="nil"/>
            </w:tcBorders>
            <w:shd w:val="clear" w:color="auto" w:fill="auto"/>
            <w:noWrap/>
            <w:tcMar>
              <w:top w:w="15" w:type="dxa"/>
              <w:left w:w="15" w:type="dxa"/>
              <w:right w:w="15" w:type="dxa"/>
            </w:tcMar>
            <w:vAlign w:val="center"/>
          </w:tcPr>
          <w:p w14:paraId="0E352708">
            <w:pPr>
              <w:widowControl/>
              <w:ind w:firstLine="300"/>
              <w:jc w:val="center"/>
              <w:textAlignment w:val="center"/>
              <w:rPr>
                <w:rFonts w:eastAsia="宋体"/>
                <w:color w:val="000000"/>
                <w:sz w:val="15"/>
                <w:szCs w:val="15"/>
              </w:rPr>
            </w:pPr>
            <w:r>
              <w:rPr>
                <w:rFonts w:eastAsia="宋体"/>
                <w:color w:val="000000"/>
                <w:kern w:val="0"/>
                <w:sz w:val="15"/>
                <w:szCs w:val="15"/>
                <w:lang w:bidi="ar"/>
              </w:rPr>
              <w:t>1.52</w:t>
            </w:r>
          </w:p>
        </w:tc>
        <w:tc>
          <w:tcPr>
            <w:tcW w:w="303" w:type="pct"/>
            <w:tcBorders>
              <w:tl2br w:val="nil"/>
              <w:tr2bl w:val="nil"/>
            </w:tcBorders>
            <w:shd w:val="clear" w:color="auto" w:fill="auto"/>
            <w:noWrap/>
            <w:tcMar>
              <w:top w:w="15" w:type="dxa"/>
              <w:left w:w="15" w:type="dxa"/>
              <w:right w:w="15" w:type="dxa"/>
            </w:tcMar>
            <w:vAlign w:val="center"/>
          </w:tcPr>
          <w:p w14:paraId="199B4C56">
            <w:pPr>
              <w:widowControl/>
              <w:ind w:firstLine="300"/>
              <w:jc w:val="center"/>
              <w:textAlignment w:val="center"/>
              <w:rPr>
                <w:rFonts w:eastAsia="宋体"/>
                <w:color w:val="000000"/>
                <w:sz w:val="15"/>
                <w:szCs w:val="15"/>
              </w:rPr>
            </w:pPr>
            <w:r>
              <w:rPr>
                <w:rFonts w:eastAsia="宋体"/>
                <w:color w:val="000000"/>
                <w:kern w:val="0"/>
                <w:sz w:val="15"/>
                <w:szCs w:val="15"/>
                <w:lang w:bidi="ar"/>
              </w:rPr>
              <w:t>0.152</w:t>
            </w:r>
          </w:p>
        </w:tc>
        <w:tc>
          <w:tcPr>
            <w:tcW w:w="303" w:type="pct"/>
            <w:tcBorders>
              <w:tl2br w:val="nil"/>
              <w:tr2bl w:val="nil"/>
            </w:tcBorders>
            <w:shd w:val="clear" w:color="auto" w:fill="auto"/>
            <w:noWrap/>
            <w:tcMar>
              <w:top w:w="15" w:type="dxa"/>
              <w:left w:w="15" w:type="dxa"/>
              <w:right w:w="15" w:type="dxa"/>
            </w:tcMar>
            <w:vAlign w:val="center"/>
          </w:tcPr>
          <w:p w14:paraId="79519A64">
            <w:pPr>
              <w:widowControl/>
              <w:ind w:firstLine="300"/>
              <w:jc w:val="center"/>
              <w:textAlignment w:val="center"/>
              <w:rPr>
                <w:rFonts w:eastAsia="宋体"/>
                <w:color w:val="000000"/>
                <w:sz w:val="15"/>
                <w:szCs w:val="15"/>
              </w:rPr>
            </w:pPr>
            <w:r>
              <w:rPr>
                <w:rFonts w:eastAsia="宋体"/>
                <w:color w:val="000000"/>
                <w:kern w:val="0"/>
                <w:sz w:val="15"/>
                <w:szCs w:val="15"/>
                <w:lang w:bidi="ar"/>
              </w:rPr>
              <w:t>1.672</w:t>
            </w:r>
          </w:p>
        </w:tc>
        <w:tc>
          <w:tcPr>
            <w:tcW w:w="303" w:type="pct"/>
            <w:tcBorders>
              <w:tl2br w:val="nil"/>
              <w:tr2bl w:val="nil"/>
            </w:tcBorders>
            <w:shd w:val="clear" w:color="auto" w:fill="auto"/>
            <w:noWrap/>
            <w:tcMar>
              <w:top w:w="15" w:type="dxa"/>
              <w:left w:w="15" w:type="dxa"/>
              <w:right w:w="15" w:type="dxa"/>
            </w:tcMar>
            <w:vAlign w:val="center"/>
          </w:tcPr>
          <w:p w14:paraId="0DEB0EA9">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553A995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CC0D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C821716">
            <w:pPr>
              <w:widowControl/>
              <w:ind w:firstLine="300"/>
              <w:jc w:val="center"/>
              <w:textAlignment w:val="center"/>
              <w:rPr>
                <w:rFonts w:eastAsia="宋体"/>
                <w:color w:val="000000"/>
                <w:sz w:val="15"/>
                <w:szCs w:val="15"/>
              </w:rPr>
            </w:pPr>
            <w:r>
              <w:rPr>
                <w:rFonts w:eastAsia="宋体"/>
                <w:color w:val="000000"/>
                <w:kern w:val="0"/>
                <w:sz w:val="15"/>
                <w:szCs w:val="15"/>
                <w:lang w:bidi="ar"/>
              </w:rPr>
              <w:t>16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1FCC87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12991F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E4D8F6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51CEC74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415C0C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303" w:type="pct"/>
            <w:tcBorders>
              <w:tl2br w:val="nil"/>
              <w:tr2bl w:val="nil"/>
            </w:tcBorders>
            <w:shd w:val="clear" w:color="auto" w:fill="auto"/>
            <w:noWrap/>
            <w:tcMar>
              <w:top w:w="15" w:type="dxa"/>
              <w:left w:w="15" w:type="dxa"/>
              <w:right w:w="15" w:type="dxa"/>
            </w:tcMar>
            <w:vAlign w:val="center"/>
          </w:tcPr>
          <w:p w14:paraId="2A0E7E9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929F89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36.16 </w:t>
            </w:r>
          </w:p>
        </w:tc>
        <w:tc>
          <w:tcPr>
            <w:tcW w:w="303" w:type="pct"/>
            <w:tcBorders>
              <w:tl2br w:val="nil"/>
              <w:tr2bl w:val="nil"/>
            </w:tcBorders>
            <w:shd w:val="clear" w:color="auto" w:fill="auto"/>
            <w:noWrap/>
            <w:tcMar>
              <w:top w:w="15" w:type="dxa"/>
              <w:left w:w="15" w:type="dxa"/>
              <w:right w:w="15" w:type="dxa"/>
            </w:tcMar>
            <w:vAlign w:val="center"/>
          </w:tcPr>
          <w:p w14:paraId="0DFA20D5">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3F71BFCE">
            <w:pPr>
              <w:widowControl/>
              <w:ind w:firstLine="300"/>
              <w:jc w:val="center"/>
              <w:textAlignment w:val="center"/>
              <w:rPr>
                <w:rFonts w:eastAsia="宋体"/>
                <w:color w:val="000000"/>
                <w:sz w:val="15"/>
                <w:szCs w:val="15"/>
              </w:rPr>
            </w:pPr>
            <w:r>
              <w:rPr>
                <w:rFonts w:eastAsia="宋体"/>
                <w:color w:val="000000"/>
                <w:kern w:val="0"/>
                <w:sz w:val="15"/>
                <w:szCs w:val="15"/>
                <w:lang w:bidi="ar"/>
              </w:rPr>
              <w:t>687</w:t>
            </w:r>
          </w:p>
        </w:tc>
        <w:tc>
          <w:tcPr>
            <w:tcW w:w="303" w:type="pct"/>
            <w:tcBorders>
              <w:tl2br w:val="nil"/>
              <w:tr2bl w:val="nil"/>
            </w:tcBorders>
            <w:shd w:val="clear" w:color="auto" w:fill="auto"/>
            <w:noWrap/>
            <w:tcMar>
              <w:top w:w="15" w:type="dxa"/>
              <w:left w:w="15" w:type="dxa"/>
              <w:right w:w="15" w:type="dxa"/>
            </w:tcMar>
            <w:vAlign w:val="center"/>
          </w:tcPr>
          <w:p w14:paraId="3766BD8F">
            <w:pPr>
              <w:widowControl/>
              <w:ind w:firstLine="300"/>
              <w:jc w:val="center"/>
              <w:textAlignment w:val="center"/>
              <w:rPr>
                <w:rFonts w:eastAsia="宋体"/>
                <w:color w:val="000000"/>
                <w:sz w:val="15"/>
                <w:szCs w:val="15"/>
              </w:rPr>
            </w:pPr>
            <w:r>
              <w:rPr>
                <w:rFonts w:eastAsia="宋体"/>
                <w:color w:val="000000"/>
                <w:kern w:val="0"/>
                <w:sz w:val="15"/>
                <w:szCs w:val="15"/>
                <w:lang w:bidi="ar"/>
              </w:rPr>
              <w:t>0.72</w:t>
            </w:r>
          </w:p>
        </w:tc>
        <w:tc>
          <w:tcPr>
            <w:tcW w:w="303" w:type="pct"/>
            <w:tcBorders>
              <w:tl2br w:val="nil"/>
              <w:tr2bl w:val="nil"/>
            </w:tcBorders>
            <w:shd w:val="clear" w:color="auto" w:fill="auto"/>
            <w:noWrap/>
            <w:tcMar>
              <w:top w:w="15" w:type="dxa"/>
              <w:left w:w="15" w:type="dxa"/>
              <w:right w:w="15" w:type="dxa"/>
            </w:tcMar>
            <w:vAlign w:val="center"/>
          </w:tcPr>
          <w:p w14:paraId="0D200BAD">
            <w:pPr>
              <w:widowControl/>
              <w:ind w:firstLine="300"/>
              <w:jc w:val="center"/>
              <w:textAlignment w:val="center"/>
              <w:rPr>
                <w:rFonts w:eastAsia="宋体"/>
                <w:color w:val="000000"/>
                <w:sz w:val="15"/>
                <w:szCs w:val="15"/>
              </w:rPr>
            </w:pPr>
            <w:r>
              <w:rPr>
                <w:rFonts w:eastAsia="宋体"/>
                <w:color w:val="000000"/>
                <w:kern w:val="0"/>
                <w:sz w:val="15"/>
                <w:szCs w:val="15"/>
                <w:lang w:bidi="ar"/>
              </w:rPr>
              <w:t>0.072</w:t>
            </w:r>
          </w:p>
        </w:tc>
        <w:tc>
          <w:tcPr>
            <w:tcW w:w="303" w:type="pct"/>
            <w:tcBorders>
              <w:tl2br w:val="nil"/>
              <w:tr2bl w:val="nil"/>
            </w:tcBorders>
            <w:shd w:val="clear" w:color="auto" w:fill="auto"/>
            <w:noWrap/>
            <w:tcMar>
              <w:top w:w="15" w:type="dxa"/>
              <w:left w:w="15" w:type="dxa"/>
              <w:right w:w="15" w:type="dxa"/>
            </w:tcMar>
            <w:vAlign w:val="center"/>
          </w:tcPr>
          <w:p w14:paraId="03EFF5F1">
            <w:pPr>
              <w:widowControl/>
              <w:ind w:firstLine="300"/>
              <w:jc w:val="center"/>
              <w:textAlignment w:val="center"/>
              <w:rPr>
                <w:rFonts w:eastAsia="宋体"/>
                <w:color w:val="000000"/>
                <w:sz w:val="15"/>
                <w:szCs w:val="15"/>
              </w:rPr>
            </w:pPr>
            <w:r>
              <w:rPr>
                <w:rFonts w:eastAsia="宋体"/>
                <w:color w:val="000000"/>
                <w:kern w:val="0"/>
                <w:sz w:val="15"/>
                <w:szCs w:val="15"/>
                <w:lang w:bidi="ar"/>
              </w:rPr>
              <w:t>0.792</w:t>
            </w:r>
          </w:p>
        </w:tc>
        <w:tc>
          <w:tcPr>
            <w:tcW w:w="303" w:type="pct"/>
            <w:tcBorders>
              <w:tl2br w:val="nil"/>
              <w:tr2bl w:val="nil"/>
            </w:tcBorders>
            <w:shd w:val="clear" w:color="auto" w:fill="auto"/>
            <w:noWrap/>
            <w:tcMar>
              <w:top w:w="15" w:type="dxa"/>
              <w:left w:w="15" w:type="dxa"/>
              <w:right w:w="15" w:type="dxa"/>
            </w:tcMar>
            <w:vAlign w:val="center"/>
          </w:tcPr>
          <w:p w14:paraId="11493AFC">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7CED18A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9FFE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66A14B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6AE4985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05CBE4F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761" w:type="pct"/>
            <w:tcBorders>
              <w:tl2br w:val="nil"/>
              <w:tr2bl w:val="nil"/>
            </w:tcBorders>
            <w:shd w:val="clear" w:color="auto" w:fill="auto"/>
            <w:noWrap/>
            <w:tcMar>
              <w:top w:w="15" w:type="dxa"/>
              <w:left w:w="15" w:type="dxa"/>
              <w:right w:w="15" w:type="dxa"/>
            </w:tcMar>
            <w:vAlign w:val="center"/>
          </w:tcPr>
          <w:p w14:paraId="76A36C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4458596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0.0016 </w:t>
            </w:r>
          </w:p>
        </w:tc>
        <w:tc>
          <w:tcPr>
            <w:tcW w:w="273" w:type="pct"/>
            <w:tcBorders>
              <w:tl2br w:val="nil"/>
              <w:tr2bl w:val="nil"/>
            </w:tcBorders>
            <w:shd w:val="clear" w:color="auto" w:fill="auto"/>
            <w:noWrap/>
            <w:tcMar>
              <w:top w:w="15" w:type="dxa"/>
              <w:left w:w="15" w:type="dxa"/>
              <w:right w:w="15" w:type="dxa"/>
            </w:tcMar>
            <w:vAlign w:val="center"/>
          </w:tcPr>
          <w:p w14:paraId="60395E3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c>
          <w:tcPr>
            <w:tcW w:w="303" w:type="pct"/>
            <w:tcBorders>
              <w:tl2br w:val="nil"/>
              <w:tr2bl w:val="nil"/>
            </w:tcBorders>
            <w:shd w:val="clear" w:color="auto" w:fill="auto"/>
            <w:noWrap/>
            <w:tcMar>
              <w:top w:w="15" w:type="dxa"/>
              <w:left w:w="15" w:type="dxa"/>
              <w:right w:w="15" w:type="dxa"/>
            </w:tcMar>
            <w:vAlign w:val="center"/>
          </w:tcPr>
          <w:p w14:paraId="3A240CE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6BF472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49.84 </w:t>
            </w:r>
          </w:p>
        </w:tc>
        <w:tc>
          <w:tcPr>
            <w:tcW w:w="303" w:type="pct"/>
            <w:tcBorders>
              <w:tl2br w:val="nil"/>
              <w:tr2bl w:val="nil"/>
            </w:tcBorders>
            <w:shd w:val="clear" w:color="auto" w:fill="auto"/>
            <w:noWrap/>
            <w:tcMar>
              <w:top w:w="15" w:type="dxa"/>
              <w:left w:w="15" w:type="dxa"/>
              <w:right w:w="15" w:type="dxa"/>
            </w:tcMar>
            <w:vAlign w:val="center"/>
          </w:tcPr>
          <w:p w14:paraId="482B1032">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C79C420">
            <w:pPr>
              <w:widowControl/>
              <w:ind w:firstLine="300"/>
              <w:jc w:val="center"/>
              <w:textAlignment w:val="center"/>
              <w:rPr>
                <w:rFonts w:eastAsia="宋体"/>
                <w:color w:val="000000"/>
                <w:sz w:val="15"/>
                <w:szCs w:val="15"/>
              </w:rPr>
            </w:pPr>
            <w:r>
              <w:rPr>
                <w:rFonts w:eastAsia="宋体"/>
                <w:color w:val="000000"/>
                <w:kern w:val="0"/>
                <w:sz w:val="15"/>
                <w:szCs w:val="15"/>
                <w:lang w:bidi="ar"/>
              </w:rPr>
              <w:t>572</w:t>
            </w:r>
          </w:p>
        </w:tc>
        <w:tc>
          <w:tcPr>
            <w:tcW w:w="303" w:type="pct"/>
            <w:tcBorders>
              <w:tl2br w:val="nil"/>
              <w:tr2bl w:val="nil"/>
            </w:tcBorders>
            <w:shd w:val="clear" w:color="auto" w:fill="auto"/>
            <w:noWrap/>
            <w:tcMar>
              <w:top w:w="15" w:type="dxa"/>
              <w:left w:w="15" w:type="dxa"/>
              <w:right w:w="15" w:type="dxa"/>
            </w:tcMar>
            <w:vAlign w:val="center"/>
          </w:tcPr>
          <w:p w14:paraId="086E9B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1.85 </w:t>
            </w:r>
          </w:p>
        </w:tc>
        <w:tc>
          <w:tcPr>
            <w:tcW w:w="303" w:type="pct"/>
            <w:tcBorders>
              <w:tl2br w:val="nil"/>
              <w:tr2bl w:val="nil"/>
            </w:tcBorders>
            <w:shd w:val="clear" w:color="auto" w:fill="auto"/>
            <w:noWrap/>
            <w:tcMar>
              <w:top w:w="15" w:type="dxa"/>
              <w:left w:w="15" w:type="dxa"/>
              <w:right w:w="15" w:type="dxa"/>
            </w:tcMar>
            <w:vAlign w:val="center"/>
          </w:tcPr>
          <w:p w14:paraId="70CDCBED">
            <w:pPr>
              <w:widowControl/>
              <w:ind w:firstLine="300"/>
              <w:jc w:val="center"/>
              <w:textAlignment w:val="center"/>
              <w:rPr>
                <w:rFonts w:eastAsia="宋体"/>
                <w:color w:val="000000"/>
                <w:sz w:val="15"/>
                <w:szCs w:val="15"/>
              </w:rPr>
            </w:pPr>
            <w:r>
              <w:rPr>
                <w:rFonts w:eastAsia="宋体"/>
                <w:color w:val="000000"/>
                <w:kern w:val="0"/>
                <w:sz w:val="15"/>
                <w:szCs w:val="15"/>
                <w:lang w:bidi="ar"/>
              </w:rPr>
              <w:t>0.185</w:t>
            </w:r>
          </w:p>
        </w:tc>
        <w:tc>
          <w:tcPr>
            <w:tcW w:w="303" w:type="pct"/>
            <w:tcBorders>
              <w:tl2br w:val="nil"/>
              <w:tr2bl w:val="nil"/>
            </w:tcBorders>
            <w:shd w:val="clear" w:color="auto" w:fill="auto"/>
            <w:noWrap/>
            <w:tcMar>
              <w:top w:w="15" w:type="dxa"/>
              <w:left w:w="15" w:type="dxa"/>
              <w:right w:w="15" w:type="dxa"/>
            </w:tcMar>
            <w:vAlign w:val="center"/>
          </w:tcPr>
          <w:p w14:paraId="640BB8CE">
            <w:pPr>
              <w:widowControl/>
              <w:ind w:firstLine="300"/>
              <w:jc w:val="center"/>
              <w:textAlignment w:val="center"/>
              <w:rPr>
                <w:rFonts w:eastAsia="宋体"/>
                <w:color w:val="000000"/>
                <w:sz w:val="15"/>
                <w:szCs w:val="15"/>
              </w:rPr>
            </w:pPr>
            <w:r>
              <w:rPr>
                <w:rFonts w:eastAsia="宋体"/>
                <w:color w:val="000000"/>
                <w:kern w:val="0"/>
                <w:sz w:val="15"/>
                <w:szCs w:val="15"/>
                <w:lang w:bidi="ar"/>
              </w:rPr>
              <w:t>2.035</w:t>
            </w:r>
          </w:p>
        </w:tc>
        <w:tc>
          <w:tcPr>
            <w:tcW w:w="303" w:type="pct"/>
            <w:tcBorders>
              <w:tl2br w:val="nil"/>
              <w:tr2bl w:val="nil"/>
            </w:tcBorders>
            <w:shd w:val="clear" w:color="auto" w:fill="auto"/>
            <w:noWrap/>
            <w:tcMar>
              <w:top w:w="15" w:type="dxa"/>
              <w:left w:w="15" w:type="dxa"/>
              <w:right w:w="15" w:type="dxa"/>
            </w:tcMar>
            <w:vAlign w:val="center"/>
          </w:tcPr>
          <w:p w14:paraId="38D732ED">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615973DA">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2015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4803450">
            <w:pPr>
              <w:widowControl/>
              <w:ind w:firstLine="300"/>
              <w:jc w:val="center"/>
              <w:textAlignment w:val="center"/>
              <w:rPr>
                <w:rFonts w:eastAsia="宋体"/>
                <w:color w:val="000000"/>
                <w:sz w:val="15"/>
                <w:szCs w:val="15"/>
              </w:rPr>
            </w:pPr>
            <w:r>
              <w:rPr>
                <w:rFonts w:eastAsia="宋体"/>
                <w:color w:val="000000"/>
                <w:kern w:val="0"/>
                <w:sz w:val="15"/>
                <w:szCs w:val="15"/>
                <w:lang w:bidi="ar"/>
              </w:rPr>
              <w:t>18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FBA458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5FED1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199942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175CEDF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67CFB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1.90 </w:t>
            </w:r>
          </w:p>
        </w:tc>
        <w:tc>
          <w:tcPr>
            <w:tcW w:w="303" w:type="pct"/>
            <w:tcBorders>
              <w:tl2br w:val="nil"/>
              <w:tr2bl w:val="nil"/>
            </w:tcBorders>
            <w:shd w:val="clear" w:color="auto" w:fill="auto"/>
            <w:noWrap/>
            <w:tcMar>
              <w:top w:w="15" w:type="dxa"/>
              <w:left w:w="15" w:type="dxa"/>
              <w:right w:w="15" w:type="dxa"/>
            </w:tcMar>
            <w:vAlign w:val="center"/>
          </w:tcPr>
          <w:p w14:paraId="0DBBA5A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AB4B0C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53.85 </w:t>
            </w:r>
          </w:p>
        </w:tc>
        <w:tc>
          <w:tcPr>
            <w:tcW w:w="303" w:type="pct"/>
            <w:tcBorders>
              <w:tl2br w:val="nil"/>
              <w:tr2bl w:val="nil"/>
            </w:tcBorders>
            <w:shd w:val="clear" w:color="auto" w:fill="auto"/>
            <w:noWrap/>
            <w:tcMar>
              <w:top w:w="15" w:type="dxa"/>
              <w:left w:w="15" w:type="dxa"/>
              <w:right w:w="15" w:type="dxa"/>
            </w:tcMar>
            <w:vAlign w:val="center"/>
          </w:tcPr>
          <w:p w14:paraId="147FA219">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48644B84">
            <w:pPr>
              <w:widowControl/>
              <w:ind w:firstLine="300"/>
              <w:jc w:val="center"/>
              <w:textAlignment w:val="center"/>
              <w:rPr>
                <w:rFonts w:eastAsia="宋体"/>
                <w:color w:val="000000"/>
                <w:sz w:val="15"/>
                <w:szCs w:val="15"/>
              </w:rPr>
            </w:pPr>
            <w:r>
              <w:rPr>
                <w:rFonts w:eastAsia="宋体"/>
                <w:color w:val="000000"/>
                <w:kern w:val="0"/>
                <w:sz w:val="15"/>
                <w:szCs w:val="15"/>
                <w:lang w:bidi="ar"/>
              </w:rPr>
              <w:t>1094</w:t>
            </w:r>
          </w:p>
        </w:tc>
        <w:tc>
          <w:tcPr>
            <w:tcW w:w="303" w:type="pct"/>
            <w:tcBorders>
              <w:tl2br w:val="nil"/>
              <w:tr2bl w:val="nil"/>
            </w:tcBorders>
            <w:shd w:val="clear" w:color="auto" w:fill="auto"/>
            <w:noWrap/>
            <w:tcMar>
              <w:top w:w="15" w:type="dxa"/>
              <w:left w:w="15" w:type="dxa"/>
              <w:right w:w="15" w:type="dxa"/>
            </w:tcMar>
            <w:vAlign w:val="center"/>
          </w:tcPr>
          <w:p w14:paraId="64FB099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1.89 </w:t>
            </w:r>
          </w:p>
        </w:tc>
        <w:tc>
          <w:tcPr>
            <w:tcW w:w="303" w:type="pct"/>
            <w:tcBorders>
              <w:tl2br w:val="nil"/>
              <w:tr2bl w:val="nil"/>
            </w:tcBorders>
            <w:shd w:val="clear" w:color="auto" w:fill="auto"/>
            <w:noWrap/>
            <w:tcMar>
              <w:top w:w="15" w:type="dxa"/>
              <w:left w:w="15" w:type="dxa"/>
              <w:right w:w="15" w:type="dxa"/>
            </w:tcMar>
            <w:vAlign w:val="center"/>
          </w:tcPr>
          <w:p w14:paraId="213E45C8">
            <w:pPr>
              <w:widowControl/>
              <w:ind w:firstLine="300"/>
              <w:jc w:val="center"/>
              <w:textAlignment w:val="center"/>
              <w:rPr>
                <w:rFonts w:eastAsia="宋体"/>
                <w:color w:val="000000"/>
                <w:sz w:val="15"/>
                <w:szCs w:val="15"/>
              </w:rPr>
            </w:pPr>
            <w:r>
              <w:rPr>
                <w:rFonts w:eastAsia="宋体"/>
                <w:color w:val="000000"/>
                <w:kern w:val="0"/>
                <w:sz w:val="15"/>
                <w:szCs w:val="15"/>
                <w:lang w:bidi="ar"/>
              </w:rPr>
              <w:t>0.189</w:t>
            </w:r>
          </w:p>
        </w:tc>
        <w:tc>
          <w:tcPr>
            <w:tcW w:w="303" w:type="pct"/>
            <w:tcBorders>
              <w:tl2br w:val="nil"/>
              <w:tr2bl w:val="nil"/>
            </w:tcBorders>
            <w:shd w:val="clear" w:color="auto" w:fill="auto"/>
            <w:noWrap/>
            <w:tcMar>
              <w:top w:w="15" w:type="dxa"/>
              <w:left w:w="15" w:type="dxa"/>
              <w:right w:w="15" w:type="dxa"/>
            </w:tcMar>
            <w:vAlign w:val="center"/>
          </w:tcPr>
          <w:p w14:paraId="0BA2FB1C">
            <w:pPr>
              <w:widowControl/>
              <w:ind w:firstLine="300"/>
              <w:jc w:val="center"/>
              <w:textAlignment w:val="center"/>
              <w:rPr>
                <w:rFonts w:eastAsia="宋体"/>
                <w:color w:val="000000"/>
                <w:sz w:val="15"/>
                <w:szCs w:val="15"/>
              </w:rPr>
            </w:pPr>
            <w:r>
              <w:rPr>
                <w:rFonts w:eastAsia="宋体"/>
                <w:color w:val="000000"/>
                <w:kern w:val="0"/>
                <w:sz w:val="15"/>
                <w:szCs w:val="15"/>
                <w:lang w:bidi="ar"/>
              </w:rPr>
              <w:t>2.079</w:t>
            </w:r>
          </w:p>
        </w:tc>
        <w:tc>
          <w:tcPr>
            <w:tcW w:w="303" w:type="pct"/>
            <w:tcBorders>
              <w:tl2br w:val="nil"/>
              <w:tr2bl w:val="nil"/>
            </w:tcBorders>
            <w:shd w:val="clear" w:color="auto" w:fill="auto"/>
            <w:noWrap/>
            <w:tcMar>
              <w:top w:w="15" w:type="dxa"/>
              <w:left w:w="15" w:type="dxa"/>
              <w:right w:w="15" w:type="dxa"/>
            </w:tcMar>
            <w:vAlign w:val="center"/>
          </w:tcPr>
          <w:p w14:paraId="7D9185E0">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35593936">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560D5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C4A71F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25E619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CDB03D7">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C6EB43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7C6B5F4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0.0020 </w:t>
            </w:r>
          </w:p>
        </w:tc>
        <w:tc>
          <w:tcPr>
            <w:tcW w:w="273" w:type="pct"/>
            <w:tcBorders>
              <w:tl2br w:val="nil"/>
              <w:tr2bl w:val="nil"/>
            </w:tcBorders>
            <w:shd w:val="clear" w:color="auto" w:fill="auto"/>
            <w:noWrap/>
            <w:tcMar>
              <w:top w:w="15" w:type="dxa"/>
              <w:left w:w="15" w:type="dxa"/>
              <w:right w:w="15" w:type="dxa"/>
            </w:tcMar>
            <w:vAlign w:val="center"/>
          </w:tcPr>
          <w:p w14:paraId="6BB3465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1.96 </w:t>
            </w:r>
          </w:p>
        </w:tc>
        <w:tc>
          <w:tcPr>
            <w:tcW w:w="303" w:type="pct"/>
            <w:tcBorders>
              <w:tl2br w:val="nil"/>
              <w:tr2bl w:val="nil"/>
            </w:tcBorders>
            <w:shd w:val="clear" w:color="auto" w:fill="auto"/>
            <w:noWrap/>
            <w:tcMar>
              <w:top w:w="15" w:type="dxa"/>
              <w:left w:w="15" w:type="dxa"/>
              <w:right w:w="15" w:type="dxa"/>
            </w:tcMar>
            <w:vAlign w:val="center"/>
          </w:tcPr>
          <w:p w14:paraId="4A062FF6">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9883A8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54.71 </w:t>
            </w:r>
          </w:p>
        </w:tc>
        <w:tc>
          <w:tcPr>
            <w:tcW w:w="303" w:type="pct"/>
            <w:tcBorders>
              <w:tl2br w:val="nil"/>
              <w:tr2bl w:val="nil"/>
            </w:tcBorders>
            <w:shd w:val="clear" w:color="auto" w:fill="auto"/>
            <w:noWrap/>
            <w:tcMar>
              <w:top w:w="15" w:type="dxa"/>
              <w:left w:w="15" w:type="dxa"/>
              <w:right w:w="15" w:type="dxa"/>
            </w:tcMar>
            <w:vAlign w:val="center"/>
          </w:tcPr>
          <w:p w14:paraId="175A5B9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326E2E6">
            <w:pPr>
              <w:widowControl/>
              <w:ind w:firstLine="300"/>
              <w:jc w:val="center"/>
              <w:textAlignment w:val="center"/>
              <w:rPr>
                <w:rFonts w:eastAsia="宋体"/>
                <w:color w:val="000000"/>
                <w:sz w:val="15"/>
                <w:szCs w:val="15"/>
              </w:rPr>
            </w:pPr>
            <w:r>
              <w:rPr>
                <w:rFonts w:eastAsia="宋体"/>
                <w:color w:val="000000"/>
                <w:kern w:val="0"/>
                <w:sz w:val="15"/>
                <w:szCs w:val="15"/>
                <w:lang w:bidi="ar"/>
              </w:rPr>
              <w:t>860</w:t>
            </w:r>
          </w:p>
        </w:tc>
        <w:tc>
          <w:tcPr>
            <w:tcW w:w="303" w:type="pct"/>
            <w:tcBorders>
              <w:tl2br w:val="nil"/>
              <w:tr2bl w:val="nil"/>
            </w:tcBorders>
            <w:shd w:val="clear" w:color="auto" w:fill="auto"/>
            <w:noWrap/>
            <w:tcMar>
              <w:top w:w="15" w:type="dxa"/>
              <w:left w:w="15" w:type="dxa"/>
              <w:right w:w="15" w:type="dxa"/>
            </w:tcMar>
            <w:vAlign w:val="center"/>
          </w:tcPr>
          <w:p w14:paraId="48D5FF25">
            <w:pPr>
              <w:widowControl/>
              <w:ind w:firstLine="300"/>
              <w:jc w:val="center"/>
              <w:textAlignment w:val="center"/>
              <w:rPr>
                <w:rFonts w:eastAsia="宋体"/>
                <w:color w:val="000000"/>
                <w:sz w:val="15"/>
                <w:szCs w:val="15"/>
              </w:rPr>
            </w:pPr>
            <w:r>
              <w:rPr>
                <w:rFonts w:eastAsia="宋体"/>
                <w:color w:val="000000"/>
                <w:kern w:val="0"/>
                <w:sz w:val="15"/>
                <w:szCs w:val="15"/>
                <w:lang w:bidi="ar"/>
              </w:rPr>
              <w:t>2.35</w:t>
            </w:r>
          </w:p>
        </w:tc>
        <w:tc>
          <w:tcPr>
            <w:tcW w:w="303" w:type="pct"/>
            <w:tcBorders>
              <w:tl2br w:val="nil"/>
              <w:tr2bl w:val="nil"/>
            </w:tcBorders>
            <w:shd w:val="clear" w:color="auto" w:fill="auto"/>
            <w:noWrap/>
            <w:tcMar>
              <w:top w:w="15" w:type="dxa"/>
              <w:left w:w="15" w:type="dxa"/>
              <w:right w:w="15" w:type="dxa"/>
            </w:tcMar>
            <w:vAlign w:val="center"/>
          </w:tcPr>
          <w:p w14:paraId="7061941B">
            <w:pPr>
              <w:widowControl/>
              <w:ind w:firstLine="300"/>
              <w:jc w:val="center"/>
              <w:textAlignment w:val="center"/>
              <w:rPr>
                <w:rFonts w:eastAsia="宋体"/>
                <w:color w:val="000000"/>
                <w:sz w:val="15"/>
                <w:szCs w:val="15"/>
              </w:rPr>
            </w:pPr>
            <w:r>
              <w:rPr>
                <w:rFonts w:eastAsia="宋体"/>
                <w:color w:val="000000"/>
                <w:kern w:val="0"/>
                <w:sz w:val="15"/>
                <w:szCs w:val="15"/>
                <w:lang w:bidi="ar"/>
              </w:rPr>
              <w:t>0.235</w:t>
            </w:r>
          </w:p>
        </w:tc>
        <w:tc>
          <w:tcPr>
            <w:tcW w:w="303" w:type="pct"/>
            <w:tcBorders>
              <w:tl2br w:val="nil"/>
              <w:tr2bl w:val="nil"/>
            </w:tcBorders>
            <w:shd w:val="clear" w:color="auto" w:fill="auto"/>
            <w:noWrap/>
            <w:tcMar>
              <w:top w:w="15" w:type="dxa"/>
              <w:left w:w="15" w:type="dxa"/>
              <w:right w:w="15" w:type="dxa"/>
            </w:tcMar>
            <w:vAlign w:val="center"/>
          </w:tcPr>
          <w:p w14:paraId="7A624473">
            <w:pPr>
              <w:widowControl/>
              <w:ind w:firstLine="300"/>
              <w:jc w:val="center"/>
              <w:textAlignment w:val="center"/>
              <w:rPr>
                <w:rFonts w:eastAsia="宋体"/>
                <w:color w:val="000000"/>
                <w:sz w:val="15"/>
                <w:szCs w:val="15"/>
              </w:rPr>
            </w:pPr>
            <w:r>
              <w:rPr>
                <w:rFonts w:eastAsia="宋体"/>
                <w:color w:val="000000"/>
                <w:kern w:val="0"/>
                <w:sz w:val="15"/>
                <w:szCs w:val="15"/>
                <w:lang w:bidi="ar"/>
              </w:rPr>
              <w:t>2.585</w:t>
            </w:r>
          </w:p>
        </w:tc>
        <w:tc>
          <w:tcPr>
            <w:tcW w:w="303" w:type="pct"/>
            <w:tcBorders>
              <w:tl2br w:val="nil"/>
              <w:tr2bl w:val="nil"/>
            </w:tcBorders>
            <w:shd w:val="clear" w:color="auto" w:fill="auto"/>
            <w:noWrap/>
            <w:tcMar>
              <w:top w:w="15" w:type="dxa"/>
              <w:left w:w="15" w:type="dxa"/>
              <w:right w:w="15" w:type="dxa"/>
            </w:tcMar>
            <w:vAlign w:val="center"/>
          </w:tcPr>
          <w:p w14:paraId="226FCBB7">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5A277D31">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C516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A851E7D">
            <w:pPr>
              <w:widowControl/>
              <w:ind w:firstLine="300"/>
              <w:jc w:val="center"/>
              <w:textAlignment w:val="center"/>
              <w:rPr>
                <w:rFonts w:eastAsia="宋体"/>
                <w:color w:val="000000"/>
                <w:sz w:val="15"/>
                <w:szCs w:val="15"/>
              </w:rPr>
            </w:pPr>
            <w:r>
              <w:rPr>
                <w:rFonts w:eastAsia="宋体"/>
                <w:color w:val="000000"/>
                <w:kern w:val="0"/>
                <w:sz w:val="15"/>
                <w:szCs w:val="15"/>
                <w:lang w:bidi="ar"/>
              </w:rPr>
              <w:t>20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3BFA74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C395E3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549A1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63B573F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1619C3A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c>
          <w:tcPr>
            <w:tcW w:w="303" w:type="pct"/>
            <w:tcBorders>
              <w:tl2br w:val="nil"/>
              <w:tr2bl w:val="nil"/>
            </w:tcBorders>
            <w:shd w:val="clear" w:color="auto" w:fill="auto"/>
            <w:noWrap/>
            <w:tcMar>
              <w:top w:w="15" w:type="dxa"/>
              <w:left w:w="15" w:type="dxa"/>
              <w:right w:w="15" w:type="dxa"/>
            </w:tcMar>
            <w:vAlign w:val="center"/>
          </w:tcPr>
          <w:p w14:paraId="2EC9EBD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A9C5AF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53.10 </w:t>
            </w:r>
          </w:p>
        </w:tc>
        <w:tc>
          <w:tcPr>
            <w:tcW w:w="303" w:type="pct"/>
            <w:tcBorders>
              <w:tl2br w:val="nil"/>
              <w:tr2bl w:val="nil"/>
            </w:tcBorders>
            <w:shd w:val="clear" w:color="auto" w:fill="auto"/>
            <w:noWrap/>
            <w:tcMar>
              <w:top w:w="15" w:type="dxa"/>
              <w:left w:w="15" w:type="dxa"/>
              <w:right w:w="15" w:type="dxa"/>
            </w:tcMar>
            <w:vAlign w:val="center"/>
          </w:tcPr>
          <w:p w14:paraId="28661A90">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0BC53455">
            <w:pPr>
              <w:widowControl/>
              <w:ind w:firstLine="300"/>
              <w:jc w:val="center"/>
              <w:textAlignment w:val="center"/>
              <w:rPr>
                <w:rFonts w:eastAsia="宋体"/>
                <w:color w:val="000000"/>
                <w:sz w:val="15"/>
                <w:szCs w:val="15"/>
              </w:rPr>
            </w:pPr>
            <w:r>
              <w:rPr>
                <w:rFonts w:eastAsia="宋体"/>
                <w:color w:val="000000"/>
                <w:kern w:val="0"/>
                <w:sz w:val="15"/>
                <w:szCs w:val="15"/>
                <w:lang w:bidi="ar"/>
              </w:rPr>
              <w:t>2580</w:t>
            </w:r>
          </w:p>
        </w:tc>
        <w:tc>
          <w:tcPr>
            <w:tcW w:w="303" w:type="pct"/>
            <w:tcBorders>
              <w:tl2br w:val="nil"/>
              <w:tr2bl w:val="nil"/>
            </w:tcBorders>
            <w:shd w:val="clear" w:color="auto" w:fill="auto"/>
            <w:noWrap/>
            <w:tcMar>
              <w:top w:w="15" w:type="dxa"/>
              <w:left w:w="15" w:type="dxa"/>
              <w:right w:w="15" w:type="dxa"/>
            </w:tcMar>
            <w:vAlign w:val="center"/>
          </w:tcPr>
          <w:p w14:paraId="6861390C">
            <w:pPr>
              <w:widowControl/>
              <w:ind w:firstLine="300"/>
              <w:jc w:val="center"/>
              <w:textAlignment w:val="center"/>
              <w:rPr>
                <w:rFonts w:eastAsia="宋体"/>
                <w:color w:val="000000"/>
                <w:sz w:val="15"/>
                <w:szCs w:val="15"/>
              </w:rPr>
            </w:pPr>
            <w:r>
              <w:rPr>
                <w:rFonts w:eastAsia="宋体"/>
                <w:color w:val="000000"/>
                <w:kern w:val="0"/>
                <w:sz w:val="15"/>
                <w:szCs w:val="15"/>
                <w:lang w:bidi="ar"/>
              </w:rPr>
              <w:t>0.62</w:t>
            </w:r>
          </w:p>
        </w:tc>
        <w:tc>
          <w:tcPr>
            <w:tcW w:w="303" w:type="pct"/>
            <w:tcBorders>
              <w:tl2br w:val="nil"/>
              <w:tr2bl w:val="nil"/>
            </w:tcBorders>
            <w:shd w:val="clear" w:color="auto" w:fill="auto"/>
            <w:noWrap/>
            <w:tcMar>
              <w:top w:w="15" w:type="dxa"/>
              <w:left w:w="15" w:type="dxa"/>
              <w:right w:w="15" w:type="dxa"/>
            </w:tcMar>
            <w:vAlign w:val="center"/>
          </w:tcPr>
          <w:p w14:paraId="7301F50F">
            <w:pPr>
              <w:widowControl/>
              <w:ind w:firstLine="300"/>
              <w:jc w:val="center"/>
              <w:textAlignment w:val="center"/>
              <w:rPr>
                <w:rFonts w:eastAsia="宋体"/>
                <w:color w:val="000000"/>
                <w:sz w:val="15"/>
                <w:szCs w:val="15"/>
              </w:rPr>
            </w:pPr>
            <w:r>
              <w:rPr>
                <w:rFonts w:eastAsia="宋体"/>
                <w:color w:val="000000"/>
                <w:kern w:val="0"/>
                <w:sz w:val="15"/>
                <w:szCs w:val="15"/>
                <w:lang w:bidi="ar"/>
              </w:rPr>
              <w:t>4.38</w:t>
            </w:r>
          </w:p>
        </w:tc>
        <w:tc>
          <w:tcPr>
            <w:tcW w:w="303" w:type="pct"/>
            <w:tcBorders>
              <w:tl2br w:val="nil"/>
              <w:tr2bl w:val="nil"/>
            </w:tcBorders>
            <w:shd w:val="clear" w:color="auto" w:fill="auto"/>
            <w:noWrap/>
            <w:tcMar>
              <w:top w:w="15" w:type="dxa"/>
              <w:left w:w="15" w:type="dxa"/>
              <w:right w:w="15" w:type="dxa"/>
            </w:tcMar>
            <w:vAlign w:val="center"/>
          </w:tcPr>
          <w:p w14:paraId="76BB3DB2">
            <w:pPr>
              <w:widowControl/>
              <w:ind w:firstLine="300"/>
              <w:jc w:val="center"/>
              <w:textAlignment w:val="center"/>
              <w:rPr>
                <w:rFonts w:eastAsia="宋体"/>
                <w:color w:val="000000"/>
                <w:sz w:val="15"/>
                <w:szCs w:val="15"/>
              </w:rPr>
            </w:pPr>
            <w:r>
              <w:rPr>
                <w:rFonts w:eastAsia="宋体"/>
                <w:color w:val="000000"/>
                <w:kern w:val="0"/>
                <w:sz w:val="15"/>
                <w:szCs w:val="15"/>
                <w:lang w:bidi="ar"/>
              </w:rPr>
              <w:t>5</w:t>
            </w:r>
          </w:p>
        </w:tc>
        <w:tc>
          <w:tcPr>
            <w:tcW w:w="303" w:type="pct"/>
            <w:tcBorders>
              <w:tl2br w:val="nil"/>
              <w:tr2bl w:val="nil"/>
            </w:tcBorders>
            <w:shd w:val="clear" w:color="auto" w:fill="auto"/>
            <w:noWrap/>
            <w:tcMar>
              <w:top w:w="15" w:type="dxa"/>
              <w:left w:w="15" w:type="dxa"/>
              <w:right w:w="15" w:type="dxa"/>
            </w:tcMar>
            <w:vAlign w:val="center"/>
          </w:tcPr>
          <w:p w14:paraId="4EF54C9F">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6DCDDACD">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71BAD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24D4AC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98BC71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6FB41E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E6C6FF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05F1E63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5982AEB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c>
          <w:tcPr>
            <w:tcW w:w="303" w:type="pct"/>
            <w:tcBorders>
              <w:tl2br w:val="nil"/>
              <w:tr2bl w:val="nil"/>
            </w:tcBorders>
            <w:shd w:val="clear" w:color="auto" w:fill="auto"/>
            <w:noWrap/>
            <w:tcMar>
              <w:top w:w="15" w:type="dxa"/>
              <w:left w:w="15" w:type="dxa"/>
              <w:right w:w="15" w:type="dxa"/>
            </w:tcMar>
            <w:vAlign w:val="center"/>
          </w:tcPr>
          <w:p w14:paraId="3E840A0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2E7C4B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43.71 </w:t>
            </w:r>
          </w:p>
        </w:tc>
        <w:tc>
          <w:tcPr>
            <w:tcW w:w="303" w:type="pct"/>
            <w:tcBorders>
              <w:tl2br w:val="nil"/>
              <w:tr2bl w:val="nil"/>
            </w:tcBorders>
            <w:shd w:val="clear" w:color="auto" w:fill="auto"/>
            <w:noWrap/>
            <w:tcMar>
              <w:top w:w="15" w:type="dxa"/>
              <w:left w:w="15" w:type="dxa"/>
              <w:right w:w="15" w:type="dxa"/>
            </w:tcMar>
            <w:vAlign w:val="center"/>
          </w:tcPr>
          <w:p w14:paraId="3927AC0A">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274774DE">
            <w:pPr>
              <w:widowControl/>
              <w:ind w:firstLine="300"/>
              <w:jc w:val="center"/>
              <w:textAlignment w:val="center"/>
              <w:rPr>
                <w:rFonts w:eastAsia="宋体"/>
                <w:color w:val="000000"/>
                <w:sz w:val="15"/>
                <w:szCs w:val="15"/>
              </w:rPr>
            </w:pPr>
            <w:r>
              <w:rPr>
                <w:rFonts w:eastAsia="宋体"/>
                <w:color w:val="000000"/>
                <w:kern w:val="0"/>
                <w:sz w:val="15"/>
                <w:szCs w:val="15"/>
                <w:lang w:bidi="ar"/>
              </w:rPr>
              <w:t>584</w:t>
            </w:r>
          </w:p>
        </w:tc>
        <w:tc>
          <w:tcPr>
            <w:tcW w:w="303" w:type="pct"/>
            <w:tcBorders>
              <w:tl2br w:val="nil"/>
              <w:tr2bl w:val="nil"/>
            </w:tcBorders>
            <w:shd w:val="clear" w:color="auto" w:fill="auto"/>
            <w:noWrap/>
            <w:tcMar>
              <w:top w:w="15" w:type="dxa"/>
              <w:left w:w="15" w:type="dxa"/>
              <w:right w:w="15" w:type="dxa"/>
            </w:tcMar>
            <w:vAlign w:val="center"/>
          </w:tcPr>
          <w:p w14:paraId="1607E920">
            <w:pPr>
              <w:widowControl/>
              <w:ind w:firstLine="300"/>
              <w:jc w:val="center"/>
              <w:textAlignment w:val="center"/>
              <w:rPr>
                <w:rFonts w:eastAsia="宋体"/>
                <w:color w:val="000000"/>
                <w:sz w:val="15"/>
                <w:szCs w:val="15"/>
              </w:rPr>
            </w:pPr>
            <w:r>
              <w:rPr>
                <w:rFonts w:eastAsia="宋体"/>
                <w:color w:val="000000"/>
                <w:kern w:val="0"/>
                <w:sz w:val="15"/>
                <w:szCs w:val="15"/>
                <w:lang w:bidi="ar"/>
              </w:rPr>
              <w:t>1.18</w:t>
            </w:r>
          </w:p>
        </w:tc>
        <w:tc>
          <w:tcPr>
            <w:tcW w:w="303" w:type="pct"/>
            <w:tcBorders>
              <w:tl2br w:val="nil"/>
              <w:tr2bl w:val="nil"/>
            </w:tcBorders>
            <w:shd w:val="clear" w:color="auto" w:fill="auto"/>
            <w:noWrap/>
            <w:tcMar>
              <w:top w:w="15" w:type="dxa"/>
              <w:left w:w="15" w:type="dxa"/>
              <w:right w:w="15" w:type="dxa"/>
            </w:tcMar>
            <w:vAlign w:val="center"/>
          </w:tcPr>
          <w:p w14:paraId="25E3D4B7">
            <w:pPr>
              <w:widowControl/>
              <w:ind w:firstLine="300"/>
              <w:jc w:val="center"/>
              <w:textAlignment w:val="center"/>
              <w:rPr>
                <w:rFonts w:eastAsia="宋体"/>
                <w:color w:val="000000"/>
                <w:sz w:val="15"/>
                <w:szCs w:val="15"/>
              </w:rPr>
            </w:pPr>
            <w:r>
              <w:rPr>
                <w:rFonts w:eastAsia="宋体"/>
                <w:color w:val="000000"/>
                <w:kern w:val="0"/>
                <w:sz w:val="15"/>
                <w:szCs w:val="15"/>
                <w:lang w:bidi="ar"/>
              </w:rPr>
              <w:t>0.118</w:t>
            </w:r>
          </w:p>
        </w:tc>
        <w:tc>
          <w:tcPr>
            <w:tcW w:w="303" w:type="pct"/>
            <w:tcBorders>
              <w:tl2br w:val="nil"/>
              <w:tr2bl w:val="nil"/>
            </w:tcBorders>
            <w:shd w:val="clear" w:color="auto" w:fill="auto"/>
            <w:noWrap/>
            <w:tcMar>
              <w:top w:w="15" w:type="dxa"/>
              <w:left w:w="15" w:type="dxa"/>
              <w:right w:w="15" w:type="dxa"/>
            </w:tcMar>
            <w:vAlign w:val="center"/>
          </w:tcPr>
          <w:p w14:paraId="77F3785C">
            <w:pPr>
              <w:widowControl/>
              <w:ind w:firstLine="300"/>
              <w:jc w:val="center"/>
              <w:textAlignment w:val="center"/>
              <w:rPr>
                <w:rFonts w:eastAsia="宋体"/>
                <w:color w:val="000000"/>
                <w:sz w:val="15"/>
                <w:szCs w:val="15"/>
              </w:rPr>
            </w:pPr>
            <w:r>
              <w:rPr>
                <w:rFonts w:eastAsia="宋体"/>
                <w:color w:val="000000"/>
                <w:kern w:val="0"/>
                <w:sz w:val="15"/>
                <w:szCs w:val="15"/>
                <w:lang w:bidi="ar"/>
              </w:rPr>
              <w:t>1.298</w:t>
            </w:r>
          </w:p>
        </w:tc>
        <w:tc>
          <w:tcPr>
            <w:tcW w:w="303" w:type="pct"/>
            <w:tcBorders>
              <w:tl2br w:val="nil"/>
              <w:tr2bl w:val="nil"/>
            </w:tcBorders>
            <w:shd w:val="clear" w:color="auto" w:fill="auto"/>
            <w:noWrap/>
            <w:tcMar>
              <w:top w:w="15" w:type="dxa"/>
              <w:left w:w="15" w:type="dxa"/>
              <w:right w:w="15" w:type="dxa"/>
            </w:tcMar>
            <w:vAlign w:val="center"/>
          </w:tcPr>
          <w:p w14:paraId="1D41EAAC">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56AC7B5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FD78E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789479B">
            <w:pPr>
              <w:widowControl/>
              <w:ind w:firstLine="300"/>
              <w:jc w:val="center"/>
              <w:textAlignment w:val="center"/>
              <w:rPr>
                <w:rFonts w:eastAsia="宋体"/>
                <w:color w:val="000000"/>
                <w:sz w:val="15"/>
                <w:szCs w:val="15"/>
              </w:rPr>
            </w:pPr>
            <w:r>
              <w:rPr>
                <w:rFonts w:eastAsia="宋体"/>
                <w:color w:val="000000"/>
                <w:kern w:val="0"/>
                <w:sz w:val="15"/>
                <w:szCs w:val="15"/>
                <w:lang w:bidi="ar"/>
              </w:rPr>
              <w:t>22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AE902D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5CB492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1B0A9C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36ED283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4F42F7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1.92 </w:t>
            </w:r>
          </w:p>
        </w:tc>
        <w:tc>
          <w:tcPr>
            <w:tcW w:w="303" w:type="pct"/>
            <w:tcBorders>
              <w:tl2br w:val="nil"/>
              <w:tr2bl w:val="nil"/>
            </w:tcBorders>
            <w:shd w:val="clear" w:color="auto" w:fill="auto"/>
            <w:noWrap/>
            <w:tcMar>
              <w:top w:w="15" w:type="dxa"/>
              <w:left w:w="15" w:type="dxa"/>
              <w:right w:w="15" w:type="dxa"/>
            </w:tcMar>
            <w:vAlign w:val="center"/>
          </w:tcPr>
          <w:p w14:paraId="066E3D4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679B69B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54.13 </w:t>
            </w:r>
          </w:p>
        </w:tc>
        <w:tc>
          <w:tcPr>
            <w:tcW w:w="303" w:type="pct"/>
            <w:tcBorders>
              <w:tl2br w:val="nil"/>
              <w:tr2bl w:val="nil"/>
            </w:tcBorders>
            <w:shd w:val="clear" w:color="auto" w:fill="auto"/>
            <w:noWrap/>
            <w:tcMar>
              <w:top w:w="15" w:type="dxa"/>
              <w:left w:w="15" w:type="dxa"/>
              <w:right w:w="15" w:type="dxa"/>
            </w:tcMar>
            <w:vAlign w:val="center"/>
          </w:tcPr>
          <w:p w14:paraId="0F9C2C7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0A9DBC25">
            <w:pPr>
              <w:widowControl/>
              <w:ind w:firstLine="300"/>
              <w:jc w:val="center"/>
              <w:textAlignment w:val="center"/>
              <w:rPr>
                <w:rFonts w:eastAsia="宋体"/>
                <w:color w:val="000000"/>
                <w:sz w:val="15"/>
                <w:szCs w:val="15"/>
              </w:rPr>
            </w:pPr>
            <w:r>
              <w:rPr>
                <w:rFonts w:eastAsia="宋体"/>
                <w:color w:val="000000"/>
                <w:kern w:val="0"/>
                <w:sz w:val="15"/>
                <w:szCs w:val="15"/>
                <w:lang w:bidi="ar"/>
              </w:rPr>
              <w:t>981</w:t>
            </w:r>
          </w:p>
        </w:tc>
        <w:tc>
          <w:tcPr>
            <w:tcW w:w="303" w:type="pct"/>
            <w:tcBorders>
              <w:tl2br w:val="nil"/>
              <w:tr2bl w:val="nil"/>
            </w:tcBorders>
            <w:shd w:val="clear" w:color="auto" w:fill="auto"/>
            <w:noWrap/>
            <w:tcMar>
              <w:top w:w="15" w:type="dxa"/>
              <w:left w:w="15" w:type="dxa"/>
              <w:right w:w="15" w:type="dxa"/>
            </w:tcMar>
            <w:vAlign w:val="center"/>
          </w:tcPr>
          <w:p w14:paraId="7B55D6ED">
            <w:pPr>
              <w:widowControl/>
              <w:ind w:firstLine="300"/>
              <w:jc w:val="center"/>
              <w:textAlignment w:val="center"/>
              <w:rPr>
                <w:rFonts w:eastAsia="宋体"/>
                <w:color w:val="000000"/>
                <w:sz w:val="15"/>
                <w:szCs w:val="15"/>
              </w:rPr>
            </w:pPr>
            <w:r>
              <w:rPr>
                <w:rFonts w:eastAsia="宋体"/>
                <w:color w:val="000000"/>
                <w:kern w:val="0"/>
                <w:sz w:val="15"/>
                <w:szCs w:val="15"/>
                <w:lang w:bidi="ar"/>
              </w:rPr>
              <w:t>1.98</w:t>
            </w:r>
          </w:p>
        </w:tc>
        <w:tc>
          <w:tcPr>
            <w:tcW w:w="303" w:type="pct"/>
            <w:tcBorders>
              <w:tl2br w:val="nil"/>
              <w:tr2bl w:val="nil"/>
            </w:tcBorders>
            <w:shd w:val="clear" w:color="auto" w:fill="auto"/>
            <w:noWrap/>
            <w:tcMar>
              <w:top w:w="15" w:type="dxa"/>
              <w:left w:w="15" w:type="dxa"/>
              <w:right w:w="15" w:type="dxa"/>
            </w:tcMar>
            <w:vAlign w:val="center"/>
          </w:tcPr>
          <w:p w14:paraId="7E725D60">
            <w:pPr>
              <w:widowControl/>
              <w:ind w:firstLine="300"/>
              <w:jc w:val="center"/>
              <w:textAlignment w:val="center"/>
              <w:rPr>
                <w:rFonts w:eastAsia="宋体"/>
                <w:color w:val="000000"/>
                <w:sz w:val="15"/>
                <w:szCs w:val="15"/>
              </w:rPr>
            </w:pPr>
            <w:r>
              <w:rPr>
                <w:rFonts w:eastAsia="宋体"/>
                <w:color w:val="000000"/>
                <w:kern w:val="0"/>
                <w:sz w:val="15"/>
                <w:szCs w:val="15"/>
                <w:lang w:bidi="ar"/>
              </w:rPr>
              <w:t>0.198</w:t>
            </w:r>
          </w:p>
        </w:tc>
        <w:tc>
          <w:tcPr>
            <w:tcW w:w="303" w:type="pct"/>
            <w:tcBorders>
              <w:tl2br w:val="nil"/>
              <w:tr2bl w:val="nil"/>
            </w:tcBorders>
            <w:shd w:val="clear" w:color="auto" w:fill="auto"/>
            <w:noWrap/>
            <w:tcMar>
              <w:top w:w="15" w:type="dxa"/>
              <w:left w:w="15" w:type="dxa"/>
              <w:right w:w="15" w:type="dxa"/>
            </w:tcMar>
            <w:vAlign w:val="center"/>
          </w:tcPr>
          <w:p w14:paraId="2D872B70">
            <w:pPr>
              <w:widowControl/>
              <w:ind w:firstLine="300"/>
              <w:jc w:val="center"/>
              <w:textAlignment w:val="center"/>
              <w:rPr>
                <w:rFonts w:eastAsia="宋体"/>
                <w:color w:val="000000"/>
                <w:sz w:val="15"/>
                <w:szCs w:val="15"/>
              </w:rPr>
            </w:pPr>
            <w:r>
              <w:rPr>
                <w:rFonts w:eastAsia="宋体"/>
                <w:color w:val="000000"/>
                <w:kern w:val="0"/>
                <w:sz w:val="15"/>
                <w:szCs w:val="15"/>
                <w:lang w:bidi="ar"/>
              </w:rPr>
              <w:t>2.178</w:t>
            </w:r>
          </w:p>
        </w:tc>
        <w:tc>
          <w:tcPr>
            <w:tcW w:w="303" w:type="pct"/>
            <w:tcBorders>
              <w:tl2br w:val="nil"/>
              <w:tr2bl w:val="nil"/>
            </w:tcBorders>
            <w:shd w:val="clear" w:color="auto" w:fill="auto"/>
            <w:noWrap/>
            <w:tcMar>
              <w:top w:w="15" w:type="dxa"/>
              <w:left w:w="15" w:type="dxa"/>
              <w:right w:w="15" w:type="dxa"/>
            </w:tcMar>
            <w:vAlign w:val="center"/>
          </w:tcPr>
          <w:p w14:paraId="29B01B9B">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3244E4D7">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B353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99B90A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8FA4F0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33432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55B0A9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217FC99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73E2A7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c>
          <w:tcPr>
            <w:tcW w:w="303" w:type="pct"/>
            <w:tcBorders>
              <w:tl2br w:val="nil"/>
              <w:tr2bl w:val="nil"/>
            </w:tcBorders>
            <w:shd w:val="clear" w:color="auto" w:fill="auto"/>
            <w:noWrap/>
            <w:tcMar>
              <w:top w:w="15" w:type="dxa"/>
              <w:left w:w="15" w:type="dxa"/>
              <w:right w:w="15" w:type="dxa"/>
            </w:tcMar>
            <w:vAlign w:val="center"/>
          </w:tcPr>
          <w:p w14:paraId="1792131F">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AAB3F8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34.54 </w:t>
            </w:r>
          </w:p>
        </w:tc>
        <w:tc>
          <w:tcPr>
            <w:tcW w:w="303" w:type="pct"/>
            <w:tcBorders>
              <w:tl2br w:val="nil"/>
              <w:tr2bl w:val="nil"/>
            </w:tcBorders>
            <w:shd w:val="clear" w:color="auto" w:fill="auto"/>
            <w:noWrap/>
            <w:tcMar>
              <w:top w:w="15" w:type="dxa"/>
              <w:left w:w="15" w:type="dxa"/>
              <w:right w:w="15" w:type="dxa"/>
            </w:tcMar>
            <w:vAlign w:val="center"/>
          </w:tcPr>
          <w:p w14:paraId="038EFCB5">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6DAEEB89">
            <w:pPr>
              <w:widowControl/>
              <w:ind w:firstLine="300"/>
              <w:jc w:val="center"/>
              <w:textAlignment w:val="center"/>
              <w:rPr>
                <w:rFonts w:eastAsia="宋体"/>
                <w:color w:val="000000"/>
                <w:sz w:val="15"/>
                <w:szCs w:val="15"/>
              </w:rPr>
            </w:pPr>
            <w:r>
              <w:rPr>
                <w:rFonts w:eastAsia="宋体"/>
                <w:color w:val="000000"/>
                <w:kern w:val="0"/>
                <w:sz w:val="15"/>
                <w:szCs w:val="15"/>
                <w:lang w:bidi="ar"/>
              </w:rPr>
              <w:t>1075</w:t>
            </w:r>
          </w:p>
        </w:tc>
        <w:tc>
          <w:tcPr>
            <w:tcW w:w="303" w:type="pct"/>
            <w:tcBorders>
              <w:tl2br w:val="nil"/>
              <w:tr2bl w:val="nil"/>
            </w:tcBorders>
            <w:shd w:val="clear" w:color="auto" w:fill="auto"/>
            <w:noWrap/>
            <w:tcMar>
              <w:top w:w="15" w:type="dxa"/>
              <w:left w:w="15" w:type="dxa"/>
              <w:right w:w="15" w:type="dxa"/>
            </w:tcMar>
            <w:vAlign w:val="center"/>
          </w:tcPr>
          <w:p w14:paraId="39DE23B7">
            <w:pPr>
              <w:widowControl/>
              <w:ind w:firstLine="300"/>
              <w:jc w:val="center"/>
              <w:textAlignment w:val="center"/>
              <w:rPr>
                <w:rFonts w:eastAsia="宋体"/>
                <w:color w:val="000000"/>
                <w:sz w:val="15"/>
                <w:szCs w:val="15"/>
              </w:rPr>
            </w:pPr>
            <w:r>
              <w:rPr>
                <w:rFonts w:eastAsia="宋体"/>
                <w:color w:val="000000"/>
                <w:kern w:val="0"/>
                <w:sz w:val="15"/>
                <w:szCs w:val="15"/>
                <w:lang w:bidi="ar"/>
              </w:rPr>
              <w:t>0.94</w:t>
            </w:r>
          </w:p>
        </w:tc>
        <w:tc>
          <w:tcPr>
            <w:tcW w:w="303" w:type="pct"/>
            <w:tcBorders>
              <w:tl2br w:val="nil"/>
              <w:tr2bl w:val="nil"/>
            </w:tcBorders>
            <w:shd w:val="clear" w:color="auto" w:fill="auto"/>
            <w:noWrap/>
            <w:tcMar>
              <w:top w:w="15" w:type="dxa"/>
              <w:left w:w="15" w:type="dxa"/>
              <w:right w:w="15" w:type="dxa"/>
            </w:tcMar>
            <w:vAlign w:val="center"/>
          </w:tcPr>
          <w:p w14:paraId="21133121">
            <w:pPr>
              <w:widowControl/>
              <w:ind w:firstLine="300"/>
              <w:jc w:val="center"/>
              <w:textAlignment w:val="center"/>
              <w:rPr>
                <w:rFonts w:eastAsia="宋体"/>
                <w:color w:val="000000"/>
                <w:sz w:val="15"/>
                <w:szCs w:val="15"/>
              </w:rPr>
            </w:pPr>
            <w:r>
              <w:rPr>
                <w:rFonts w:eastAsia="宋体"/>
                <w:color w:val="000000"/>
                <w:kern w:val="0"/>
                <w:sz w:val="15"/>
                <w:szCs w:val="15"/>
                <w:lang w:bidi="ar"/>
              </w:rPr>
              <w:t>0.094</w:t>
            </w:r>
          </w:p>
        </w:tc>
        <w:tc>
          <w:tcPr>
            <w:tcW w:w="303" w:type="pct"/>
            <w:tcBorders>
              <w:tl2br w:val="nil"/>
              <w:tr2bl w:val="nil"/>
            </w:tcBorders>
            <w:shd w:val="clear" w:color="auto" w:fill="auto"/>
            <w:noWrap/>
            <w:tcMar>
              <w:top w:w="15" w:type="dxa"/>
              <w:left w:w="15" w:type="dxa"/>
              <w:right w:w="15" w:type="dxa"/>
            </w:tcMar>
            <w:vAlign w:val="center"/>
          </w:tcPr>
          <w:p w14:paraId="283215F0">
            <w:pPr>
              <w:widowControl/>
              <w:ind w:firstLine="300"/>
              <w:jc w:val="center"/>
              <w:textAlignment w:val="center"/>
              <w:rPr>
                <w:rFonts w:eastAsia="宋体"/>
                <w:color w:val="000000"/>
                <w:sz w:val="15"/>
                <w:szCs w:val="15"/>
              </w:rPr>
            </w:pPr>
            <w:r>
              <w:rPr>
                <w:rFonts w:eastAsia="宋体"/>
                <w:color w:val="000000"/>
                <w:kern w:val="0"/>
                <w:sz w:val="15"/>
                <w:szCs w:val="15"/>
                <w:lang w:bidi="ar"/>
              </w:rPr>
              <w:t>1.034</w:t>
            </w:r>
          </w:p>
        </w:tc>
        <w:tc>
          <w:tcPr>
            <w:tcW w:w="303" w:type="pct"/>
            <w:tcBorders>
              <w:tl2br w:val="nil"/>
              <w:tr2bl w:val="nil"/>
            </w:tcBorders>
            <w:shd w:val="clear" w:color="auto" w:fill="auto"/>
            <w:noWrap/>
            <w:tcMar>
              <w:top w:w="15" w:type="dxa"/>
              <w:left w:w="15" w:type="dxa"/>
              <w:right w:w="15" w:type="dxa"/>
            </w:tcMar>
            <w:vAlign w:val="center"/>
          </w:tcPr>
          <w:p w14:paraId="6DDC7626">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1DC586C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4BCF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A651AB3">
            <w:pPr>
              <w:widowControl/>
              <w:ind w:firstLine="300"/>
              <w:jc w:val="center"/>
              <w:textAlignment w:val="center"/>
              <w:rPr>
                <w:rFonts w:eastAsia="宋体"/>
                <w:color w:val="000000"/>
                <w:sz w:val="15"/>
                <w:szCs w:val="15"/>
              </w:rPr>
            </w:pPr>
            <w:r>
              <w:rPr>
                <w:rFonts w:eastAsia="宋体"/>
                <w:color w:val="000000"/>
                <w:kern w:val="0"/>
                <w:sz w:val="15"/>
                <w:szCs w:val="15"/>
                <w:lang w:bidi="ar"/>
              </w:rPr>
              <w:t>24</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2BBF00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6DC0B21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761" w:type="pct"/>
            <w:tcBorders>
              <w:tl2br w:val="nil"/>
              <w:tr2bl w:val="nil"/>
            </w:tcBorders>
            <w:shd w:val="clear" w:color="auto" w:fill="auto"/>
            <w:noWrap/>
            <w:tcMar>
              <w:top w:w="15" w:type="dxa"/>
              <w:left w:w="15" w:type="dxa"/>
              <w:right w:w="15" w:type="dxa"/>
            </w:tcMar>
            <w:vAlign w:val="center"/>
          </w:tcPr>
          <w:p w14:paraId="5824922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3628FC3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59E4CB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1.78 </w:t>
            </w:r>
          </w:p>
        </w:tc>
        <w:tc>
          <w:tcPr>
            <w:tcW w:w="303" w:type="pct"/>
            <w:tcBorders>
              <w:tl2br w:val="nil"/>
              <w:tr2bl w:val="nil"/>
            </w:tcBorders>
            <w:shd w:val="clear" w:color="auto" w:fill="auto"/>
            <w:noWrap/>
            <w:tcMar>
              <w:top w:w="15" w:type="dxa"/>
              <w:left w:w="15" w:type="dxa"/>
              <w:right w:w="15" w:type="dxa"/>
            </w:tcMar>
            <w:vAlign w:val="center"/>
          </w:tcPr>
          <w:p w14:paraId="067783C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5C90A3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52.17 </w:t>
            </w:r>
          </w:p>
        </w:tc>
        <w:tc>
          <w:tcPr>
            <w:tcW w:w="303" w:type="pct"/>
            <w:vMerge w:val="restart"/>
            <w:tcBorders>
              <w:tl2br w:val="nil"/>
              <w:tr2bl w:val="nil"/>
            </w:tcBorders>
            <w:shd w:val="clear" w:color="auto" w:fill="auto"/>
            <w:noWrap/>
            <w:tcMar>
              <w:top w:w="15" w:type="dxa"/>
              <w:left w:w="15" w:type="dxa"/>
              <w:right w:w="15" w:type="dxa"/>
            </w:tcMar>
            <w:vAlign w:val="center"/>
          </w:tcPr>
          <w:p w14:paraId="7A1E592D">
            <w:pPr>
              <w:widowControl/>
              <w:ind w:firstLine="300"/>
              <w:jc w:val="center"/>
              <w:textAlignment w:val="center"/>
              <w:rPr>
                <w:rFonts w:eastAsia="宋体"/>
                <w:color w:val="000000"/>
                <w:sz w:val="15"/>
                <w:szCs w:val="15"/>
              </w:rPr>
            </w:pPr>
            <w:r>
              <w:rPr>
                <w:rFonts w:eastAsia="宋体"/>
                <w:color w:val="000000"/>
                <w:kern w:val="0"/>
                <w:sz w:val="15"/>
                <w:szCs w:val="15"/>
                <w:lang w:bidi="ar"/>
              </w:rPr>
              <w:t>160</w:t>
            </w:r>
          </w:p>
        </w:tc>
        <w:tc>
          <w:tcPr>
            <w:tcW w:w="324" w:type="pct"/>
            <w:vMerge w:val="restart"/>
            <w:tcBorders>
              <w:tl2br w:val="nil"/>
              <w:tr2bl w:val="nil"/>
            </w:tcBorders>
            <w:shd w:val="clear" w:color="auto" w:fill="auto"/>
            <w:noWrap/>
            <w:tcMar>
              <w:top w:w="15" w:type="dxa"/>
              <w:left w:w="15" w:type="dxa"/>
              <w:right w:w="15" w:type="dxa"/>
            </w:tcMar>
            <w:vAlign w:val="center"/>
          </w:tcPr>
          <w:p w14:paraId="3C8A2C49">
            <w:pPr>
              <w:widowControl/>
              <w:ind w:firstLine="300"/>
              <w:jc w:val="center"/>
              <w:textAlignment w:val="center"/>
              <w:rPr>
                <w:rFonts w:eastAsia="宋体"/>
                <w:color w:val="000000"/>
                <w:sz w:val="15"/>
                <w:szCs w:val="15"/>
              </w:rPr>
            </w:pPr>
            <w:r>
              <w:rPr>
                <w:rFonts w:eastAsia="宋体"/>
                <w:color w:val="000000"/>
                <w:kern w:val="0"/>
                <w:sz w:val="15"/>
                <w:szCs w:val="15"/>
                <w:lang w:bidi="ar"/>
              </w:rPr>
              <w:t>8204</w:t>
            </w:r>
          </w:p>
        </w:tc>
        <w:tc>
          <w:tcPr>
            <w:tcW w:w="303" w:type="pct"/>
            <w:vMerge w:val="restart"/>
            <w:tcBorders>
              <w:tl2br w:val="nil"/>
              <w:tr2bl w:val="nil"/>
            </w:tcBorders>
            <w:shd w:val="clear" w:color="auto" w:fill="auto"/>
            <w:noWrap/>
            <w:tcMar>
              <w:top w:w="15" w:type="dxa"/>
              <w:left w:w="15" w:type="dxa"/>
              <w:right w:w="15" w:type="dxa"/>
            </w:tcMar>
            <w:vAlign w:val="center"/>
          </w:tcPr>
          <w:p w14:paraId="3A07D05A">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DFA20D6">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29F48F3F">
            <w:pPr>
              <w:widowControl/>
              <w:ind w:firstLine="300"/>
              <w:jc w:val="center"/>
              <w:textAlignment w:val="center"/>
              <w:rPr>
                <w:rFonts w:eastAsia="宋体"/>
                <w:color w:val="000000"/>
                <w:sz w:val="15"/>
                <w:szCs w:val="15"/>
              </w:rPr>
            </w:pPr>
            <w:r>
              <w:rPr>
                <w:rFonts w:eastAsia="宋体"/>
                <w:color w:val="000000"/>
                <w:kern w:val="0"/>
                <w:sz w:val="15"/>
                <w:szCs w:val="15"/>
                <w:lang w:bidi="ar"/>
              </w:rPr>
              <w:t>92.642</w:t>
            </w:r>
          </w:p>
        </w:tc>
        <w:tc>
          <w:tcPr>
            <w:tcW w:w="303" w:type="pct"/>
            <w:vMerge w:val="restart"/>
            <w:tcBorders>
              <w:tl2br w:val="nil"/>
              <w:tr2bl w:val="nil"/>
            </w:tcBorders>
            <w:shd w:val="clear" w:color="auto" w:fill="auto"/>
            <w:noWrap/>
            <w:tcMar>
              <w:top w:w="15" w:type="dxa"/>
              <w:left w:w="15" w:type="dxa"/>
              <w:right w:w="15" w:type="dxa"/>
            </w:tcMar>
            <w:vAlign w:val="center"/>
          </w:tcPr>
          <w:p w14:paraId="5552B219">
            <w:pPr>
              <w:widowControl/>
              <w:ind w:firstLine="300"/>
              <w:jc w:val="center"/>
              <w:textAlignment w:val="center"/>
              <w:rPr>
                <w:rFonts w:eastAsia="宋体"/>
                <w:color w:val="000000"/>
                <w:sz w:val="15"/>
                <w:szCs w:val="15"/>
              </w:rPr>
            </w:pPr>
            <w:r>
              <w:rPr>
                <w:rFonts w:eastAsia="宋体"/>
                <w:color w:val="000000"/>
                <w:kern w:val="0"/>
                <w:sz w:val="15"/>
                <w:szCs w:val="15"/>
                <w:lang w:bidi="ar"/>
              </w:rPr>
              <w:t>0.5</w:t>
            </w:r>
          </w:p>
        </w:tc>
        <w:tc>
          <w:tcPr>
            <w:tcW w:w="313" w:type="pct"/>
            <w:vMerge w:val="restart"/>
            <w:tcBorders>
              <w:tl2br w:val="nil"/>
              <w:tr2bl w:val="nil"/>
            </w:tcBorders>
            <w:shd w:val="clear" w:color="auto" w:fill="auto"/>
            <w:noWrap/>
            <w:tcMar>
              <w:top w:w="15" w:type="dxa"/>
              <w:left w:w="15" w:type="dxa"/>
              <w:right w:w="15" w:type="dxa"/>
            </w:tcMar>
            <w:vAlign w:val="center"/>
          </w:tcPr>
          <w:p w14:paraId="0BDDE81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1.0 </w:t>
            </w:r>
          </w:p>
        </w:tc>
      </w:tr>
      <w:tr w14:paraId="34147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1A05F7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93F779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4D6966A">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B7D6C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008028B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0.0016 </w:t>
            </w:r>
          </w:p>
        </w:tc>
        <w:tc>
          <w:tcPr>
            <w:tcW w:w="273" w:type="pct"/>
            <w:tcBorders>
              <w:tl2br w:val="nil"/>
              <w:tr2bl w:val="nil"/>
            </w:tcBorders>
            <w:shd w:val="clear" w:color="auto" w:fill="auto"/>
            <w:noWrap/>
            <w:tcMar>
              <w:top w:w="15" w:type="dxa"/>
              <w:left w:w="15" w:type="dxa"/>
              <w:right w:w="15" w:type="dxa"/>
            </w:tcMar>
            <w:vAlign w:val="center"/>
          </w:tcPr>
          <w:p w14:paraId="56DF5BD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c>
          <w:tcPr>
            <w:tcW w:w="303" w:type="pct"/>
            <w:tcBorders>
              <w:tl2br w:val="nil"/>
              <w:tr2bl w:val="nil"/>
            </w:tcBorders>
            <w:shd w:val="clear" w:color="auto" w:fill="auto"/>
            <w:noWrap/>
            <w:tcMar>
              <w:top w:w="15" w:type="dxa"/>
              <w:left w:w="15" w:type="dxa"/>
              <w:right w:w="15" w:type="dxa"/>
            </w:tcMar>
            <w:vAlign w:val="center"/>
          </w:tcPr>
          <w:p w14:paraId="6F9985E1">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25A66D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48.72 </w:t>
            </w:r>
          </w:p>
        </w:tc>
        <w:tc>
          <w:tcPr>
            <w:tcW w:w="303" w:type="pct"/>
            <w:vMerge w:val="continue"/>
            <w:tcBorders>
              <w:tl2br w:val="nil"/>
              <w:tr2bl w:val="nil"/>
            </w:tcBorders>
            <w:shd w:val="clear" w:color="auto" w:fill="auto"/>
            <w:noWrap/>
            <w:tcMar>
              <w:top w:w="15" w:type="dxa"/>
              <w:left w:w="15" w:type="dxa"/>
              <w:right w:w="15" w:type="dxa"/>
            </w:tcMar>
            <w:vAlign w:val="center"/>
          </w:tcPr>
          <w:p w14:paraId="142003E6">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45E7C34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4675C4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0DC307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62094F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7D6541E">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39639F70">
            <w:pPr>
              <w:ind w:firstLine="300"/>
              <w:jc w:val="center"/>
              <w:rPr>
                <w:rFonts w:eastAsia="宋体"/>
                <w:color w:val="000000"/>
                <w:sz w:val="15"/>
                <w:szCs w:val="15"/>
              </w:rPr>
            </w:pPr>
          </w:p>
        </w:tc>
      </w:tr>
      <w:tr w14:paraId="047F1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F6F8E37">
            <w:pPr>
              <w:widowControl/>
              <w:ind w:firstLine="300"/>
              <w:jc w:val="center"/>
              <w:textAlignment w:val="center"/>
              <w:rPr>
                <w:rFonts w:eastAsia="宋体"/>
                <w:color w:val="000000"/>
                <w:sz w:val="15"/>
                <w:szCs w:val="15"/>
              </w:rPr>
            </w:pPr>
            <w:r>
              <w:rPr>
                <w:rFonts w:eastAsia="宋体"/>
                <w:color w:val="000000"/>
                <w:kern w:val="0"/>
                <w:sz w:val="15"/>
                <w:szCs w:val="15"/>
                <w:lang w:bidi="ar"/>
              </w:rPr>
              <w:t>26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88BBDD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716E66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D41C8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0E45C19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0.0015 </w:t>
            </w:r>
          </w:p>
        </w:tc>
        <w:tc>
          <w:tcPr>
            <w:tcW w:w="273" w:type="pct"/>
            <w:tcBorders>
              <w:tl2br w:val="nil"/>
              <w:tr2bl w:val="nil"/>
            </w:tcBorders>
            <w:shd w:val="clear" w:color="auto" w:fill="auto"/>
            <w:noWrap/>
            <w:tcMar>
              <w:top w:w="15" w:type="dxa"/>
              <w:left w:w="15" w:type="dxa"/>
              <w:right w:w="15" w:type="dxa"/>
            </w:tcMar>
            <w:vAlign w:val="center"/>
          </w:tcPr>
          <w:p w14:paraId="6EE9A69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1.51 </w:t>
            </w:r>
          </w:p>
        </w:tc>
        <w:tc>
          <w:tcPr>
            <w:tcW w:w="303" w:type="pct"/>
            <w:tcBorders>
              <w:tl2br w:val="nil"/>
              <w:tr2bl w:val="nil"/>
            </w:tcBorders>
            <w:shd w:val="clear" w:color="auto" w:fill="auto"/>
            <w:noWrap/>
            <w:tcMar>
              <w:top w:w="15" w:type="dxa"/>
              <w:left w:w="15" w:type="dxa"/>
              <w:right w:w="15" w:type="dxa"/>
            </w:tcMar>
            <w:vAlign w:val="center"/>
          </w:tcPr>
          <w:p w14:paraId="48AB259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E49CF0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48.06 </w:t>
            </w:r>
          </w:p>
        </w:tc>
        <w:tc>
          <w:tcPr>
            <w:tcW w:w="303" w:type="pct"/>
            <w:vMerge w:val="continue"/>
            <w:tcBorders>
              <w:tl2br w:val="nil"/>
              <w:tr2bl w:val="nil"/>
            </w:tcBorders>
            <w:shd w:val="clear" w:color="auto" w:fill="auto"/>
            <w:noWrap/>
            <w:tcMar>
              <w:top w:w="15" w:type="dxa"/>
              <w:left w:w="15" w:type="dxa"/>
              <w:right w:w="15" w:type="dxa"/>
            </w:tcMar>
            <w:vAlign w:val="center"/>
          </w:tcPr>
          <w:p w14:paraId="0FF172D3">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50B729F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49EF04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1A23CB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352E4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F4DE90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03C5CD60">
            <w:pPr>
              <w:ind w:firstLine="300"/>
              <w:jc w:val="center"/>
              <w:rPr>
                <w:rFonts w:eastAsia="宋体"/>
                <w:color w:val="000000"/>
                <w:sz w:val="15"/>
                <w:szCs w:val="15"/>
              </w:rPr>
            </w:pPr>
          </w:p>
        </w:tc>
      </w:tr>
      <w:tr w14:paraId="06C66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DAE07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039B68B">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7EF4A7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769A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07B89E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0.0021 </w:t>
            </w:r>
          </w:p>
        </w:tc>
        <w:tc>
          <w:tcPr>
            <w:tcW w:w="273" w:type="pct"/>
            <w:tcBorders>
              <w:tl2br w:val="nil"/>
              <w:tr2bl w:val="nil"/>
            </w:tcBorders>
            <w:shd w:val="clear" w:color="auto" w:fill="auto"/>
            <w:noWrap/>
            <w:tcMar>
              <w:top w:w="15" w:type="dxa"/>
              <w:left w:w="15" w:type="dxa"/>
              <w:right w:w="15" w:type="dxa"/>
            </w:tcMar>
            <w:vAlign w:val="center"/>
          </w:tcPr>
          <w:p w14:paraId="22006C2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2.15 </w:t>
            </w:r>
          </w:p>
        </w:tc>
        <w:tc>
          <w:tcPr>
            <w:tcW w:w="303" w:type="pct"/>
            <w:tcBorders>
              <w:tl2br w:val="nil"/>
              <w:tr2bl w:val="nil"/>
            </w:tcBorders>
            <w:shd w:val="clear" w:color="auto" w:fill="auto"/>
            <w:noWrap/>
            <w:tcMar>
              <w:top w:w="15" w:type="dxa"/>
              <w:left w:w="15" w:type="dxa"/>
              <w:right w:w="15" w:type="dxa"/>
            </w:tcMar>
            <w:vAlign w:val="center"/>
          </w:tcPr>
          <w:p w14:paraId="43DE107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6FE108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57.29 </w:t>
            </w:r>
          </w:p>
        </w:tc>
        <w:tc>
          <w:tcPr>
            <w:tcW w:w="303" w:type="pct"/>
            <w:vMerge w:val="continue"/>
            <w:tcBorders>
              <w:tl2br w:val="nil"/>
              <w:tr2bl w:val="nil"/>
            </w:tcBorders>
            <w:shd w:val="clear" w:color="auto" w:fill="auto"/>
            <w:noWrap/>
            <w:tcMar>
              <w:top w:w="15" w:type="dxa"/>
              <w:left w:w="15" w:type="dxa"/>
              <w:right w:w="15" w:type="dxa"/>
            </w:tcMar>
            <w:vAlign w:val="center"/>
          </w:tcPr>
          <w:p w14:paraId="2E7579EB">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3F91B44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50EC67F">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53C2DA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EF023FB">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C3AB41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5F13663B">
            <w:pPr>
              <w:ind w:firstLine="300"/>
              <w:jc w:val="center"/>
              <w:rPr>
                <w:rFonts w:eastAsia="宋体"/>
                <w:color w:val="000000"/>
                <w:sz w:val="15"/>
                <w:szCs w:val="15"/>
              </w:rPr>
            </w:pPr>
          </w:p>
        </w:tc>
      </w:tr>
      <w:tr w14:paraId="67400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C32F434">
            <w:pPr>
              <w:widowControl/>
              <w:ind w:firstLine="300"/>
              <w:jc w:val="center"/>
              <w:textAlignment w:val="center"/>
              <w:rPr>
                <w:rFonts w:eastAsia="宋体"/>
                <w:color w:val="000000"/>
                <w:sz w:val="15"/>
                <w:szCs w:val="15"/>
              </w:rPr>
            </w:pPr>
            <w:r>
              <w:rPr>
                <w:rFonts w:eastAsia="宋体"/>
                <w:color w:val="000000"/>
                <w:kern w:val="0"/>
                <w:sz w:val="15"/>
                <w:szCs w:val="15"/>
                <w:lang w:bidi="ar"/>
              </w:rPr>
              <w:t>28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4769C5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62164EA">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E7165D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5848CD8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0.0029 </w:t>
            </w:r>
          </w:p>
        </w:tc>
        <w:tc>
          <w:tcPr>
            <w:tcW w:w="273" w:type="pct"/>
            <w:tcBorders>
              <w:tl2br w:val="nil"/>
              <w:tr2bl w:val="nil"/>
            </w:tcBorders>
            <w:shd w:val="clear" w:color="auto" w:fill="auto"/>
            <w:noWrap/>
            <w:tcMar>
              <w:top w:w="15" w:type="dxa"/>
              <w:left w:w="15" w:type="dxa"/>
              <w:right w:w="15" w:type="dxa"/>
            </w:tcMar>
            <w:vAlign w:val="center"/>
          </w:tcPr>
          <w:p w14:paraId="69B4CCF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303" w:type="pct"/>
            <w:tcBorders>
              <w:tl2br w:val="nil"/>
              <w:tr2bl w:val="nil"/>
            </w:tcBorders>
            <w:shd w:val="clear" w:color="auto" w:fill="auto"/>
            <w:noWrap/>
            <w:tcMar>
              <w:top w:w="15" w:type="dxa"/>
              <w:left w:w="15" w:type="dxa"/>
              <w:right w:w="15" w:type="dxa"/>
            </w:tcMar>
            <w:vAlign w:val="center"/>
          </w:tcPr>
          <w:p w14:paraId="254B25C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85416D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66.65 </w:t>
            </w:r>
          </w:p>
        </w:tc>
        <w:tc>
          <w:tcPr>
            <w:tcW w:w="303" w:type="pct"/>
            <w:vMerge w:val="continue"/>
            <w:tcBorders>
              <w:tl2br w:val="nil"/>
              <w:tr2bl w:val="nil"/>
            </w:tcBorders>
            <w:shd w:val="clear" w:color="auto" w:fill="auto"/>
            <w:noWrap/>
            <w:tcMar>
              <w:top w:w="15" w:type="dxa"/>
              <w:left w:w="15" w:type="dxa"/>
              <w:right w:w="15" w:type="dxa"/>
            </w:tcMar>
            <w:vAlign w:val="center"/>
          </w:tcPr>
          <w:p w14:paraId="29CA6A8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B1EF314">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151E4E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A349FD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ACA009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1A93C72">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AB5CF95">
            <w:pPr>
              <w:ind w:firstLine="300"/>
              <w:jc w:val="center"/>
              <w:rPr>
                <w:rFonts w:eastAsia="宋体"/>
                <w:color w:val="000000"/>
                <w:sz w:val="15"/>
                <w:szCs w:val="15"/>
              </w:rPr>
            </w:pPr>
          </w:p>
        </w:tc>
      </w:tr>
      <w:tr w14:paraId="73605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BF4FC6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41F4C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02E638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821A2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416D1C7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41A6DD4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303" w:type="pct"/>
            <w:tcBorders>
              <w:tl2br w:val="nil"/>
              <w:tr2bl w:val="nil"/>
            </w:tcBorders>
            <w:shd w:val="clear" w:color="auto" w:fill="auto"/>
            <w:noWrap/>
            <w:tcMar>
              <w:top w:w="15" w:type="dxa"/>
              <w:left w:w="15" w:type="dxa"/>
              <w:right w:w="15" w:type="dxa"/>
            </w:tcMar>
            <w:vAlign w:val="center"/>
          </w:tcPr>
          <w:p w14:paraId="41B4C6B0">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CDA5A6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52.05 </w:t>
            </w:r>
          </w:p>
        </w:tc>
        <w:tc>
          <w:tcPr>
            <w:tcW w:w="303" w:type="pct"/>
            <w:vMerge w:val="continue"/>
            <w:tcBorders>
              <w:tl2br w:val="nil"/>
              <w:tr2bl w:val="nil"/>
            </w:tcBorders>
            <w:shd w:val="clear" w:color="auto" w:fill="auto"/>
            <w:noWrap/>
            <w:tcMar>
              <w:top w:w="15" w:type="dxa"/>
              <w:left w:w="15" w:type="dxa"/>
              <w:right w:w="15" w:type="dxa"/>
            </w:tcMar>
            <w:vAlign w:val="center"/>
          </w:tcPr>
          <w:p w14:paraId="354AE9AE">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1422490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B6466F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A5EF24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4C8966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9FD6747">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0E846041">
            <w:pPr>
              <w:ind w:firstLine="300"/>
              <w:jc w:val="center"/>
              <w:rPr>
                <w:rFonts w:eastAsia="宋体"/>
                <w:color w:val="000000"/>
                <w:sz w:val="15"/>
                <w:szCs w:val="15"/>
              </w:rPr>
            </w:pPr>
          </w:p>
        </w:tc>
      </w:tr>
      <w:tr w14:paraId="50A33E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D48683B">
            <w:pPr>
              <w:widowControl/>
              <w:ind w:firstLine="300"/>
              <w:jc w:val="center"/>
              <w:textAlignment w:val="center"/>
              <w:rPr>
                <w:rFonts w:eastAsia="宋体"/>
                <w:color w:val="000000"/>
                <w:sz w:val="15"/>
                <w:szCs w:val="15"/>
              </w:rPr>
            </w:pPr>
            <w:r>
              <w:rPr>
                <w:rFonts w:eastAsia="宋体"/>
                <w:color w:val="000000"/>
                <w:kern w:val="0"/>
                <w:sz w:val="15"/>
                <w:szCs w:val="15"/>
                <w:lang w:bidi="ar"/>
              </w:rPr>
              <w:t>30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3B1F78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6411E1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6EEC7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3DBB700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0.0020 </w:t>
            </w:r>
          </w:p>
        </w:tc>
        <w:tc>
          <w:tcPr>
            <w:tcW w:w="273" w:type="pct"/>
            <w:tcBorders>
              <w:tl2br w:val="nil"/>
              <w:tr2bl w:val="nil"/>
            </w:tcBorders>
            <w:shd w:val="clear" w:color="auto" w:fill="auto"/>
            <w:noWrap/>
            <w:tcMar>
              <w:top w:w="15" w:type="dxa"/>
              <w:left w:w="15" w:type="dxa"/>
              <w:right w:w="15" w:type="dxa"/>
            </w:tcMar>
            <w:vAlign w:val="center"/>
          </w:tcPr>
          <w:p w14:paraId="199B6F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303" w:type="pct"/>
            <w:tcBorders>
              <w:tl2br w:val="nil"/>
              <w:tr2bl w:val="nil"/>
            </w:tcBorders>
            <w:shd w:val="clear" w:color="auto" w:fill="auto"/>
            <w:noWrap/>
            <w:tcMar>
              <w:top w:w="15" w:type="dxa"/>
              <w:left w:w="15" w:type="dxa"/>
              <w:right w:w="15" w:type="dxa"/>
            </w:tcMar>
            <w:vAlign w:val="center"/>
          </w:tcPr>
          <w:p w14:paraId="42AB8BB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1C5441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55.29 </w:t>
            </w:r>
          </w:p>
        </w:tc>
        <w:tc>
          <w:tcPr>
            <w:tcW w:w="303" w:type="pct"/>
            <w:vMerge w:val="continue"/>
            <w:tcBorders>
              <w:tl2br w:val="nil"/>
              <w:tr2bl w:val="nil"/>
            </w:tcBorders>
            <w:shd w:val="clear" w:color="auto" w:fill="auto"/>
            <w:noWrap/>
            <w:tcMar>
              <w:top w:w="15" w:type="dxa"/>
              <w:left w:w="15" w:type="dxa"/>
              <w:right w:w="15" w:type="dxa"/>
            </w:tcMar>
            <w:vAlign w:val="center"/>
          </w:tcPr>
          <w:p w14:paraId="0F70C0F6">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69AE36A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446B3F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C120BA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B96C2A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435338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74641207">
            <w:pPr>
              <w:ind w:firstLine="300"/>
              <w:jc w:val="center"/>
              <w:rPr>
                <w:rFonts w:eastAsia="宋体"/>
                <w:color w:val="000000"/>
                <w:sz w:val="15"/>
                <w:szCs w:val="15"/>
              </w:rPr>
            </w:pPr>
          </w:p>
        </w:tc>
      </w:tr>
      <w:tr w14:paraId="03FBD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AD3D97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56D199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64E96FE">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63B23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73EEBBA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18B566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303" w:type="pct"/>
            <w:tcBorders>
              <w:tl2br w:val="nil"/>
              <w:tr2bl w:val="nil"/>
            </w:tcBorders>
            <w:shd w:val="clear" w:color="auto" w:fill="auto"/>
            <w:noWrap/>
            <w:tcMar>
              <w:top w:w="15" w:type="dxa"/>
              <w:left w:w="15" w:type="dxa"/>
              <w:right w:w="15" w:type="dxa"/>
            </w:tcMar>
            <w:vAlign w:val="center"/>
          </w:tcPr>
          <w:p w14:paraId="197DB0D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787A20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52.05 </w:t>
            </w:r>
          </w:p>
        </w:tc>
        <w:tc>
          <w:tcPr>
            <w:tcW w:w="303" w:type="pct"/>
            <w:vMerge w:val="continue"/>
            <w:tcBorders>
              <w:tl2br w:val="nil"/>
              <w:tr2bl w:val="nil"/>
            </w:tcBorders>
            <w:shd w:val="clear" w:color="auto" w:fill="auto"/>
            <w:noWrap/>
            <w:tcMar>
              <w:top w:w="15" w:type="dxa"/>
              <w:left w:w="15" w:type="dxa"/>
              <w:right w:w="15" w:type="dxa"/>
            </w:tcMar>
            <w:vAlign w:val="center"/>
          </w:tcPr>
          <w:p w14:paraId="39CF146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0E8D5E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104379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B06C7A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AC855E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C663E23">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6D35A1C8">
            <w:pPr>
              <w:ind w:firstLine="300"/>
              <w:jc w:val="center"/>
              <w:rPr>
                <w:rFonts w:eastAsia="宋体"/>
                <w:color w:val="000000"/>
                <w:sz w:val="15"/>
                <w:szCs w:val="15"/>
              </w:rPr>
            </w:pPr>
          </w:p>
        </w:tc>
      </w:tr>
      <w:tr w14:paraId="34BBF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142E4D0">
            <w:pPr>
              <w:widowControl/>
              <w:ind w:firstLine="300"/>
              <w:jc w:val="center"/>
              <w:textAlignment w:val="center"/>
              <w:rPr>
                <w:rFonts w:eastAsia="宋体"/>
                <w:color w:val="000000"/>
                <w:sz w:val="15"/>
                <w:szCs w:val="15"/>
              </w:rPr>
            </w:pPr>
            <w:r>
              <w:rPr>
                <w:rFonts w:eastAsia="宋体"/>
                <w:color w:val="000000"/>
                <w:kern w:val="0"/>
                <w:sz w:val="15"/>
                <w:szCs w:val="15"/>
                <w:lang w:bidi="ar"/>
              </w:rPr>
              <w:t>32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FE7D40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52EF87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5DD5A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295" w:type="pct"/>
            <w:tcBorders>
              <w:tl2br w:val="nil"/>
              <w:tr2bl w:val="nil"/>
            </w:tcBorders>
            <w:shd w:val="clear" w:color="auto" w:fill="auto"/>
            <w:noWrap/>
            <w:tcMar>
              <w:top w:w="15" w:type="dxa"/>
              <w:left w:w="15" w:type="dxa"/>
              <w:right w:w="15" w:type="dxa"/>
            </w:tcMar>
            <w:vAlign w:val="center"/>
          </w:tcPr>
          <w:p w14:paraId="62D5ECC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4B7F89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1.86 </w:t>
            </w:r>
          </w:p>
        </w:tc>
        <w:tc>
          <w:tcPr>
            <w:tcW w:w="303" w:type="pct"/>
            <w:tcBorders>
              <w:tl2br w:val="nil"/>
              <w:tr2bl w:val="nil"/>
            </w:tcBorders>
            <w:shd w:val="clear" w:color="auto" w:fill="auto"/>
            <w:noWrap/>
            <w:tcMar>
              <w:top w:w="15" w:type="dxa"/>
              <w:left w:w="15" w:type="dxa"/>
              <w:right w:w="15" w:type="dxa"/>
            </w:tcMar>
            <w:vAlign w:val="center"/>
          </w:tcPr>
          <w:p w14:paraId="5F37EEE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01DB66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53.38 </w:t>
            </w:r>
          </w:p>
        </w:tc>
        <w:tc>
          <w:tcPr>
            <w:tcW w:w="303" w:type="pct"/>
            <w:vMerge w:val="continue"/>
            <w:tcBorders>
              <w:tl2br w:val="nil"/>
              <w:tr2bl w:val="nil"/>
            </w:tcBorders>
            <w:shd w:val="clear" w:color="auto" w:fill="auto"/>
            <w:noWrap/>
            <w:tcMar>
              <w:top w:w="15" w:type="dxa"/>
              <w:left w:w="15" w:type="dxa"/>
              <w:right w:w="15" w:type="dxa"/>
            </w:tcMar>
            <w:vAlign w:val="center"/>
          </w:tcPr>
          <w:p w14:paraId="535BEEA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3199A35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4C3CC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388C71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6FE085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D973E1F">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26BC222">
            <w:pPr>
              <w:ind w:firstLine="300"/>
              <w:jc w:val="center"/>
              <w:rPr>
                <w:rFonts w:eastAsia="宋体"/>
                <w:color w:val="000000"/>
                <w:sz w:val="15"/>
                <w:szCs w:val="15"/>
              </w:rPr>
            </w:pPr>
          </w:p>
        </w:tc>
      </w:tr>
      <w:tr w14:paraId="4094B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8CA3E5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6FD91E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79414DC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761" w:type="pct"/>
            <w:tcBorders>
              <w:tl2br w:val="nil"/>
              <w:tr2bl w:val="nil"/>
            </w:tcBorders>
            <w:shd w:val="clear" w:color="auto" w:fill="auto"/>
            <w:noWrap/>
            <w:tcMar>
              <w:top w:w="15" w:type="dxa"/>
              <w:left w:w="15" w:type="dxa"/>
              <w:right w:w="15" w:type="dxa"/>
            </w:tcMar>
            <w:vAlign w:val="center"/>
          </w:tcPr>
          <w:p w14:paraId="1FC8C88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3D9B926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1BBAAB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1.11 </w:t>
            </w:r>
          </w:p>
        </w:tc>
        <w:tc>
          <w:tcPr>
            <w:tcW w:w="303" w:type="pct"/>
            <w:tcBorders>
              <w:tl2br w:val="nil"/>
              <w:tr2bl w:val="nil"/>
            </w:tcBorders>
            <w:shd w:val="clear" w:color="auto" w:fill="auto"/>
            <w:noWrap/>
            <w:tcMar>
              <w:top w:w="15" w:type="dxa"/>
              <w:left w:w="15" w:type="dxa"/>
              <w:right w:w="15" w:type="dxa"/>
            </w:tcMar>
            <w:vAlign w:val="center"/>
          </w:tcPr>
          <w:p w14:paraId="3E36E9A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35934D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41.11 </w:t>
            </w:r>
          </w:p>
        </w:tc>
        <w:tc>
          <w:tcPr>
            <w:tcW w:w="303" w:type="pct"/>
            <w:tcBorders>
              <w:tl2br w:val="nil"/>
              <w:tr2bl w:val="nil"/>
            </w:tcBorders>
            <w:shd w:val="clear" w:color="auto" w:fill="auto"/>
            <w:noWrap/>
            <w:tcMar>
              <w:top w:w="15" w:type="dxa"/>
              <w:left w:w="15" w:type="dxa"/>
              <w:right w:w="15" w:type="dxa"/>
            </w:tcMar>
            <w:vAlign w:val="center"/>
          </w:tcPr>
          <w:p w14:paraId="4DB84C7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204354B">
            <w:pPr>
              <w:widowControl/>
              <w:ind w:firstLine="300"/>
              <w:jc w:val="center"/>
              <w:textAlignment w:val="center"/>
              <w:rPr>
                <w:rFonts w:eastAsia="宋体"/>
                <w:color w:val="000000"/>
                <w:sz w:val="15"/>
                <w:szCs w:val="15"/>
              </w:rPr>
            </w:pPr>
            <w:r>
              <w:rPr>
                <w:rFonts w:eastAsia="宋体"/>
                <w:color w:val="000000"/>
                <w:kern w:val="0"/>
                <w:sz w:val="15"/>
                <w:szCs w:val="15"/>
                <w:lang w:bidi="ar"/>
              </w:rPr>
              <w:t>1044</w:t>
            </w:r>
          </w:p>
        </w:tc>
        <w:tc>
          <w:tcPr>
            <w:tcW w:w="303" w:type="pct"/>
            <w:tcBorders>
              <w:tl2br w:val="nil"/>
              <w:tr2bl w:val="nil"/>
            </w:tcBorders>
            <w:shd w:val="clear" w:color="auto" w:fill="auto"/>
            <w:noWrap/>
            <w:tcMar>
              <w:top w:w="15" w:type="dxa"/>
              <w:left w:w="15" w:type="dxa"/>
              <w:right w:w="15" w:type="dxa"/>
            </w:tcMar>
            <w:vAlign w:val="center"/>
          </w:tcPr>
          <w:p w14:paraId="3D5D364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1.71 </w:t>
            </w:r>
          </w:p>
        </w:tc>
        <w:tc>
          <w:tcPr>
            <w:tcW w:w="303" w:type="pct"/>
            <w:tcBorders>
              <w:tl2br w:val="nil"/>
              <w:tr2bl w:val="nil"/>
            </w:tcBorders>
            <w:shd w:val="clear" w:color="auto" w:fill="auto"/>
            <w:noWrap/>
            <w:tcMar>
              <w:top w:w="15" w:type="dxa"/>
              <w:left w:w="15" w:type="dxa"/>
              <w:right w:w="15" w:type="dxa"/>
            </w:tcMar>
            <w:vAlign w:val="center"/>
          </w:tcPr>
          <w:p w14:paraId="2D2DCEB6">
            <w:pPr>
              <w:widowControl/>
              <w:ind w:firstLine="300"/>
              <w:jc w:val="center"/>
              <w:textAlignment w:val="center"/>
              <w:rPr>
                <w:rFonts w:eastAsia="宋体"/>
                <w:color w:val="000000"/>
                <w:sz w:val="15"/>
                <w:szCs w:val="15"/>
              </w:rPr>
            </w:pPr>
            <w:r>
              <w:rPr>
                <w:rFonts w:eastAsia="宋体"/>
                <w:color w:val="000000"/>
                <w:kern w:val="0"/>
                <w:sz w:val="15"/>
                <w:szCs w:val="15"/>
                <w:lang w:bidi="ar"/>
              </w:rPr>
              <w:t>0.171</w:t>
            </w:r>
          </w:p>
        </w:tc>
        <w:tc>
          <w:tcPr>
            <w:tcW w:w="303" w:type="pct"/>
            <w:tcBorders>
              <w:tl2br w:val="nil"/>
              <w:tr2bl w:val="nil"/>
            </w:tcBorders>
            <w:shd w:val="clear" w:color="auto" w:fill="auto"/>
            <w:noWrap/>
            <w:tcMar>
              <w:top w:w="15" w:type="dxa"/>
              <w:left w:w="15" w:type="dxa"/>
              <w:right w:w="15" w:type="dxa"/>
            </w:tcMar>
            <w:vAlign w:val="center"/>
          </w:tcPr>
          <w:p w14:paraId="116405BE">
            <w:pPr>
              <w:widowControl/>
              <w:ind w:firstLine="300"/>
              <w:jc w:val="center"/>
              <w:textAlignment w:val="center"/>
              <w:rPr>
                <w:rFonts w:eastAsia="宋体"/>
                <w:color w:val="000000"/>
                <w:sz w:val="15"/>
                <w:szCs w:val="15"/>
              </w:rPr>
            </w:pPr>
            <w:r>
              <w:rPr>
                <w:rFonts w:eastAsia="宋体"/>
                <w:color w:val="000000"/>
                <w:kern w:val="0"/>
                <w:sz w:val="15"/>
                <w:szCs w:val="15"/>
                <w:lang w:bidi="ar"/>
              </w:rPr>
              <w:t>1.881</w:t>
            </w:r>
          </w:p>
        </w:tc>
        <w:tc>
          <w:tcPr>
            <w:tcW w:w="303" w:type="pct"/>
            <w:tcBorders>
              <w:tl2br w:val="nil"/>
              <w:tr2bl w:val="nil"/>
            </w:tcBorders>
            <w:shd w:val="clear" w:color="auto" w:fill="auto"/>
            <w:noWrap/>
            <w:tcMar>
              <w:top w:w="15" w:type="dxa"/>
              <w:left w:w="15" w:type="dxa"/>
              <w:right w:w="15" w:type="dxa"/>
            </w:tcMar>
            <w:vAlign w:val="center"/>
          </w:tcPr>
          <w:p w14:paraId="73728C33">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5842EF6D">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4D65F5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CD48126">
            <w:pPr>
              <w:widowControl/>
              <w:ind w:firstLine="300"/>
              <w:jc w:val="center"/>
              <w:textAlignment w:val="center"/>
              <w:rPr>
                <w:rFonts w:eastAsia="宋体"/>
                <w:color w:val="000000"/>
                <w:sz w:val="15"/>
                <w:szCs w:val="15"/>
              </w:rPr>
            </w:pPr>
            <w:r>
              <w:rPr>
                <w:rFonts w:eastAsia="宋体"/>
                <w:color w:val="000000"/>
                <w:kern w:val="0"/>
                <w:sz w:val="15"/>
                <w:szCs w:val="15"/>
                <w:lang w:bidi="ar"/>
              </w:rPr>
              <w:t>34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CD095E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FD1DFC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951892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08BC22B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03E920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0.55 </w:t>
            </w:r>
          </w:p>
        </w:tc>
        <w:tc>
          <w:tcPr>
            <w:tcW w:w="303" w:type="pct"/>
            <w:tcBorders>
              <w:tl2br w:val="nil"/>
              <w:tr2bl w:val="nil"/>
            </w:tcBorders>
            <w:shd w:val="clear" w:color="auto" w:fill="auto"/>
            <w:noWrap/>
            <w:tcMar>
              <w:top w:w="15" w:type="dxa"/>
              <w:left w:w="15" w:type="dxa"/>
              <w:right w:w="15" w:type="dxa"/>
            </w:tcMar>
            <w:vAlign w:val="center"/>
          </w:tcPr>
          <w:p w14:paraId="3C876CB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AB4A6F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29.07 </w:t>
            </w:r>
          </w:p>
        </w:tc>
        <w:tc>
          <w:tcPr>
            <w:tcW w:w="303" w:type="pct"/>
            <w:tcBorders>
              <w:tl2br w:val="nil"/>
              <w:tr2bl w:val="nil"/>
            </w:tcBorders>
            <w:shd w:val="clear" w:color="auto" w:fill="auto"/>
            <w:noWrap/>
            <w:tcMar>
              <w:top w:w="15" w:type="dxa"/>
              <w:left w:w="15" w:type="dxa"/>
              <w:right w:w="15" w:type="dxa"/>
            </w:tcMar>
            <w:vAlign w:val="center"/>
          </w:tcPr>
          <w:p w14:paraId="32CA7142">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258058EF">
            <w:pPr>
              <w:widowControl/>
              <w:ind w:firstLine="300"/>
              <w:jc w:val="center"/>
              <w:textAlignment w:val="center"/>
              <w:rPr>
                <w:rFonts w:eastAsia="宋体"/>
                <w:color w:val="000000"/>
                <w:sz w:val="15"/>
                <w:szCs w:val="15"/>
              </w:rPr>
            </w:pPr>
            <w:r>
              <w:rPr>
                <w:rFonts w:eastAsia="宋体"/>
                <w:color w:val="000000"/>
                <w:kern w:val="0"/>
                <w:sz w:val="15"/>
                <w:szCs w:val="15"/>
                <w:lang w:bidi="ar"/>
              </w:rPr>
              <w:t>1044</w:t>
            </w:r>
          </w:p>
        </w:tc>
        <w:tc>
          <w:tcPr>
            <w:tcW w:w="303" w:type="pct"/>
            <w:tcBorders>
              <w:tl2br w:val="nil"/>
              <w:tr2bl w:val="nil"/>
            </w:tcBorders>
            <w:shd w:val="clear" w:color="auto" w:fill="auto"/>
            <w:noWrap/>
            <w:tcMar>
              <w:top w:w="15" w:type="dxa"/>
              <w:left w:w="15" w:type="dxa"/>
              <w:right w:w="15" w:type="dxa"/>
            </w:tcMar>
            <w:vAlign w:val="center"/>
          </w:tcPr>
          <w:p w14:paraId="66FE816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0.49 </w:t>
            </w:r>
          </w:p>
        </w:tc>
        <w:tc>
          <w:tcPr>
            <w:tcW w:w="303" w:type="pct"/>
            <w:tcBorders>
              <w:tl2br w:val="nil"/>
              <w:tr2bl w:val="nil"/>
            </w:tcBorders>
            <w:shd w:val="clear" w:color="auto" w:fill="auto"/>
            <w:noWrap/>
            <w:tcMar>
              <w:top w:w="15" w:type="dxa"/>
              <w:left w:w="15" w:type="dxa"/>
              <w:right w:w="15" w:type="dxa"/>
            </w:tcMar>
            <w:vAlign w:val="center"/>
          </w:tcPr>
          <w:p w14:paraId="679C0274">
            <w:pPr>
              <w:widowControl/>
              <w:ind w:firstLine="300"/>
              <w:jc w:val="center"/>
              <w:textAlignment w:val="center"/>
              <w:rPr>
                <w:rFonts w:eastAsia="宋体"/>
                <w:color w:val="000000"/>
                <w:sz w:val="15"/>
                <w:szCs w:val="15"/>
              </w:rPr>
            </w:pPr>
            <w:r>
              <w:rPr>
                <w:rFonts w:eastAsia="宋体"/>
                <w:color w:val="000000"/>
                <w:kern w:val="0"/>
                <w:sz w:val="15"/>
                <w:szCs w:val="15"/>
                <w:lang w:bidi="ar"/>
              </w:rPr>
              <w:t>0.049</w:t>
            </w:r>
          </w:p>
        </w:tc>
        <w:tc>
          <w:tcPr>
            <w:tcW w:w="303" w:type="pct"/>
            <w:tcBorders>
              <w:tl2br w:val="nil"/>
              <w:tr2bl w:val="nil"/>
            </w:tcBorders>
            <w:shd w:val="clear" w:color="auto" w:fill="auto"/>
            <w:noWrap/>
            <w:tcMar>
              <w:top w:w="15" w:type="dxa"/>
              <w:left w:w="15" w:type="dxa"/>
              <w:right w:w="15" w:type="dxa"/>
            </w:tcMar>
            <w:vAlign w:val="center"/>
          </w:tcPr>
          <w:p w14:paraId="05957D7D">
            <w:pPr>
              <w:widowControl/>
              <w:ind w:firstLine="300"/>
              <w:jc w:val="center"/>
              <w:textAlignment w:val="center"/>
              <w:rPr>
                <w:rFonts w:eastAsia="宋体"/>
                <w:color w:val="000000"/>
                <w:sz w:val="15"/>
                <w:szCs w:val="15"/>
              </w:rPr>
            </w:pPr>
            <w:r>
              <w:rPr>
                <w:rFonts w:eastAsia="宋体"/>
                <w:color w:val="000000"/>
                <w:kern w:val="0"/>
                <w:sz w:val="15"/>
                <w:szCs w:val="15"/>
                <w:lang w:bidi="ar"/>
              </w:rPr>
              <w:t>0.539</w:t>
            </w:r>
          </w:p>
        </w:tc>
        <w:tc>
          <w:tcPr>
            <w:tcW w:w="303" w:type="pct"/>
            <w:tcBorders>
              <w:tl2br w:val="nil"/>
              <w:tr2bl w:val="nil"/>
            </w:tcBorders>
            <w:shd w:val="clear" w:color="auto" w:fill="auto"/>
            <w:noWrap/>
            <w:tcMar>
              <w:top w:w="15" w:type="dxa"/>
              <w:left w:w="15" w:type="dxa"/>
              <w:right w:w="15" w:type="dxa"/>
            </w:tcMar>
            <w:vAlign w:val="center"/>
          </w:tcPr>
          <w:p w14:paraId="43C11C7D">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06130E3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A195B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46170E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169009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AB19CF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B850A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4265478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43B49BB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1.16 </w:t>
            </w:r>
          </w:p>
        </w:tc>
        <w:tc>
          <w:tcPr>
            <w:tcW w:w="303" w:type="pct"/>
            <w:tcBorders>
              <w:tl2br w:val="nil"/>
              <w:tr2bl w:val="nil"/>
            </w:tcBorders>
            <w:shd w:val="clear" w:color="auto" w:fill="auto"/>
            <w:noWrap/>
            <w:tcMar>
              <w:top w:w="15" w:type="dxa"/>
              <w:left w:w="15" w:type="dxa"/>
              <w:right w:w="15" w:type="dxa"/>
            </w:tcMar>
            <w:vAlign w:val="center"/>
          </w:tcPr>
          <w:p w14:paraId="3F91317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9B8367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42.03 </w:t>
            </w:r>
          </w:p>
        </w:tc>
        <w:tc>
          <w:tcPr>
            <w:tcW w:w="303" w:type="pct"/>
            <w:tcBorders>
              <w:tl2br w:val="nil"/>
              <w:tr2bl w:val="nil"/>
            </w:tcBorders>
            <w:shd w:val="clear" w:color="auto" w:fill="auto"/>
            <w:noWrap/>
            <w:tcMar>
              <w:top w:w="15" w:type="dxa"/>
              <w:left w:w="15" w:type="dxa"/>
              <w:right w:w="15" w:type="dxa"/>
            </w:tcMar>
            <w:vAlign w:val="center"/>
          </w:tcPr>
          <w:p w14:paraId="7140E2E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0F2F36D9">
            <w:pPr>
              <w:widowControl/>
              <w:ind w:firstLine="300"/>
              <w:jc w:val="center"/>
              <w:textAlignment w:val="center"/>
              <w:rPr>
                <w:rFonts w:eastAsia="宋体"/>
                <w:color w:val="000000"/>
                <w:sz w:val="15"/>
                <w:szCs w:val="15"/>
              </w:rPr>
            </w:pPr>
            <w:r>
              <w:rPr>
                <w:rFonts w:eastAsia="宋体"/>
                <w:color w:val="000000"/>
                <w:kern w:val="0"/>
                <w:sz w:val="15"/>
                <w:szCs w:val="15"/>
                <w:lang w:bidi="ar"/>
              </w:rPr>
              <w:t>688</w:t>
            </w:r>
          </w:p>
        </w:tc>
        <w:tc>
          <w:tcPr>
            <w:tcW w:w="303" w:type="pct"/>
            <w:tcBorders>
              <w:tl2br w:val="nil"/>
              <w:tr2bl w:val="nil"/>
            </w:tcBorders>
            <w:shd w:val="clear" w:color="auto" w:fill="auto"/>
            <w:noWrap/>
            <w:tcMar>
              <w:top w:w="15" w:type="dxa"/>
              <w:left w:w="15" w:type="dxa"/>
              <w:right w:w="15" w:type="dxa"/>
            </w:tcMar>
            <w:vAlign w:val="center"/>
          </w:tcPr>
          <w:p w14:paraId="1529A646">
            <w:pPr>
              <w:widowControl/>
              <w:ind w:firstLine="300"/>
              <w:jc w:val="center"/>
              <w:textAlignment w:val="center"/>
              <w:rPr>
                <w:rFonts w:eastAsia="宋体"/>
                <w:color w:val="000000"/>
                <w:sz w:val="15"/>
                <w:szCs w:val="15"/>
              </w:rPr>
            </w:pPr>
            <w:r>
              <w:rPr>
                <w:rFonts w:eastAsia="宋体"/>
                <w:color w:val="000000"/>
                <w:kern w:val="0"/>
                <w:sz w:val="15"/>
                <w:szCs w:val="15"/>
                <w:lang w:bidi="ar"/>
              </w:rPr>
              <w:t>1.22</w:t>
            </w:r>
          </w:p>
        </w:tc>
        <w:tc>
          <w:tcPr>
            <w:tcW w:w="303" w:type="pct"/>
            <w:tcBorders>
              <w:tl2br w:val="nil"/>
              <w:tr2bl w:val="nil"/>
            </w:tcBorders>
            <w:shd w:val="clear" w:color="auto" w:fill="auto"/>
            <w:noWrap/>
            <w:tcMar>
              <w:top w:w="15" w:type="dxa"/>
              <w:left w:w="15" w:type="dxa"/>
              <w:right w:w="15" w:type="dxa"/>
            </w:tcMar>
            <w:vAlign w:val="center"/>
          </w:tcPr>
          <w:p w14:paraId="3A5D6CAF">
            <w:pPr>
              <w:widowControl/>
              <w:ind w:firstLine="300"/>
              <w:jc w:val="center"/>
              <w:textAlignment w:val="center"/>
              <w:rPr>
                <w:rFonts w:eastAsia="宋体"/>
                <w:color w:val="000000"/>
                <w:sz w:val="15"/>
                <w:szCs w:val="15"/>
              </w:rPr>
            </w:pPr>
            <w:r>
              <w:rPr>
                <w:rFonts w:eastAsia="宋体"/>
                <w:color w:val="000000"/>
                <w:kern w:val="0"/>
                <w:sz w:val="15"/>
                <w:szCs w:val="15"/>
                <w:lang w:bidi="ar"/>
              </w:rPr>
              <w:t>0.122</w:t>
            </w:r>
          </w:p>
        </w:tc>
        <w:tc>
          <w:tcPr>
            <w:tcW w:w="303" w:type="pct"/>
            <w:tcBorders>
              <w:tl2br w:val="nil"/>
              <w:tr2bl w:val="nil"/>
            </w:tcBorders>
            <w:shd w:val="clear" w:color="auto" w:fill="auto"/>
            <w:noWrap/>
            <w:tcMar>
              <w:top w:w="15" w:type="dxa"/>
              <w:left w:w="15" w:type="dxa"/>
              <w:right w:w="15" w:type="dxa"/>
            </w:tcMar>
            <w:vAlign w:val="center"/>
          </w:tcPr>
          <w:p w14:paraId="41510731">
            <w:pPr>
              <w:widowControl/>
              <w:ind w:firstLine="300"/>
              <w:jc w:val="center"/>
              <w:textAlignment w:val="center"/>
              <w:rPr>
                <w:rFonts w:eastAsia="宋体"/>
                <w:color w:val="000000"/>
                <w:sz w:val="15"/>
                <w:szCs w:val="15"/>
              </w:rPr>
            </w:pPr>
            <w:r>
              <w:rPr>
                <w:rFonts w:eastAsia="宋体"/>
                <w:color w:val="000000"/>
                <w:kern w:val="0"/>
                <w:sz w:val="15"/>
                <w:szCs w:val="15"/>
                <w:lang w:bidi="ar"/>
              </w:rPr>
              <w:t>1.342</w:t>
            </w:r>
          </w:p>
        </w:tc>
        <w:tc>
          <w:tcPr>
            <w:tcW w:w="303" w:type="pct"/>
            <w:tcBorders>
              <w:tl2br w:val="nil"/>
              <w:tr2bl w:val="nil"/>
            </w:tcBorders>
            <w:shd w:val="clear" w:color="auto" w:fill="auto"/>
            <w:noWrap/>
            <w:tcMar>
              <w:top w:w="15" w:type="dxa"/>
              <w:left w:w="15" w:type="dxa"/>
              <w:right w:w="15" w:type="dxa"/>
            </w:tcMar>
            <w:vAlign w:val="center"/>
          </w:tcPr>
          <w:p w14:paraId="375A779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18A997B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D1DA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3" w:type="pct"/>
            <w:tcBorders>
              <w:tl2br w:val="nil"/>
              <w:tr2bl w:val="nil"/>
            </w:tcBorders>
            <w:shd w:val="clear" w:color="auto" w:fill="auto"/>
            <w:noWrap/>
            <w:tcMar>
              <w:top w:w="15" w:type="dxa"/>
              <w:left w:w="15" w:type="dxa"/>
              <w:right w:w="15" w:type="dxa"/>
            </w:tcMar>
            <w:vAlign w:val="center"/>
          </w:tcPr>
          <w:p w14:paraId="57D543A8">
            <w:pPr>
              <w:widowControl/>
              <w:ind w:firstLine="300"/>
              <w:jc w:val="center"/>
              <w:textAlignment w:val="center"/>
              <w:rPr>
                <w:rFonts w:eastAsia="宋体"/>
                <w:color w:val="000000"/>
                <w:sz w:val="15"/>
                <w:szCs w:val="15"/>
              </w:rPr>
            </w:pPr>
            <w:r>
              <w:rPr>
                <w:rFonts w:eastAsia="宋体"/>
                <w:color w:val="000000"/>
                <w:kern w:val="0"/>
                <w:sz w:val="15"/>
                <w:szCs w:val="15"/>
                <w:lang w:bidi="ar"/>
              </w:rPr>
              <w:t>36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3C4242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4A7422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A938B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3B715D1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25036B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303" w:type="pct"/>
            <w:tcBorders>
              <w:tl2br w:val="nil"/>
              <w:tr2bl w:val="nil"/>
            </w:tcBorders>
            <w:shd w:val="clear" w:color="auto" w:fill="auto"/>
            <w:noWrap/>
            <w:tcMar>
              <w:top w:w="15" w:type="dxa"/>
              <w:left w:w="15" w:type="dxa"/>
              <w:right w:w="15" w:type="dxa"/>
            </w:tcMar>
            <w:vAlign w:val="center"/>
          </w:tcPr>
          <w:p w14:paraId="6DF290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2D6B42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36.34 </w:t>
            </w:r>
          </w:p>
        </w:tc>
        <w:tc>
          <w:tcPr>
            <w:tcW w:w="303" w:type="pct"/>
            <w:tcBorders>
              <w:tl2br w:val="nil"/>
              <w:tr2bl w:val="nil"/>
            </w:tcBorders>
            <w:shd w:val="clear" w:color="auto" w:fill="auto"/>
            <w:noWrap/>
            <w:tcMar>
              <w:top w:w="15" w:type="dxa"/>
              <w:left w:w="15" w:type="dxa"/>
              <w:right w:w="15" w:type="dxa"/>
            </w:tcMar>
            <w:vAlign w:val="center"/>
          </w:tcPr>
          <w:p w14:paraId="0026250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43C7737C">
            <w:pPr>
              <w:widowControl/>
              <w:ind w:firstLine="300"/>
              <w:jc w:val="center"/>
              <w:textAlignment w:val="center"/>
              <w:rPr>
                <w:rFonts w:eastAsia="宋体"/>
                <w:color w:val="000000"/>
                <w:sz w:val="15"/>
                <w:szCs w:val="15"/>
              </w:rPr>
            </w:pPr>
            <w:r>
              <w:rPr>
                <w:rFonts w:eastAsia="宋体"/>
                <w:color w:val="000000"/>
                <w:kern w:val="0"/>
                <w:sz w:val="15"/>
                <w:szCs w:val="15"/>
                <w:lang w:bidi="ar"/>
              </w:rPr>
              <w:t>1153</w:t>
            </w:r>
          </w:p>
        </w:tc>
        <w:tc>
          <w:tcPr>
            <w:tcW w:w="303" w:type="pct"/>
            <w:tcBorders>
              <w:tl2br w:val="nil"/>
              <w:tr2bl w:val="nil"/>
            </w:tcBorders>
            <w:shd w:val="clear" w:color="auto" w:fill="auto"/>
            <w:noWrap/>
            <w:tcMar>
              <w:top w:w="15" w:type="dxa"/>
              <w:left w:w="15" w:type="dxa"/>
              <w:right w:w="15" w:type="dxa"/>
            </w:tcMar>
            <w:vAlign w:val="center"/>
          </w:tcPr>
          <w:p w14:paraId="0A70C9F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1.20 </w:t>
            </w:r>
          </w:p>
        </w:tc>
        <w:tc>
          <w:tcPr>
            <w:tcW w:w="303" w:type="pct"/>
            <w:tcBorders>
              <w:tl2br w:val="nil"/>
              <w:tr2bl w:val="nil"/>
            </w:tcBorders>
            <w:shd w:val="clear" w:color="auto" w:fill="auto"/>
            <w:noWrap/>
            <w:tcMar>
              <w:top w:w="15" w:type="dxa"/>
              <w:left w:w="15" w:type="dxa"/>
              <w:right w:w="15" w:type="dxa"/>
            </w:tcMar>
            <w:vAlign w:val="center"/>
          </w:tcPr>
          <w:p w14:paraId="117FB807">
            <w:pPr>
              <w:widowControl/>
              <w:ind w:firstLine="300"/>
              <w:jc w:val="center"/>
              <w:textAlignment w:val="center"/>
              <w:rPr>
                <w:rFonts w:eastAsia="宋体"/>
                <w:color w:val="000000"/>
                <w:sz w:val="15"/>
                <w:szCs w:val="15"/>
              </w:rPr>
            </w:pPr>
            <w:r>
              <w:rPr>
                <w:rFonts w:eastAsia="宋体"/>
                <w:color w:val="000000"/>
                <w:kern w:val="0"/>
                <w:sz w:val="15"/>
                <w:szCs w:val="15"/>
                <w:lang w:bidi="ar"/>
              </w:rPr>
              <w:t>0.12</w:t>
            </w:r>
          </w:p>
        </w:tc>
        <w:tc>
          <w:tcPr>
            <w:tcW w:w="303" w:type="pct"/>
            <w:tcBorders>
              <w:tl2br w:val="nil"/>
              <w:tr2bl w:val="nil"/>
            </w:tcBorders>
            <w:shd w:val="clear" w:color="auto" w:fill="auto"/>
            <w:noWrap/>
            <w:tcMar>
              <w:top w:w="15" w:type="dxa"/>
              <w:left w:w="15" w:type="dxa"/>
              <w:right w:w="15" w:type="dxa"/>
            </w:tcMar>
            <w:vAlign w:val="center"/>
          </w:tcPr>
          <w:p w14:paraId="70F0EBE5">
            <w:pPr>
              <w:widowControl/>
              <w:ind w:firstLine="300"/>
              <w:jc w:val="center"/>
              <w:textAlignment w:val="center"/>
              <w:rPr>
                <w:rFonts w:eastAsia="宋体"/>
                <w:color w:val="000000"/>
                <w:sz w:val="15"/>
                <w:szCs w:val="15"/>
              </w:rPr>
            </w:pPr>
            <w:r>
              <w:rPr>
                <w:rFonts w:eastAsia="宋体"/>
                <w:color w:val="000000"/>
                <w:kern w:val="0"/>
                <w:sz w:val="15"/>
                <w:szCs w:val="15"/>
                <w:lang w:bidi="ar"/>
              </w:rPr>
              <w:t>1.32</w:t>
            </w:r>
          </w:p>
        </w:tc>
        <w:tc>
          <w:tcPr>
            <w:tcW w:w="303" w:type="pct"/>
            <w:tcBorders>
              <w:tl2br w:val="nil"/>
              <w:tr2bl w:val="nil"/>
            </w:tcBorders>
            <w:shd w:val="clear" w:color="auto" w:fill="auto"/>
            <w:noWrap/>
            <w:tcMar>
              <w:top w:w="15" w:type="dxa"/>
              <w:left w:w="15" w:type="dxa"/>
              <w:right w:w="15" w:type="dxa"/>
            </w:tcMar>
            <w:vAlign w:val="center"/>
          </w:tcPr>
          <w:p w14:paraId="3ED4112C">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40BD742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1A730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303" w:type="pct"/>
            <w:tcBorders>
              <w:tl2br w:val="nil"/>
              <w:tr2bl w:val="nil"/>
            </w:tcBorders>
            <w:shd w:val="clear" w:color="auto" w:fill="auto"/>
            <w:noWrap/>
            <w:tcMar>
              <w:top w:w="15" w:type="dxa"/>
              <w:left w:w="15" w:type="dxa"/>
              <w:right w:w="15" w:type="dxa"/>
            </w:tcMar>
            <w:vAlign w:val="center"/>
          </w:tcPr>
          <w:p w14:paraId="07F23E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2D1FE70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63AA27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761" w:type="pct"/>
            <w:tcBorders>
              <w:tl2br w:val="nil"/>
              <w:tr2bl w:val="nil"/>
            </w:tcBorders>
            <w:shd w:val="clear" w:color="auto" w:fill="auto"/>
            <w:noWrap/>
            <w:tcMar>
              <w:top w:w="15" w:type="dxa"/>
              <w:left w:w="15" w:type="dxa"/>
              <w:right w:w="15" w:type="dxa"/>
            </w:tcMar>
            <w:vAlign w:val="center"/>
          </w:tcPr>
          <w:p w14:paraId="65C2ADF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23B1B2B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64EAB25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0.64 </w:t>
            </w:r>
          </w:p>
        </w:tc>
        <w:tc>
          <w:tcPr>
            <w:tcW w:w="303" w:type="pct"/>
            <w:tcBorders>
              <w:tl2br w:val="nil"/>
              <w:tr2bl w:val="nil"/>
            </w:tcBorders>
            <w:shd w:val="clear" w:color="auto" w:fill="auto"/>
            <w:noWrap/>
            <w:tcMar>
              <w:top w:w="15" w:type="dxa"/>
              <w:left w:w="15" w:type="dxa"/>
              <w:right w:w="15" w:type="dxa"/>
            </w:tcMar>
            <w:vAlign w:val="center"/>
          </w:tcPr>
          <w:p w14:paraId="5B9E55E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765980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31.18 </w:t>
            </w:r>
          </w:p>
        </w:tc>
        <w:tc>
          <w:tcPr>
            <w:tcW w:w="303" w:type="pct"/>
            <w:tcBorders>
              <w:tl2br w:val="nil"/>
              <w:tr2bl w:val="nil"/>
            </w:tcBorders>
            <w:shd w:val="clear" w:color="auto" w:fill="auto"/>
            <w:noWrap/>
            <w:tcMar>
              <w:top w:w="15" w:type="dxa"/>
              <w:left w:w="15" w:type="dxa"/>
              <w:right w:w="15" w:type="dxa"/>
            </w:tcMar>
            <w:vAlign w:val="center"/>
          </w:tcPr>
          <w:p w14:paraId="25D525DA">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1C66075A">
            <w:pPr>
              <w:widowControl/>
              <w:ind w:firstLine="300"/>
              <w:jc w:val="center"/>
              <w:textAlignment w:val="center"/>
              <w:rPr>
                <w:rFonts w:eastAsia="宋体"/>
                <w:color w:val="000000"/>
                <w:sz w:val="15"/>
                <w:szCs w:val="15"/>
              </w:rPr>
            </w:pPr>
            <w:r>
              <w:rPr>
                <w:rFonts w:eastAsia="宋体"/>
                <w:color w:val="000000"/>
                <w:kern w:val="0"/>
                <w:sz w:val="15"/>
                <w:szCs w:val="15"/>
                <w:lang w:bidi="ar"/>
              </w:rPr>
              <w:t>465</w:t>
            </w:r>
          </w:p>
        </w:tc>
        <w:tc>
          <w:tcPr>
            <w:tcW w:w="303" w:type="pct"/>
            <w:tcBorders>
              <w:tl2br w:val="nil"/>
              <w:tr2bl w:val="nil"/>
            </w:tcBorders>
            <w:shd w:val="clear" w:color="auto" w:fill="auto"/>
            <w:noWrap/>
            <w:tcMar>
              <w:top w:w="15" w:type="dxa"/>
              <w:left w:w="15" w:type="dxa"/>
              <w:right w:w="15" w:type="dxa"/>
            </w:tcMar>
            <w:vAlign w:val="center"/>
          </w:tcPr>
          <w:p w14:paraId="3E839B12">
            <w:pPr>
              <w:widowControl/>
              <w:ind w:firstLine="300"/>
              <w:jc w:val="center"/>
              <w:textAlignment w:val="center"/>
              <w:rPr>
                <w:rFonts w:eastAsia="宋体"/>
                <w:color w:val="000000"/>
                <w:sz w:val="15"/>
                <w:szCs w:val="15"/>
              </w:rPr>
            </w:pPr>
            <w:r>
              <w:rPr>
                <w:rFonts w:eastAsia="宋体"/>
                <w:color w:val="000000"/>
                <w:kern w:val="0"/>
                <w:sz w:val="15"/>
                <w:szCs w:val="15"/>
                <w:lang w:bidi="ar"/>
              </w:rPr>
              <w:t>0.68</w:t>
            </w:r>
          </w:p>
        </w:tc>
        <w:tc>
          <w:tcPr>
            <w:tcW w:w="303" w:type="pct"/>
            <w:tcBorders>
              <w:tl2br w:val="nil"/>
              <w:tr2bl w:val="nil"/>
            </w:tcBorders>
            <w:shd w:val="clear" w:color="auto" w:fill="auto"/>
            <w:noWrap/>
            <w:tcMar>
              <w:top w:w="15" w:type="dxa"/>
              <w:left w:w="15" w:type="dxa"/>
              <w:right w:w="15" w:type="dxa"/>
            </w:tcMar>
            <w:vAlign w:val="center"/>
          </w:tcPr>
          <w:p w14:paraId="43036AA8">
            <w:pPr>
              <w:widowControl/>
              <w:ind w:firstLine="300"/>
              <w:jc w:val="center"/>
              <w:textAlignment w:val="center"/>
              <w:rPr>
                <w:rFonts w:eastAsia="宋体"/>
                <w:color w:val="000000"/>
                <w:sz w:val="15"/>
                <w:szCs w:val="15"/>
              </w:rPr>
            </w:pPr>
            <w:r>
              <w:rPr>
                <w:rFonts w:eastAsia="宋体"/>
                <w:color w:val="000000"/>
                <w:kern w:val="0"/>
                <w:sz w:val="15"/>
                <w:szCs w:val="15"/>
                <w:lang w:bidi="ar"/>
              </w:rPr>
              <w:t>0.068</w:t>
            </w:r>
          </w:p>
        </w:tc>
        <w:tc>
          <w:tcPr>
            <w:tcW w:w="303" w:type="pct"/>
            <w:tcBorders>
              <w:tl2br w:val="nil"/>
              <w:tr2bl w:val="nil"/>
            </w:tcBorders>
            <w:shd w:val="clear" w:color="auto" w:fill="auto"/>
            <w:noWrap/>
            <w:tcMar>
              <w:top w:w="15" w:type="dxa"/>
              <w:left w:w="15" w:type="dxa"/>
              <w:right w:w="15" w:type="dxa"/>
            </w:tcMar>
            <w:vAlign w:val="center"/>
          </w:tcPr>
          <w:p w14:paraId="16B011F4">
            <w:pPr>
              <w:widowControl/>
              <w:ind w:firstLine="300"/>
              <w:jc w:val="center"/>
              <w:textAlignment w:val="center"/>
              <w:rPr>
                <w:rFonts w:eastAsia="宋体"/>
                <w:color w:val="000000"/>
                <w:sz w:val="15"/>
                <w:szCs w:val="15"/>
              </w:rPr>
            </w:pPr>
            <w:r>
              <w:rPr>
                <w:rFonts w:eastAsia="宋体"/>
                <w:color w:val="000000"/>
                <w:kern w:val="0"/>
                <w:sz w:val="15"/>
                <w:szCs w:val="15"/>
                <w:lang w:bidi="ar"/>
              </w:rPr>
              <w:t>0.748</w:t>
            </w:r>
          </w:p>
        </w:tc>
        <w:tc>
          <w:tcPr>
            <w:tcW w:w="303" w:type="pct"/>
            <w:tcBorders>
              <w:tl2br w:val="nil"/>
              <w:tr2bl w:val="nil"/>
            </w:tcBorders>
            <w:shd w:val="clear" w:color="auto" w:fill="auto"/>
            <w:noWrap/>
            <w:tcMar>
              <w:top w:w="15" w:type="dxa"/>
              <w:left w:w="15" w:type="dxa"/>
              <w:right w:w="15" w:type="dxa"/>
            </w:tcMar>
            <w:vAlign w:val="center"/>
          </w:tcPr>
          <w:p w14:paraId="5006FE2F">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7330C9B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18CDF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303" w:type="pct"/>
            <w:tcBorders>
              <w:tl2br w:val="nil"/>
              <w:tr2bl w:val="nil"/>
            </w:tcBorders>
            <w:shd w:val="clear" w:color="auto" w:fill="auto"/>
            <w:noWrap/>
            <w:tcMar>
              <w:top w:w="15" w:type="dxa"/>
              <w:left w:w="15" w:type="dxa"/>
              <w:right w:w="15" w:type="dxa"/>
            </w:tcMar>
            <w:vAlign w:val="center"/>
          </w:tcPr>
          <w:p w14:paraId="6766AACF">
            <w:pPr>
              <w:widowControl/>
              <w:ind w:firstLine="300"/>
              <w:jc w:val="center"/>
              <w:textAlignment w:val="center"/>
              <w:rPr>
                <w:rFonts w:eastAsia="宋体"/>
                <w:color w:val="000000"/>
                <w:sz w:val="15"/>
                <w:szCs w:val="15"/>
              </w:rPr>
            </w:pPr>
            <w:r>
              <w:rPr>
                <w:rFonts w:eastAsia="宋体"/>
                <w:color w:val="000000"/>
                <w:kern w:val="0"/>
                <w:sz w:val="15"/>
                <w:szCs w:val="15"/>
                <w:lang w:bidi="ar"/>
              </w:rPr>
              <w:t>38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9958C8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83FA18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C54C6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71BCA7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6E624DC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1.39 </w:t>
            </w:r>
          </w:p>
        </w:tc>
        <w:tc>
          <w:tcPr>
            <w:tcW w:w="303" w:type="pct"/>
            <w:tcBorders>
              <w:tl2br w:val="nil"/>
              <w:tr2bl w:val="nil"/>
            </w:tcBorders>
            <w:shd w:val="clear" w:color="auto" w:fill="auto"/>
            <w:noWrap/>
            <w:tcMar>
              <w:top w:w="15" w:type="dxa"/>
              <w:left w:w="15" w:type="dxa"/>
              <w:right w:w="15" w:type="dxa"/>
            </w:tcMar>
            <w:vAlign w:val="center"/>
          </w:tcPr>
          <w:p w14:paraId="3EB2C61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0E179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46.03 </w:t>
            </w:r>
          </w:p>
        </w:tc>
        <w:tc>
          <w:tcPr>
            <w:tcW w:w="303" w:type="pct"/>
            <w:tcBorders>
              <w:tl2br w:val="nil"/>
              <w:tr2bl w:val="nil"/>
            </w:tcBorders>
            <w:shd w:val="clear" w:color="auto" w:fill="auto"/>
            <w:noWrap/>
            <w:tcMar>
              <w:top w:w="15" w:type="dxa"/>
              <w:left w:w="15" w:type="dxa"/>
              <w:right w:w="15" w:type="dxa"/>
            </w:tcMar>
            <w:vAlign w:val="center"/>
          </w:tcPr>
          <w:p w14:paraId="394152FF">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3F4173F">
            <w:pPr>
              <w:widowControl/>
              <w:ind w:firstLine="300"/>
              <w:jc w:val="center"/>
              <w:textAlignment w:val="center"/>
              <w:rPr>
                <w:rFonts w:eastAsia="宋体"/>
                <w:color w:val="000000"/>
                <w:sz w:val="15"/>
                <w:szCs w:val="15"/>
              </w:rPr>
            </w:pPr>
            <w:r>
              <w:rPr>
                <w:rFonts w:eastAsia="宋体"/>
                <w:color w:val="000000"/>
                <w:kern w:val="0"/>
                <w:sz w:val="15"/>
                <w:szCs w:val="15"/>
                <w:lang w:bidi="ar"/>
              </w:rPr>
              <w:t>1095</w:t>
            </w:r>
          </w:p>
        </w:tc>
        <w:tc>
          <w:tcPr>
            <w:tcW w:w="303" w:type="pct"/>
            <w:tcBorders>
              <w:tl2br w:val="nil"/>
              <w:tr2bl w:val="nil"/>
            </w:tcBorders>
            <w:shd w:val="clear" w:color="auto" w:fill="auto"/>
            <w:noWrap/>
            <w:tcMar>
              <w:top w:w="15" w:type="dxa"/>
              <w:left w:w="15" w:type="dxa"/>
              <w:right w:w="15" w:type="dxa"/>
            </w:tcMar>
            <w:vAlign w:val="center"/>
          </w:tcPr>
          <w:p w14:paraId="1F17BFD2">
            <w:pPr>
              <w:widowControl/>
              <w:ind w:firstLine="300"/>
              <w:jc w:val="center"/>
              <w:textAlignment w:val="center"/>
              <w:rPr>
                <w:rFonts w:eastAsia="宋体"/>
                <w:color w:val="000000"/>
                <w:sz w:val="15"/>
                <w:szCs w:val="15"/>
              </w:rPr>
            </w:pPr>
            <w:r>
              <w:rPr>
                <w:rFonts w:eastAsia="宋体"/>
                <w:color w:val="000000"/>
                <w:kern w:val="0"/>
                <w:sz w:val="15"/>
                <w:szCs w:val="15"/>
                <w:lang w:bidi="ar"/>
              </w:rPr>
              <w:t>2.68</w:t>
            </w:r>
          </w:p>
        </w:tc>
        <w:tc>
          <w:tcPr>
            <w:tcW w:w="303" w:type="pct"/>
            <w:tcBorders>
              <w:tl2br w:val="nil"/>
              <w:tr2bl w:val="nil"/>
            </w:tcBorders>
            <w:shd w:val="clear" w:color="auto" w:fill="auto"/>
            <w:noWrap/>
            <w:tcMar>
              <w:top w:w="15" w:type="dxa"/>
              <w:left w:w="15" w:type="dxa"/>
              <w:right w:w="15" w:type="dxa"/>
            </w:tcMar>
            <w:vAlign w:val="center"/>
          </w:tcPr>
          <w:p w14:paraId="314617C1">
            <w:pPr>
              <w:widowControl/>
              <w:ind w:firstLine="300"/>
              <w:jc w:val="center"/>
              <w:textAlignment w:val="center"/>
              <w:rPr>
                <w:rFonts w:eastAsia="宋体"/>
                <w:color w:val="000000"/>
                <w:sz w:val="15"/>
                <w:szCs w:val="15"/>
              </w:rPr>
            </w:pPr>
            <w:r>
              <w:rPr>
                <w:rFonts w:eastAsia="宋体"/>
                <w:color w:val="000000"/>
                <w:kern w:val="0"/>
                <w:sz w:val="15"/>
                <w:szCs w:val="15"/>
                <w:lang w:bidi="ar"/>
              </w:rPr>
              <w:t>0.268</w:t>
            </w:r>
          </w:p>
        </w:tc>
        <w:tc>
          <w:tcPr>
            <w:tcW w:w="303" w:type="pct"/>
            <w:tcBorders>
              <w:tl2br w:val="nil"/>
              <w:tr2bl w:val="nil"/>
            </w:tcBorders>
            <w:shd w:val="clear" w:color="auto" w:fill="auto"/>
            <w:noWrap/>
            <w:tcMar>
              <w:top w:w="15" w:type="dxa"/>
              <w:left w:w="15" w:type="dxa"/>
              <w:right w:w="15" w:type="dxa"/>
            </w:tcMar>
            <w:vAlign w:val="center"/>
          </w:tcPr>
          <w:p w14:paraId="332EC8E8">
            <w:pPr>
              <w:widowControl/>
              <w:ind w:firstLine="300"/>
              <w:jc w:val="center"/>
              <w:textAlignment w:val="center"/>
              <w:rPr>
                <w:rFonts w:eastAsia="宋体"/>
                <w:color w:val="000000"/>
                <w:sz w:val="15"/>
                <w:szCs w:val="15"/>
              </w:rPr>
            </w:pPr>
            <w:r>
              <w:rPr>
                <w:rFonts w:eastAsia="宋体"/>
                <w:color w:val="000000"/>
                <w:kern w:val="0"/>
                <w:sz w:val="15"/>
                <w:szCs w:val="15"/>
                <w:lang w:bidi="ar"/>
              </w:rPr>
              <w:t>2.948</w:t>
            </w:r>
          </w:p>
        </w:tc>
        <w:tc>
          <w:tcPr>
            <w:tcW w:w="303" w:type="pct"/>
            <w:tcBorders>
              <w:tl2br w:val="nil"/>
              <w:tr2bl w:val="nil"/>
            </w:tcBorders>
            <w:shd w:val="clear" w:color="auto" w:fill="auto"/>
            <w:noWrap/>
            <w:tcMar>
              <w:top w:w="15" w:type="dxa"/>
              <w:left w:w="15" w:type="dxa"/>
              <w:right w:w="15" w:type="dxa"/>
            </w:tcMar>
            <w:vAlign w:val="center"/>
          </w:tcPr>
          <w:p w14:paraId="616A86E0">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72A8CCC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DAAB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84FB27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A2E881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40DC88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761" w:type="pct"/>
            <w:tcBorders>
              <w:tl2br w:val="nil"/>
              <w:tr2bl w:val="nil"/>
            </w:tcBorders>
            <w:shd w:val="clear" w:color="auto" w:fill="auto"/>
            <w:noWrap/>
            <w:tcMar>
              <w:top w:w="15" w:type="dxa"/>
              <w:left w:w="15" w:type="dxa"/>
              <w:right w:w="15" w:type="dxa"/>
            </w:tcMar>
            <w:vAlign w:val="center"/>
          </w:tcPr>
          <w:p w14:paraId="4396C6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0D871A2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71406B6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1.28 </w:t>
            </w:r>
          </w:p>
        </w:tc>
        <w:tc>
          <w:tcPr>
            <w:tcW w:w="303" w:type="pct"/>
            <w:tcBorders>
              <w:tl2br w:val="nil"/>
              <w:tr2bl w:val="nil"/>
            </w:tcBorders>
            <w:shd w:val="clear" w:color="auto" w:fill="auto"/>
            <w:noWrap/>
            <w:tcMar>
              <w:top w:w="15" w:type="dxa"/>
              <w:left w:w="15" w:type="dxa"/>
              <w:right w:w="15" w:type="dxa"/>
            </w:tcMar>
            <w:vAlign w:val="center"/>
          </w:tcPr>
          <w:p w14:paraId="25EC52A8">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B010A0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44.24 </w:t>
            </w:r>
          </w:p>
        </w:tc>
        <w:tc>
          <w:tcPr>
            <w:tcW w:w="303" w:type="pct"/>
            <w:vMerge w:val="restart"/>
            <w:tcBorders>
              <w:tl2br w:val="nil"/>
              <w:tr2bl w:val="nil"/>
            </w:tcBorders>
            <w:shd w:val="clear" w:color="auto" w:fill="auto"/>
            <w:noWrap/>
            <w:tcMar>
              <w:top w:w="15" w:type="dxa"/>
              <w:left w:w="15" w:type="dxa"/>
              <w:right w:w="15" w:type="dxa"/>
            </w:tcMar>
            <w:vAlign w:val="center"/>
          </w:tcPr>
          <w:p w14:paraId="4D8AE3A6">
            <w:pPr>
              <w:widowControl/>
              <w:ind w:firstLine="300"/>
              <w:jc w:val="center"/>
              <w:textAlignment w:val="center"/>
              <w:rPr>
                <w:rFonts w:eastAsia="宋体"/>
                <w:color w:val="000000"/>
                <w:sz w:val="15"/>
                <w:szCs w:val="15"/>
              </w:rPr>
            </w:pPr>
            <w:r>
              <w:rPr>
                <w:rFonts w:eastAsia="宋体"/>
                <w:color w:val="000000"/>
                <w:kern w:val="0"/>
                <w:sz w:val="15"/>
                <w:szCs w:val="15"/>
                <w:lang w:bidi="ar"/>
              </w:rPr>
              <w:t>125</w:t>
            </w:r>
          </w:p>
        </w:tc>
        <w:tc>
          <w:tcPr>
            <w:tcW w:w="324" w:type="pct"/>
            <w:tcBorders>
              <w:tl2br w:val="nil"/>
              <w:tr2bl w:val="nil"/>
            </w:tcBorders>
            <w:shd w:val="clear" w:color="auto" w:fill="auto"/>
            <w:noWrap/>
            <w:tcMar>
              <w:top w:w="15" w:type="dxa"/>
              <w:left w:w="15" w:type="dxa"/>
              <w:right w:w="15" w:type="dxa"/>
            </w:tcMar>
            <w:vAlign w:val="center"/>
          </w:tcPr>
          <w:p w14:paraId="2B5E9E91">
            <w:pPr>
              <w:widowControl/>
              <w:ind w:firstLine="300"/>
              <w:jc w:val="center"/>
              <w:textAlignment w:val="center"/>
              <w:rPr>
                <w:rFonts w:eastAsia="宋体"/>
                <w:color w:val="000000"/>
                <w:sz w:val="15"/>
                <w:szCs w:val="15"/>
              </w:rPr>
            </w:pPr>
            <w:r>
              <w:rPr>
                <w:rFonts w:eastAsia="宋体"/>
                <w:color w:val="000000"/>
                <w:kern w:val="0"/>
                <w:sz w:val="15"/>
                <w:szCs w:val="15"/>
                <w:lang w:bidi="ar"/>
              </w:rPr>
              <w:t>807</w:t>
            </w:r>
          </w:p>
        </w:tc>
        <w:tc>
          <w:tcPr>
            <w:tcW w:w="303" w:type="pct"/>
            <w:tcBorders>
              <w:tl2br w:val="nil"/>
              <w:tr2bl w:val="nil"/>
            </w:tcBorders>
            <w:shd w:val="clear" w:color="auto" w:fill="auto"/>
            <w:noWrap/>
            <w:tcMar>
              <w:top w:w="15" w:type="dxa"/>
              <w:left w:w="15" w:type="dxa"/>
              <w:right w:w="15" w:type="dxa"/>
            </w:tcMar>
            <w:vAlign w:val="center"/>
          </w:tcPr>
          <w:p w14:paraId="282A864A">
            <w:pPr>
              <w:widowControl/>
              <w:ind w:firstLine="300"/>
              <w:jc w:val="center"/>
              <w:textAlignment w:val="center"/>
              <w:rPr>
                <w:rFonts w:eastAsia="宋体"/>
                <w:color w:val="000000"/>
                <w:sz w:val="15"/>
                <w:szCs w:val="15"/>
              </w:rPr>
            </w:pPr>
            <w:r>
              <w:rPr>
                <w:rFonts w:eastAsia="宋体"/>
                <w:color w:val="000000"/>
                <w:kern w:val="0"/>
                <w:sz w:val="15"/>
                <w:szCs w:val="15"/>
                <w:lang w:bidi="ar"/>
              </w:rPr>
              <w:t>5.28</w:t>
            </w:r>
          </w:p>
        </w:tc>
        <w:tc>
          <w:tcPr>
            <w:tcW w:w="303" w:type="pct"/>
            <w:tcBorders>
              <w:tl2br w:val="nil"/>
              <w:tr2bl w:val="nil"/>
            </w:tcBorders>
            <w:shd w:val="clear" w:color="auto" w:fill="auto"/>
            <w:noWrap/>
            <w:tcMar>
              <w:top w:w="15" w:type="dxa"/>
              <w:left w:w="15" w:type="dxa"/>
              <w:right w:w="15" w:type="dxa"/>
            </w:tcMar>
            <w:vAlign w:val="center"/>
          </w:tcPr>
          <w:p w14:paraId="2BBB6851">
            <w:pPr>
              <w:widowControl/>
              <w:ind w:firstLine="300"/>
              <w:jc w:val="center"/>
              <w:textAlignment w:val="center"/>
              <w:rPr>
                <w:rFonts w:eastAsia="宋体"/>
                <w:color w:val="000000"/>
                <w:sz w:val="15"/>
                <w:szCs w:val="15"/>
              </w:rPr>
            </w:pPr>
            <w:r>
              <w:rPr>
                <w:rFonts w:eastAsia="宋体"/>
                <w:color w:val="000000"/>
                <w:kern w:val="0"/>
                <w:sz w:val="15"/>
                <w:szCs w:val="15"/>
                <w:lang w:bidi="ar"/>
              </w:rPr>
              <w:t>0.528</w:t>
            </w:r>
          </w:p>
        </w:tc>
        <w:tc>
          <w:tcPr>
            <w:tcW w:w="303" w:type="pct"/>
            <w:tcBorders>
              <w:tl2br w:val="nil"/>
              <w:tr2bl w:val="nil"/>
            </w:tcBorders>
            <w:shd w:val="clear" w:color="auto" w:fill="auto"/>
            <w:noWrap/>
            <w:tcMar>
              <w:top w:w="15" w:type="dxa"/>
              <w:left w:w="15" w:type="dxa"/>
              <w:right w:w="15" w:type="dxa"/>
            </w:tcMar>
            <w:vAlign w:val="center"/>
          </w:tcPr>
          <w:p w14:paraId="01A638DD">
            <w:pPr>
              <w:widowControl/>
              <w:ind w:firstLine="300"/>
              <w:jc w:val="center"/>
              <w:textAlignment w:val="center"/>
              <w:rPr>
                <w:rFonts w:eastAsia="宋体"/>
                <w:color w:val="000000"/>
                <w:sz w:val="15"/>
                <w:szCs w:val="15"/>
              </w:rPr>
            </w:pPr>
            <w:r>
              <w:rPr>
                <w:rFonts w:eastAsia="宋体"/>
                <w:color w:val="000000"/>
                <w:kern w:val="0"/>
                <w:sz w:val="15"/>
                <w:szCs w:val="15"/>
                <w:lang w:bidi="ar"/>
              </w:rPr>
              <w:t>5.808</w:t>
            </w:r>
          </w:p>
        </w:tc>
        <w:tc>
          <w:tcPr>
            <w:tcW w:w="303" w:type="pct"/>
            <w:tcBorders>
              <w:tl2br w:val="nil"/>
              <w:tr2bl w:val="nil"/>
            </w:tcBorders>
            <w:shd w:val="clear" w:color="auto" w:fill="auto"/>
            <w:noWrap/>
            <w:tcMar>
              <w:top w:w="15" w:type="dxa"/>
              <w:left w:w="15" w:type="dxa"/>
              <w:right w:w="15" w:type="dxa"/>
            </w:tcMar>
            <w:vAlign w:val="center"/>
          </w:tcPr>
          <w:p w14:paraId="1ACE011B">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33E7F99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4D8B7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89B70F9">
            <w:pPr>
              <w:widowControl/>
              <w:ind w:firstLine="300"/>
              <w:jc w:val="center"/>
              <w:textAlignment w:val="center"/>
              <w:rPr>
                <w:rFonts w:eastAsia="宋体"/>
                <w:color w:val="000000"/>
                <w:sz w:val="15"/>
                <w:szCs w:val="15"/>
              </w:rPr>
            </w:pPr>
            <w:r>
              <w:rPr>
                <w:rFonts w:eastAsia="宋体"/>
                <w:color w:val="000000"/>
                <w:kern w:val="0"/>
                <w:sz w:val="15"/>
                <w:szCs w:val="15"/>
                <w:lang w:bidi="ar"/>
              </w:rPr>
              <w:t>40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502DC1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CA8DD3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193547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62E5E5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7DCDDB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0.79 </w:t>
            </w:r>
          </w:p>
        </w:tc>
        <w:tc>
          <w:tcPr>
            <w:tcW w:w="303" w:type="pct"/>
            <w:tcBorders>
              <w:tl2br w:val="nil"/>
              <w:tr2bl w:val="nil"/>
            </w:tcBorders>
            <w:shd w:val="clear" w:color="auto" w:fill="auto"/>
            <w:noWrap/>
            <w:tcMar>
              <w:top w:w="15" w:type="dxa"/>
              <w:left w:w="15" w:type="dxa"/>
              <w:right w:w="15" w:type="dxa"/>
            </w:tcMar>
            <w:vAlign w:val="center"/>
          </w:tcPr>
          <w:p w14:paraId="79CFB25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3EDED1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34.79 </w:t>
            </w:r>
          </w:p>
        </w:tc>
        <w:tc>
          <w:tcPr>
            <w:tcW w:w="303" w:type="pct"/>
            <w:vMerge w:val="continue"/>
            <w:tcBorders>
              <w:tl2br w:val="nil"/>
              <w:tr2bl w:val="nil"/>
            </w:tcBorders>
            <w:shd w:val="clear" w:color="auto" w:fill="auto"/>
            <w:noWrap/>
            <w:tcMar>
              <w:top w:w="15" w:type="dxa"/>
              <w:left w:w="15" w:type="dxa"/>
              <w:right w:w="15" w:type="dxa"/>
            </w:tcMar>
            <w:vAlign w:val="center"/>
          </w:tcPr>
          <w:p w14:paraId="18CB37C2">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4F325A9A">
            <w:pPr>
              <w:widowControl/>
              <w:ind w:firstLine="300"/>
              <w:jc w:val="center"/>
              <w:textAlignment w:val="center"/>
              <w:rPr>
                <w:rFonts w:eastAsia="宋体"/>
                <w:color w:val="000000"/>
                <w:sz w:val="15"/>
                <w:szCs w:val="15"/>
              </w:rPr>
            </w:pPr>
            <w:r>
              <w:rPr>
                <w:rFonts w:eastAsia="宋体"/>
                <w:color w:val="000000"/>
                <w:kern w:val="0"/>
                <w:sz w:val="15"/>
                <w:szCs w:val="15"/>
                <w:lang w:bidi="ar"/>
              </w:rPr>
              <w:t>535</w:t>
            </w:r>
          </w:p>
        </w:tc>
        <w:tc>
          <w:tcPr>
            <w:tcW w:w="303" w:type="pct"/>
            <w:tcBorders>
              <w:tl2br w:val="nil"/>
              <w:tr2bl w:val="nil"/>
            </w:tcBorders>
            <w:shd w:val="clear" w:color="auto" w:fill="auto"/>
            <w:noWrap/>
            <w:tcMar>
              <w:top w:w="15" w:type="dxa"/>
              <w:left w:w="15" w:type="dxa"/>
              <w:right w:w="15" w:type="dxa"/>
            </w:tcMar>
            <w:vAlign w:val="center"/>
          </w:tcPr>
          <w:p w14:paraId="2F8653ED">
            <w:pPr>
              <w:widowControl/>
              <w:ind w:firstLine="300"/>
              <w:jc w:val="center"/>
              <w:textAlignment w:val="center"/>
              <w:rPr>
                <w:rFonts w:eastAsia="宋体"/>
                <w:color w:val="000000"/>
                <w:sz w:val="15"/>
                <w:szCs w:val="15"/>
              </w:rPr>
            </w:pPr>
            <w:r>
              <w:rPr>
                <w:rFonts w:eastAsia="宋体"/>
                <w:color w:val="000000"/>
                <w:kern w:val="0"/>
                <w:sz w:val="15"/>
                <w:szCs w:val="15"/>
                <w:lang w:bidi="ar"/>
              </w:rPr>
              <w:t>0.76</w:t>
            </w:r>
          </w:p>
        </w:tc>
        <w:tc>
          <w:tcPr>
            <w:tcW w:w="303" w:type="pct"/>
            <w:tcBorders>
              <w:tl2br w:val="nil"/>
              <w:tr2bl w:val="nil"/>
            </w:tcBorders>
            <w:shd w:val="clear" w:color="auto" w:fill="auto"/>
            <w:noWrap/>
            <w:tcMar>
              <w:top w:w="15" w:type="dxa"/>
              <w:left w:w="15" w:type="dxa"/>
              <w:right w:w="15" w:type="dxa"/>
            </w:tcMar>
            <w:vAlign w:val="center"/>
          </w:tcPr>
          <w:p w14:paraId="341A3938">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0D232A8D">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7E345273">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4150172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FAC4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3D5C8E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568C8C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31C7C2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4C5737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76E71E6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0.0017 </w:t>
            </w:r>
          </w:p>
        </w:tc>
        <w:tc>
          <w:tcPr>
            <w:tcW w:w="273" w:type="pct"/>
            <w:tcBorders>
              <w:tl2br w:val="nil"/>
              <w:tr2bl w:val="nil"/>
            </w:tcBorders>
            <w:shd w:val="clear" w:color="auto" w:fill="auto"/>
            <w:noWrap/>
            <w:tcMar>
              <w:top w:w="15" w:type="dxa"/>
              <w:left w:w="15" w:type="dxa"/>
              <w:right w:w="15" w:type="dxa"/>
            </w:tcMar>
            <w:vAlign w:val="center"/>
          </w:tcPr>
          <w:p w14:paraId="160553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c>
          <w:tcPr>
            <w:tcW w:w="303" w:type="pct"/>
            <w:tcBorders>
              <w:tl2br w:val="nil"/>
              <w:tr2bl w:val="nil"/>
            </w:tcBorders>
            <w:shd w:val="clear" w:color="auto" w:fill="auto"/>
            <w:noWrap/>
            <w:tcMar>
              <w:top w:w="15" w:type="dxa"/>
              <w:left w:w="15" w:type="dxa"/>
              <w:right w:w="15" w:type="dxa"/>
            </w:tcMar>
            <w:vAlign w:val="center"/>
          </w:tcPr>
          <w:p w14:paraId="6AE6A1E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43C944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50.64 </w:t>
            </w:r>
          </w:p>
        </w:tc>
        <w:tc>
          <w:tcPr>
            <w:tcW w:w="303" w:type="pct"/>
            <w:vMerge w:val="continue"/>
            <w:tcBorders>
              <w:tl2br w:val="nil"/>
              <w:tr2bl w:val="nil"/>
            </w:tcBorders>
            <w:shd w:val="clear" w:color="auto" w:fill="auto"/>
            <w:noWrap/>
            <w:tcMar>
              <w:top w:w="15" w:type="dxa"/>
              <w:left w:w="15" w:type="dxa"/>
              <w:right w:w="15" w:type="dxa"/>
            </w:tcMar>
            <w:vAlign w:val="center"/>
          </w:tcPr>
          <w:p w14:paraId="7B9980A6">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0E06068B">
            <w:pPr>
              <w:widowControl/>
              <w:ind w:firstLine="300"/>
              <w:jc w:val="center"/>
              <w:textAlignment w:val="center"/>
              <w:rPr>
                <w:rFonts w:eastAsia="宋体"/>
                <w:color w:val="000000"/>
                <w:sz w:val="15"/>
                <w:szCs w:val="15"/>
              </w:rPr>
            </w:pPr>
            <w:r>
              <w:rPr>
                <w:rFonts w:eastAsia="宋体"/>
                <w:color w:val="000000"/>
                <w:kern w:val="0"/>
                <w:sz w:val="15"/>
                <w:szCs w:val="15"/>
                <w:lang w:bidi="ar"/>
              </w:rPr>
              <w:t>979</w:t>
            </w:r>
          </w:p>
        </w:tc>
        <w:tc>
          <w:tcPr>
            <w:tcW w:w="303" w:type="pct"/>
            <w:tcBorders>
              <w:tl2br w:val="nil"/>
              <w:tr2bl w:val="nil"/>
            </w:tcBorders>
            <w:shd w:val="clear" w:color="auto" w:fill="auto"/>
            <w:noWrap/>
            <w:tcMar>
              <w:top w:w="15" w:type="dxa"/>
              <w:left w:w="15" w:type="dxa"/>
              <w:right w:w="15" w:type="dxa"/>
            </w:tcMar>
            <w:vAlign w:val="center"/>
          </w:tcPr>
          <w:p w14:paraId="7AECCD32">
            <w:pPr>
              <w:widowControl/>
              <w:ind w:firstLine="300"/>
              <w:jc w:val="center"/>
              <w:textAlignment w:val="center"/>
              <w:rPr>
                <w:rFonts w:eastAsia="宋体"/>
                <w:color w:val="000000"/>
                <w:sz w:val="15"/>
                <w:szCs w:val="15"/>
              </w:rPr>
            </w:pPr>
            <w:r>
              <w:rPr>
                <w:rFonts w:eastAsia="宋体"/>
                <w:color w:val="000000"/>
                <w:kern w:val="0"/>
                <w:sz w:val="15"/>
                <w:szCs w:val="15"/>
                <w:lang w:bidi="ar"/>
              </w:rPr>
              <w:t>2.21</w:t>
            </w:r>
          </w:p>
        </w:tc>
        <w:tc>
          <w:tcPr>
            <w:tcW w:w="303" w:type="pct"/>
            <w:tcBorders>
              <w:tl2br w:val="nil"/>
              <w:tr2bl w:val="nil"/>
            </w:tcBorders>
            <w:shd w:val="clear" w:color="auto" w:fill="auto"/>
            <w:noWrap/>
            <w:tcMar>
              <w:top w:w="15" w:type="dxa"/>
              <w:left w:w="15" w:type="dxa"/>
              <w:right w:w="15" w:type="dxa"/>
            </w:tcMar>
            <w:vAlign w:val="center"/>
          </w:tcPr>
          <w:p w14:paraId="520F8FB2">
            <w:pPr>
              <w:widowControl/>
              <w:ind w:firstLine="300"/>
              <w:jc w:val="center"/>
              <w:textAlignment w:val="center"/>
              <w:rPr>
                <w:rFonts w:eastAsia="宋体"/>
                <w:color w:val="000000"/>
                <w:sz w:val="15"/>
                <w:szCs w:val="15"/>
              </w:rPr>
            </w:pPr>
            <w:r>
              <w:rPr>
                <w:rFonts w:eastAsia="宋体"/>
                <w:color w:val="000000"/>
                <w:kern w:val="0"/>
                <w:sz w:val="15"/>
                <w:szCs w:val="15"/>
                <w:lang w:bidi="ar"/>
              </w:rPr>
              <w:t>0.221</w:t>
            </w:r>
          </w:p>
        </w:tc>
        <w:tc>
          <w:tcPr>
            <w:tcW w:w="303" w:type="pct"/>
            <w:tcBorders>
              <w:tl2br w:val="nil"/>
              <w:tr2bl w:val="nil"/>
            </w:tcBorders>
            <w:shd w:val="clear" w:color="auto" w:fill="auto"/>
            <w:noWrap/>
            <w:tcMar>
              <w:top w:w="15" w:type="dxa"/>
              <w:left w:w="15" w:type="dxa"/>
              <w:right w:w="15" w:type="dxa"/>
            </w:tcMar>
            <w:vAlign w:val="center"/>
          </w:tcPr>
          <w:p w14:paraId="75901D9F">
            <w:pPr>
              <w:widowControl/>
              <w:ind w:firstLine="300"/>
              <w:jc w:val="center"/>
              <w:textAlignment w:val="center"/>
              <w:rPr>
                <w:rFonts w:eastAsia="宋体"/>
                <w:color w:val="000000"/>
                <w:sz w:val="15"/>
                <w:szCs w:val="15"/>
              </w:rPr>
            </w:pPr>
            <w:r>
              <w:rPr>
                <w:rFonts w:eastAsia="宋体"/>
                <w:color w:val="000000"/>
                <w:kern w:val="0"/>
                <w:sz w:val="15"/>
                <w:szCs w:val="15"/>
                <w:lang w:bidi="ar"/>
              </w:rPr>
              <w:t>2.431</w:t>
            </w:r>
          </w:p>
        </w:tc>
        <w:tc>
          <w:tcPr>
            <w:tcW w:w="303" w:type="pct"/>
            <w:tcBorders>
              <w:tl2br w:val="nil"/>
              <w:tr2bl w:val="nil"/>
            </w:tcBorders>
            <w:shd w:val="clear" w:color="auto" w:fill="auto"/>
            <w:noWrap/>
            <w:tcMar>
              <w:top w:w="15" w:type="dxa"/>
              <w:left w:w="15" w:type="dxa"/>
              <w:right w:w="15" w:type="dxa"/>
            </w:tcMar>
            <w:vAlign w:val="center"/>
          </w:tcPr>
          <w:p w14:paraId="0A0336EA">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613C764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21B2E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CC50671">
            <w:pPr>
              <w:widowControl/>
              <w:ind w:firstLine="300"/>
              <w:jc w:val="center"/>
              <w:textAlignment w:val="center"/>
              <w:rPr>
                <w:rFonts w:eastAsia="宋体"/>
                <w:color w:val="000000"/>
                <w:sz w:val="15"/>
                <w:szCs w:val="15"/>
              </w:rPr>
            </w:pPr>
            <w:r>
              <w:rPr>
                <w:rFonts w:eastAsia="宋体"/>
                <w:color w:val="000000"/>
                <w:kern w:val="0"/>
                <w:sz w:val="15"/>
                <w:szCs w:val="15"/>
                <w:lang w:bidi="ar"/>
              </w:rPr>
              <w:t>42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D234C2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0AC07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383007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3A1E708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3BC7EC5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1.13 </w:t>
            </w:r>
          </w:p>
        </w:tc>
        <w:tc>
          <w:tcPr>
            <w:tcW w:w="303" w:type="pct"/>
            <w:tcBorders>
              <w:tl2br w:val="nil"/>
              <w:tr2bl w:val="nil"/>
            </w:tcBorders>
            <w:shd w:val="clear" w:color="auto" w:fill="auto"/>
            <w:noWrap/>
            <w:tcMar>
              <w:top w:w="15" w:type="dxa"/>
              <w:left w:w="15" w:type="dxa"/>
              <w:right w:w="15" w:type="dxa"/>
            </w:tcMar>
            <w:vAlign w:val="center"/>
          </w:tcPr>
          <w:p w14:paraId="3162171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EDABEC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41.47 </w:t>
            </w:r>
          </w:p>
        </w:tc>
        <w:tc>
          <w:tcPr>
            <w:tcW w:w="303" w:type="pct"/>
            <w:vMerge w:val="continue"/>
            <w:tcBorders>
              <w:tl2br w:val="nil"/>
              <w:tr2bl w:val="nil"/>
            </w:tcBorders>
            <w:shd w:val="clear" w:color="auto" w:fill="auto"/>
            <w:noWrap/>
            <w:tcMar>
              <w:top w:w="15" w:type="dxa"/>
              <w:left w:w="15" w:type="dxa"/>
              <w:right w:w="15" w:type="dxa"/>
            </w:tcMar>
            <w:vAlign w:val="center"/>
          </w:tcPr>
          <w:p w14:paraId="0735791B">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5991643D">
            <w:pPr>
              <w:widowControl/>
              <w:ind w:firstLine="300"/>
              <w:jc w:val="center"/>
              <w:textAlignment w:val="center"/>
              <w:rPr>
                <w:rFonts w:eastAsia="宋体"/>
                <w:color w:val="000000"/>
                <w:sz w:val="15"/>
                <w:szCs w:val="15"/>
              </w:rPr>
            </w:pPr>
            <w:r>
              <w:rPr>
                <w:rFonts w:eastAsia="宋体"/>
                <w:color w:val="000000"/>
                <w:kern w:val="0"/>
                <w:sz w:val="15"/>
                <w:szCs w:val="15"/>
                <w:lang w:bidi="ar"/>
              </w:rPr>
              <w:t>793</w:t>
            </w:r>
          </w:p>
        </w:tc>
        <w:tc>
          <w:tcPr>
            <w:tcW w:w="303" w:type="pct"/>
            <w:tcBorders>
              <w:tl2br w:val="nil"/>
              <w:tr2bl w:val="nil"/>
            </w:tcBorders>
            <w:shd w:val="clear" w:color="auto" w:fill="auto"/>
            <w:noWrap/>
            <w:tcMar>
              <w:top w:w="15" w:type="dxa"/>
              <w:left w:w="15" w:type="dxa"/>
              <w:right w:w="15" w:type="dxa"/>
            </w:tcMar>
            <w:vAlign w:val="center"/>
          </w:tcPr>
          <w:p w14:paraId="5FDD755B">
            <w:pPr>
              <w:widowControl/>
              <w:ind w:firstLine="300"/>
              <w:jc w:val="center"/>
              <w:textAlignment w:val="center"/>
              <w:rPr>
                <w:rFonts w:eastAsia="宋体"/>
                <w:color w:val="000000"/>
                <w:sz w:val="15"/>
                <w:szCs w:val="15"/>
              </w:rPr>
            </w:pPr>
            <w:r>
              <w:rPr>
                <w:rFonts w:eastAsia="宋体"/>
                <w:color w:val="000000"/>
                <w:kern w:val="0"/>
                <w:sz w:val="15"/>
                <w:szCs w:val="15"/>
                <w:lang w:bidi="ar"/>
              </w:rPr>
              <w:t>2.19</w:t>
            </w:r>
          </w:p>
        </w:tc>
        <w:tc>
          <w:tcPr>
            <w:tcW w:w="303" w:type="pct"/>
            <w:tcBorders>
              <w:tl2br w:val="nil"/>
              <w:tr2bl w:val="nil"/>
            </w:tcBorders>
            <w:shd w:val="clear" w:color="auto" w:fill="auto"/>
            <w:noWrap/>
            <w:tcMar>
              <w:top w:w="15" w:type="dxa"/>
              <w:left w:w="15" w:type="dxa"/>
              <w:right w:w="15" w:type="dxa"/>
            </w:tcMar>
            <w:vAlign w:val="center"/>
          </w:tcPr>
          <w:p w14:paraId="3380F45A">
            <w:pPr>
              <w:widowControl/>
              <w:ind w:firstLine="300"/>
              <w:jc w:val="center"/>
              <w:textAlignment w:val="center"/>
              <w:rPr>
                <w:rFonts w:eastAsia="宋体"/>
                <w:color w:val="000000"/>
                <w:sz w:val="15"/>
                <w:szCs w:val="15"/>
              </w:rPr>
            </w:pPr>
            <w:r>
              <w:rPr>
                <w:rFonts w:eastAsia="宋体"/>
                <w:color w:val="000000"/>
                <w:kern w:val="0"/>
                <w:sz w:val="15"/>
                <w:szCs w:val="15"/>
                <w:lang w:bidi="ar"/>
              </w:rPr>
              <w:t>0.219</w:t>
            </w:r>
          </w:p>
        </w:tc>
        <w:tc>
          <w:tcPr>
            <w:tcW w:w="303" w:type="pct"/>
            <w:tcBorders>
              <w:tl2br w:val="nil"/>
              <w:tr2bl w:val="nil"/>
            </w:tcBorders>
            <w:shd w:val="clear" w:color="auto" w:fill="auto"/>
            <w:noWrap/>
            <w:tcMar>
              <w:top w:w="15" w:type="dxa"/>
              <w:left w:w="15" w:type="dxa"/>
              <w:right w:w="15" w:type="dxa"/>
            </w:tcMar>
            <w:vAlign w:val="center"/>
          </w:tcPr>
          <w:p w14:paraId="32921872">
            <w:pPr>
              <w:widowControl/>
              <w:ind w:firstLine="300"/>
              <w:jc w:val="center"/>
              <w:textAlignment w:val="center"/>
              <w:rPr>
                <w:rFonts w:eastAsia="宋体"/>
                <w:color w:val="000000"/>
                <w:sz w:val="15"/>
                <w:szCs w:val="15"/>
              </w:rPr>
            </w:pPr>
            <w:r>
              <w:rPr>
                <w:rFonts w:eastAsia="宋体"/>
                <w:color w:val="000000"/>
                <w:kern w:val="0"/>
                <w:sz w:val="15"/>
                <w:szCs w:val="15"/>
                <w:lang w:bidi="ar"/>
              </w:rPr>
              <w:t>2.409</w:t>
            </w:r>
          </w:p>
        </w:tc>
        <w:tc>
          <w:tcPr>
            <w:tcW w:w="303" w:type="pct"/>
            <w:tcBorders>
              <w:tl2br w:val="nil"/>
              <w:tr2bl w:val="nil"/>
            </w:tcBorders>
            <w:shd w:val="clear" w:color="auto" w:fill="auto"/>
            <w:noWrap/>
            <w:tcMar>
              <w:top w:w="15" w:type="dxa"/>
              <w:left w:w="15" w:type="dxa"/>
              <w:right w:w="15" w:type="dxa"/>
            </w:tcMar>
            <w:vAlign w:val="center"/>
          </w:tcPr>
          <w:p w14:paraId="04A78A91">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2F9FCF4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129E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244FD9E">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1E911C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832C58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3165C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295" w:type="pct"/>
            <w:tcBorders>
              <w:tl2br w:val="nil"/>
              <w:tr2bl w:val="nil"/>
            </w:tcBorders>
            <w:shd w:val="clear" w:color="auto" w:fill="auto"/>
            <w:noWrap/>
            <w:tcMar>
              <w:top w:w="15" w:type="dxa"/>
              <w:left w:w="15" w:type="dxa"/>
              <w:right w:w="15" w:type="dxa"/>
            </w:tcMar>
            <w:vAlign w:val="center"/>
          </w:tcPr>
          <w:p w14:paraId="57C79D7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02783D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1.94 </w:t>
            </w:r>
          </w:p>
        </w:tc>
        <w:tc>
          <w:tcPr>
            <w:tcW w:w="303" w:type="pct"/>
            <w:tcBorders>
              <w:tl2br w:val="nil"/>
              <w:tr2bl w:val="nil"/>
            </w:tcBorders>
            <w:shd w:val="clear" w:color="auto" w:fill="auto"/>
            <w:noWrap/>
            <w:tcMar>
              <w:top w:w="15" w:type="dxa"/>
              <w:left w:w="15" w:type="dxa"/>
              <w:right w:w="15" w:type="dxa"/>
            </w:tcMar>
            <w:vAlign w:val="center"/>
          </w:tcPr>
          <w:p w14:paraId="04845C6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C5306B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54.44 </w:t>
            </w:r>
          </w:p>
        </w:tc>
        <w:tc>
          <w:tcPr>
            <w:tcW w:w="303" w:type="pct"/>
            <w:vMerge w:val="continue"/>
            <w:tcBorders>
              <w:tl2br w:val="nil"/>
              <w:tr2bl w:val="nil"/>
            </w:tcBorders>
            <w:shd w:val="clear" w:color="auto" w:fill="auto"/>
            <w:noWrap/>
            <w:tcMar>
              <w:top w:w="15" w:type="dxa"/>
              <w:left w:w="15" w:type="dxa"/>
              <w:right w:w="15" w:type="dxa"/>
            </w:tcMar>
            <w:vAlign w:val="center"/>
          </w:tcPr>
          <w:p w14:paraId="4A977AAF">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56BF0BEF">
            <w:pPr>
              <w:widowControl/>
              <w:ind w:firstLine="300"/>
              <w:jc w:val="center"/>
              <w:textAlignment w:val="center"/>
              <w:rPr>
                <w:rFonts w:eastAsia="宋体"/>
                <w:color w:val="000000"/>
                <w:sz w:val="15"/>
                <w:szCs w:val="15"/>
              </w:rPr>
            </w:pPr>
            <w:r>
              <w:rPr>
                <w:rFonts w:eastAsia="宋体"/>
                <w:color w:val="000000"/>
                <w:kern w:val="0"/>
                <w:sz w:val="15"/>
                <w:szCs w:val="15"/>
                <w:lang w:bidi="ar"/>
              </w:rPr>
              <w:t>554</w:t>
            </w:r>
          </w:p>
        </w:tc>
        <w:tc>
          <w:tcPr>
            <w:tcW w:w="303" w:type="pct"/>
            <w:tcBorders>
              <w:tl2br w:val="nil"/>
              <w:tr2bl w:val="nil"/>
            </w:tcBorders>
            <w:shd w:val="clear" w:color="auto" w:fill="auto"/>
            <w:noWrap/>
            <w:tcMar>
              <w:top w:w="15" w:type="dxa"/>
              <w:left w:w="15" w:type="dxa"/>
              <w:right w:w="15" w:type="dxa"/>
            </w:tcMar>
            <w:vAlign w:val="center"/>
          </w:tcPr>
          <w:p w14:paraId="244B270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0.76 </w:t>
            </w:r>
          </w:p>
        </w:tc>
        <w:tc>
          <w:tcPr>
            <w:tcW w:w="303" w:type="pct"/>
            <w:tcBorders>
              <w:tl2br w:val="nil"/>
              <w:tr2bl w:val="nil"/>
            </w:tcBorders>
            <w:shd w:val="clear" w:color="auto" w:fill="auto"/>
            <w:noWrap/>
            <w:tcMar>
              <w:top w:w="15" w:type="dxa"/>
              <w:left w:w="15" w:type="dxa"/>
              <w:right w:w="15" w:type="dxa"/>
            </w:tcMar>
            <w:vAlign w:val="center"/>
          </w:tcPr>
          <w:p w14:paraId="3B79C812">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69C21944">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2C382E92">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44748D0C">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5E565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FE62353">
            <w:pPr>
              <w:widowControl/>
              <w:ind w:firstLine="300"/>
              <w:jc w:val="center"/>
              <w:textAlignment w:val="center"/>
              <w:rPr>
                <w:rFonts w:eastAsia="宋体"/>
                <w:color w:val="000000"/>
                <w:sz w:val="15"/>
                <w:szCs w:val="15"/>
              </w:rPr>
            </w:pPr>
            <w:r>
              <w:rPr>
                <w:rFonts w:eastAsia="宋体"/>
                <w:color w:val="000000"/>
                <w:kern w:val="0"/>
                <w:sz w:val="15"/>
                <w:szCs w:val="15"/>
                <w:lang w:bidi="ar"/>
              </w:rPr>
              <w:t>44</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8B1C4F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2E8D76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761" w:type="pct"/>
            <w:tcBorders>
              <w:tl2br w:val="nil"/>
              <w:tr2bl w:val="nil"/>
            </w:tcBorders>
            <w:shd w:val="clear" w:color="auto" w:fill="auto"/>
            <w:noWrap/>
            <w:tcMar>
              <w:top w:w="15" w:type="dxa"/>
              <w:left w:w="15" w:type="dxa"/>
              <w:right w:w="15" w:type="dxa"/>
            </w:tcMar>
            <w:vAlign w:val="center"/>
          </w:tcPr>
          <w:p w14:paraId="600649D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358CCA3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22F794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c>
          <w:tcPr>
            <w:tcW w:w="303" w:type="pct"/>
            <w:tcBorders>
              <w:tl2br w:val="nil"/>
              <w:tr2bl w:val="nil"/>
            </w:tcBorders>
            <w:shd w:val="clear" w:color="auto" w:fill="auto"/>
            <w:noWrap/>
            <w:tcMar>
              <w:top w:w="15" w:type="dxa"/>
              <w:left w:w="15" w:type="dxa"/>
              <w:right w:w="15" w:type="dxa"/>
            </w:tcMar>
            <w:vAlign w:val="center"/>
          </w:tcPr>
          <w:p w14:paraId="7879C06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5CB082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31.66 </w:t>
            </w:r>
          </w:p>
        </w:tc>
        <w:tc>
          <w:tcPr>
            <w:tcW w:w="303" w:type="pct"/>
            <w:vMerge w:val="restart"/>
            <w:tcBorders>
              <w:tl2br w:val="nil"/>
              <w:tr2bl w:val="nil"/>
            </w:tcBorders>
            <w:shd w:val="clear" w:color="auto" w:fill="auto"/>
            <w:noWrap/>
            <w:tcMar>
              <w:top w:w="15" w:type="dxa"/>
              <w:left w:w="15" w:type="dxa"/>
              <w:right w:w="15" w:type="dxa"/>
            </w:tcMar>
            <w:vAlign w:val="center"/>
          </w:tcPr>
          <w:p w14:paraId="18314285">
            <w:pPr>
              <w:widowControl/>
              <w:ind w:firstLine="300"/>
              <w:jc w:val="center"/>
              <w:textAlignment w:val="center"/>
              <w:rPr>
                <w:rFonts w:eastAsia="宋体"/>
                <w:color w:val="000000"/>
                <w:sz w:val="15"/>
                <w:szCs w:val="15"/>
              </w:rPr>
            </w:pPr>
            <w:r>
              <w:rPr>
                <w:rFonts w:eastAsia="宋体"/>
                <w:color w:val="000000"/>
                <w:kern w:val="0"/>
                <w:sz w:val="15"/>
                <w:szCs w:val="15"/>
                <w:lang w:bidi="ar"/>
              </w:rPr>
              <w:t>160</w:t>
            </w:r>
          </w:p>
        </w:tc>
        <w:tc>
          <w:tcPr>
            <w:tcW w:w="324" w:type="pct"/>
            <w:vMerge w:val="restart"/>
            <w:tcBorders>
              <w:tl2br w:val="nil"/>
              <w:tr2bl w:val="nil"/>
            </w:tcBorders>
            <w:shd w:val="clear" w:color="auto" w:fill="auto"/>
            <w:noWrap/>
            <w:tcMar>
              <w:top w:w="15" w:type="dxa"/>
              <w:left w:w="15" w:type="dxa"/>
              <w:right w:w="15" w:type="dxa"/>
            </w:tcMar>
            <w:vAlign w:val="center"/>
          </w:tcPr>
          <w:p w14:paraId="024E4B5D">
            <w:pPr>
              <w:widowControl/>
              <w:ind w:firstLine="300"/>
              <w:jc w:val="center"/>
              <w:textAlignment w:val="center"/>
              <w:rPr>
                <w:rFonts w:eastAsia="宋体"/>
                <w:color w:val="000000"/>
                <w:sz w:val="15"/>
                <w:szCs w:val="15"/>
              </w:rPr>
            </w:pPr>
            <w:r>
              <w:rPr>
                <w:rFonts w:eastAsia="宋体"/>
                <w:color w:val="000000"/>
                <w:kern w:val="0"/>
                <w:sz w:val="15"/>
                <w:szCs w:val="15"/>
                <w:lang w:bidi="ar"/>
              </w:rPr>
              <w:t>8204</w:t>
            </w:r>
          </w:p>
        </w:tc>
        <w:tc>
          <w:tcPr>
            <w:tcW w:w="303" w:type="pct"/>
            <w:vMerge w:val="restart"/>
            <w:tcBorders>
              <w:tl2br w:val="nil"/>
              <w:tr2bl w:val="nil"/>
            </w:tcBorders>
            <w:shd w:val="clear" w:color="auto" w:fill="auto"/>
            <w:noWrap/>
            <w:tcMar>
              <w:top w:w="15" w:type="dxa"/>
              <w:left w:w="15" w:type="dxa"/>
              <w:right w:w="15" w:type="dxa"/>
            </w:tcMar>
            <w:vAlign w:val="center"/>
          </w:tcPr>
          <w:p w14:paraId="1EB96730">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84807DA">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006A3B3">
            <w:pPr>
              <w:widowControl/>
              <w:ind w:firstLine="300"/>
              <w:jc w:val="center"/>
              <w:textAlignment w:val="center"/>
              <w:rPr>
                <w:rFonts w:eastAsia="宋体"/>
                <w:color w:val="000000"/>
                <w:sz w:val="15"/>
                <w:szCs w:val="15"/>
              </w:rPr>
            </w:pPr>
            <w:r>
              <w:rPr>
                <w:rFonts w:eastAsia="宋体"/>
                <w:color w:val="000000"/>
                <w:kern w:val="0"/>
                <w:sz w:val="15"/>
                <w:szCs w:val="15"/>
                <w:lang w:bidi="ar"/>
              </w:rPr>
              <w:t>92.642</w:t>
            </w:r>
          </w:p>
        </w:tc>
        <w:tc>
          <w:tcPr>
            <w:tcW w:w="303" w:type="pct"/>
            <w:vMerge w:val="restart"/>
            <w:tcBorders>
              <w:tl2br w:val="nil"/>
              <w:tr2bl w:val="nil"/>
            </w:tcBorders>
            <w:shd w:val="clear" w:color="auto" w:fill="auto"/>
            <w:noWrap/>
            <w:tcMar>
              <w:top w:w="15" w:type="dxa"/>
              <w:left w:w="15" w:type="dxa"/>
              <w:right w:w="15" w:type="dxa"/>
            </w:tcMar>
            <w:vAlign w:val="center"/>
          </w:tcPr>
          <w:p w14:paraId="65A7D0AE">
            <w:pPr>
              <w:widowControl/>
              <w:ind w:firstLine="300"/>
              <w:jc w:val="center"/>
              <w:textAlignment w:val="center"/>
              <w:rPr>
                <w:rFonts w:eastAsia="宋体"/>
                <w:color w:val="000000"/>
                <w:sz w:val="15"/>
                <w:szCs w:val="15"/>
              </w:rPr>
            </w:pPr>
            <w:r>
              <w:rPr>
                <w:rFonts w:eastAsia="宋体"/>
                <w:color w:val="000000"/>
                <w:kern w:val="0"/>
                <w:sz w:val="15"/>
                <w:szCs w:val="15"/>
                <w:lang w:bidi="ar"/>
              </w:rPr>
              <w:t>0.5</w:t>
            </w:r>
          </w:p>
        </w:tc>
        <w:tc>
          <w:tcPr>
            <w:tcW w:w="313" w:type="pct"/>
            <w:vMerge w:val="restart"/>
            <w:tcBorders>
              <w:tl2br w:val="nil"/>
              <w:tr2bl w:val="nil"/>
            </w:tcBorders>
            <w:shd w:val="clear" w:color="auto" w:fill="auto"/>
            <w:noWrap/>
            <w:tcMar>
              <w:top w:w="15" w:type="dxa"/>
              <w:left w:w="15" w:type="dxa"/>
              <w:right w:w="15" w:type="dxa"/>
            </w:tcMar>
            <w:vAlign w:val="center"/>
          </w:tcPr>
          <w:p w14:paraId="76D3765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1.0 </w:t>
            </w:r>
          </w:p>
        </w:tc>
      </w:tr>
      <w:tr w14:paraId="2BBA5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24DE70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7DDE4F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867A00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1B01F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67A6DB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4F46D0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0.77 </w:t>
            </w:r>
          </w:p>
        </w:tc>
        <w:tc>
          <w:tcPr>
            <w:tcW w:w="303" w:type="pct"/>
            <w:tcBorders>
              <w:tl2br w:val="nil"/>
              <w:tr2bl w:val="nil"/>
            </w:tcBorders>
            <w:shd w:val="clear" w:color="auto" w:fill="auto"/>
            <w:noWrap/>
            <w:tcMar>
              <w:top w:w="15" w:type="dxa"/>
              <w:left w:w="15" w:type="dxa"/>
              <w:right w:w="15" w:type="dxa"/>
            </w:tcMar>
            <w:vAlign w:val="center"/>
          </w:tcPr>
          <w:p w14:paraId="4F0816B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979A9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34.36 </w:t>
            </w:r>
          </w:p>
        </w:tc>
        <w:tc>
          <w:tcPr>
            <w:tcW w:w="303" w:type="pct"/>
            <w:vMerge w:val="continue"/>
            <w:tcBorders>
              <w:tl2br w:val="nil"/>
              <w:tr2bl w:val="nil"/>
            </w:tcBorders>
            <w:shd w:val="clear" w:color="auto" w:fill="auto"/>
            <w:noWrap/>
            <w:tcMar>
              <w:top w:w="15" w:type="dxa"/>
              <w:left w:w="15" w:type="dxa"/>
              <w:right w:w="15" w:type="dxa"/>
            </w:tcMar>
            <w:vAlign w:val="center"/>
          </w:tcPr>
          <w:p w14:paraId="54B6CAEB">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DBDC1B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044F1B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CEC8A5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8F790A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7DE0033">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BE0B69D">
            <w:pPr>
              <w:ind w:firstLine="300"/>
              <w:jc w:val="center"/>
              <w:rPr>
                <w:rFonts w:eastAsia="宋体"/>
                <w:color w:val="000000"/>
                <w:sz w:val="15"/>
                <w:szCs w:val="15"/>
              </w:rPr>
            </w:pPr>
          </w:p>
        </w:tc>
      </w:tr>
      <w:tr w14:paraId="769DB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9DBAFC8">
            <w:pPr>
              <w:widowControl/>
              <w:ind w:firstLine="300"/>
              <w:jc w:val="center"/>
              <w:textAlignment w:val="center"/>
              <w:rPr>
                <w:rFonts w:eastAsia="宋体"/>
                <w:color w:val="000000"/>
                <w:sz w:val="15"/>
                <w:szCs w:val="15"/>
              </w:rPr>
            </w:pPr>
            <w:r>
              <w:rPr>
                <w:rFonts w:eastAsia="宋体"/>
                <w:color w:val="000000"/>
                <w:kern w:val="0"/>
                <w:sz w:val="15"/>
                <w:szCs w:val="15"/>
                <w:lang w:bidi="ar"/>
              </w:rPr>
              <w:t>46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461B0A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9DEF02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CF25BF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152EB70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0E851CC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0.68 </w:t>
            </w:r>
          </w:p>
        </w:tc>
        <w:tc>
          <w:tcPr>
            <w:tcW w:w="303" w:type="pct"/>
            <w:tcBorders>
              <w:tl2br w:val="nil"/>
              <w:tr2bl w:val="nil"/>
            </w:tcBorders>
            <w:shd w:val="clear" w:color="auto" w:fill="auto"/>
            <w:noWrap/>
            <w:tcMar>
              <w:top w:w="15" w:type="dxa"/>
              <w:left w:w="15" w:type="dxa"/>
              <w:right w:w="15" w:type="dxa"/>
            </w:tcMar>
            <w:vAlign w:val="center"/>
          </w:tcPr>
          <w:p w14:paraId="7B6B0F76">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302B3E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32.19 </w:t>
            </w:r>
          </w:p>
        </w:tc>
        <w:tc>
          <w:tcPr>
            <w:tcW w:w="303" w:type="pct"/>
            <w:vMerge w:val="continue"/>
            <w:tcBorders>
              <w:tl2br w:val="nil"/>
              <w:tr2bl w:val="nil"/>
            </w:tcBorders>
            <w:shd w:val="clear" w:color="auto" w:fill="auto"/>
            <w:noWrap/>
            <w:tcMar>
              <w:top w:w="15" w:type="dxa"/>
              <w:left w:w="15" w:type="dxa"/>
              <w:right w:w="15" w:type="dxa"/>
            </w:tcMar>
            <w:vAlign w:val="center"/>
          </w:tcPr>
          <w:p w14:paraId="234E009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14E5E3A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31135E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32525FA">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77D46A5">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CF6E344">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E84A496">
            <w:pPr>
              <w:ind w:firstLine="300"/>
              <w:jc w:val="center"/>
              <w:rPr>
                <w:rFonts w:eastAsia="宋体"/>
                <w:color w:val="000000"/>
                <w:sz w:val="15"/>
                <w:szCs w:val="15"/>
              </w:rPr>
            </w:pPr>
          </w:p>
        </w:tc>
      </w:tr>
      <w:tr w14:paraId="349C8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CA86E16">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4B4DAC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24F1FE5">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5B7E3A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4002F98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689F01D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c>
          <w:tcPr>
            <w:tcW w:w="303" w:type="pct"/>
            <w:tcBorders>
              <w:tl2br w:val="nil"/>
              <w:tr2bl w:val="nil"/>
            </w:tcBorders>
            <w:shd w:val="clear" w:color="auto" w:fill="auto"/>
            <w:noWrap/>
            <w:tcMar>
              <w:top w:w="15" w:type="dxa"/>
              <w:left w:w="15" w:type="dxa"/>
              <w:right w:w="15" w:type="dxa"/>
            </w:tcMar>
            <w:vAlign w:val="center"/>
          </w:tcPr>
          <w:p w14:paraId="670F278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64B7D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42.78 </w:t>
            </w:r>
          </w:p>
        </w:tc>
        <w:tc>
          <w:tcPr>
            <w:tcW w:w="303" w:type="pct"/>
            <w:vMerge w:val="continue"/>
            <w:tcBorders>
              <w:tl2br w:val="nil"/>
              <w:tr2bl w:val="nil"/>
            </w:tcBorders>
            <w:shd w:val="clear" w:color="auto" w:fill="auto"/>
            <w:noWrap/>
            <w:tcMar>
              <w:top w:w="15" w:type="dxa"/>
              <w:left w:w="15" w:type="dxa"/>
              <w:right w:w="15" w:type="dxa"/>
            </w:tcMar>
            <w:vAlign w:val="center"/>
          </w:tcPr>
          <w:p w14:paraId="753DA27E">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5AAF50F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175F7F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D5CF8D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89EA94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6831C48">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731FD65C">
            <w:pPr>
              <w:ind w:firstLine="300"/>
              <w:jc w:val="center"/>
              <w:rPr>
                <w:rFonts w:eastAsia="宋体"/>
                <w:color w:val="000000"/>
                <w:sz w:val="15"/>
                <w:szCs w:val="15"/>
              </w:rPr>
            </w:pPr>
          </w:p>
        </w:tc>
      </w:tr>
      <w:tr w14:paraId="526E7F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228E72C">
            <w:pPr>
              <w:widowControl/>
              <w:ind w:firstLine="300"/>
              <w:jc w:val="center"/>
              <w:textAlignment w:val="center"/>
              <w:rPr>
                <w:rFonts w:eastAsia="宋体"/>
                <w:color w:val="000000"/>
                <w:sz w:val="15"/>
                <w:szCs w:val="15"/>
              </w:rPr>
            </w:pPr>
            <w:r>
              <w:rPr>
                <w:rFonts w:eastAsia="宋体"/>
                <w:color w:val="000000"/>
                <w:kern w:val="0"/>
                <w:sz w:val="15"/>
                <w:szCs w:val="15"/>
                <w:lang w:bidi="ar"/>
              </w:rPr>
              <w:t>48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22B0D4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D76C93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7B99CB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1DBE860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0.0022 </w:t>
            </w:r>
          </w:p>
        </w:tc>
        <w:tc>
          <w:tcPr>
            <w:tcW w:w="273" w:type="pct"/>
            <w:tcBorders>
              <w:tl2br w:val="nil"/>
              <w:tr2bl w:val="nil"/>
            </w:tcBorders>
            <w:shd w:val="clear" w:color="auto" w:fill="auto"/>
            <w:noWrap/>
            <w:tcMar>
              <w:top w:w="15" w:type="dxa"/>
              <w:left w:w="15" w:type="dxa"/>
              <w:right w:w="15" w:type="dxa"/>
            </w:tcMar>
            <w:vAlign w:val="center"/>
          </w:tcPr>
          <w:p w14:paraId="3B3B348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2.19 </w:t>
            </w:r>
          </w:p>
        </w:tc>
        <w:tc>
          <w:tcPr>
            <w:tcW w:w="303" w:type="pct"/>
            <w:tcBorders>
              <w:tl2br w:val="nil"/>
              <w:tr2bl w:val="nil"/>
            </w:tcBorders>
            <w:shd w:val="clear" w:color="auto" w:fill="auto"/>
            <w:noWrap/>
            <w:tcMar>
              <w:top w:w="15" w:type="dxa"/>
              <w:left w:w="15" w:type="dxa"/>
              <w:right w:w="15" w:type="dxa"/>
            </w:tcMar>
            <w:vAlign w:val="center"/>
          </w:tcPr>
          <w:p w14:paraId="32774D1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A27FC9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57.85 </w:t>
            </w:r>
          </w:p>
        </w:tc>
        <w:tc>
          <w:tcPr>
            <w:tcW w:w="303" w:type="pct"/>
            <w:vMerge w:val="continue"/>
            <w:tcBorders>
              <w:tl2br w:val="nil"/>
              <w:tr2bl w:val="nil"/>
            </w:tcBorders>
            <w:shd w:val="clear" w:color="auto" w:fill="auto"/>
            <w:noWrap/>
            <w:tcMar>
              <w:top w:w="15" w:type="dxa"/>
              <w:left w:w="15" w:type="dxa"/>
              <w:right w:w="15" w:type="dxa"/>
            </w:tcMar>
            <w:vAlign w:val="center"/>
          </w:tcPr>
          <w:p w14:paraId="093ADB7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B60F28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DCFD4F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C69840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6065CEA">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7CC18AD">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6CE323D">
            <w:pPr>
              <w:ind w:firstLine="300"/>
              <w:jc w:val="center"/>
              <w:rPr>
                <w:rFonts w:eastAsia="宋体"/>
                <w:color w:val="000000"/>
                <w:sz w:val="15"/>
                <w:szCs w:val="15"/>
              </w:rPr>
            </w:pPr>
          </w:p>
        </w:tc>
      </w:tr>
      <w:tr w14:paraId="70DDA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68B0AD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C556DB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727275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1D3F5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50B0803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68920B6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c>
          <w:tcPr>
            <w:tcW w:w="303" w:type="pct"/>
            <w:tcBorders>
              <w:tl2br w:val="nil"/>
              <w:tr2bl w:val="nil"/>
            </w:tcBorders>
            <w:shd w:val="clear" w:color="auto" w:fill="auto"/>
            <w:noWrap/>
            <w:tcMar>
              <w:top w:w="15" w:type="dxa"/>
              <w:left w:w="15" w:type="dxa"/>
              <w:right w:w="15" w:type="dxa"/>
            </w:tcMar>
            <w:vAlign w:val="center"/>
          </w:tcPr>
          <w:p w14:paraId="3DE7A05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5A9197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33.16 </w:t>
            </w:r>
          </w:p>
        </w:tc>
        <w:tc>
          <w:tcPr>
            <w:tcW w:w="303" w:type="pct"/>
            <w:vMerge w:val="continue"/>
            <w:tcBorders>
              <w:tl2br w:val="nil"/>
              <w:tr2bl w:val="nil"/>
            </w:tcBorders>
            <w:shd w:val="clear" w:color="auto" w:fill="auto"/>
            <w:noWrap/>
            <w:tcMar>
              <w:top w:w="15" w:type="dxa"/>
              <w:left w:w="15" w:type="dxa"/>
              <w:right w:w="15" w:type="dxa"/>
            </w:tcMar>
            <w:vAlign w:val="center"/>
          </w:tcPr>
          <w:p w14:paraId="0DC3722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F17DE0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6D7A9C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3CD01DF">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2745E0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7211390">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5A65FC27">
            <w:pPr>
              <w:ind w:firstLine="300"/>
              <w:jc w:val="center"/>
              <w:rPr>
                <w:rFonts w:eastAsia="宋体"/>
                <w:color w:val="000000"/>
                <w:sz w:val="15"/>
                <w:szCs w:val="15"/>
              </w:rPr>
            </w:pPr>
          </w:p>
        </w:tc>
      </w:tr>
      <w:tr w14:paraId="2B268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020054C">
            <w:pPr>
              <w:widowControl/>
              <w:ind w:firstLine="300"/>
              <w:jc w:val="center"/>
              <w:textAlignment w:val="center"/>
              <w:rPr>
                <w:rFonts w:eastAsia="宋体"/>
                <w:color w:val="000000"/>
                <w:sz w:val="15"/>
                <w:szCs w:val="15"/>
              </w:rPr>
            </w:pPr>
            <w:r>
              <w:rPr>
                <w:rFonts w:eastAsia="宋体"/>
                <w:color w:val="000000"/>
                <w:kern w:val="0"/>
                <w:sz w:val="15"/>
                <w:szCs w:val="15"/>
                <w:lang w:bidi="ar"/>
              </w:rPr>
              <w:t>50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44257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88DC5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011423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19B113A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0.0004 </w:t>
            </w:r>
          </w:p>
        </w:tc>
        <w:tc>
          <w:tcPr>
            <w:tcW w:w="273" w:type="pct"/>
            <w:tcBorders>
              <w:tl2br w:val="nil"/>
              <w:tr2bl w:val="nil"/>
            </w:tcBorders>
            <w:shd w:val="clear" w:color="auto" w:fill="auto"/>
            <w:noWrap/>
            <w:tcMar>
              <w:top w:w="15" w:type="dxa"/>
              <w:left w:w="15" w:type="dxa"/>
              <w:right w:w="15" w:type="dxa"/>
            </w:tcMar>
            <w:vAlign w:val="center"/>
          </w:tcPr>
          <w:p w14:paraId="6879DE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0.44 </w:t>
            </w:r>
          </w:p>
        </w:tc>
        <w:tc>
          <w:tcPr>
            <w:tcW w:w="303" w:type="pct"/>
            <w:tcBorders>
              <w:tl2br w:val="nil"/>
              <w:tr2bl w:val="nil"/>
            </w:tcBorders>
            <w:shd w:val="clear" w:color="auto" w:fill="auto"/>
            <w:noWrap/>
            <w:tcMar>
              <w:top w:w="15" w:type="dxa"/>
              <w:left w:w="15" w:type="dxa"/>
              <w:right w:w="15" w:type="dxa"/>
            </w:tcMar>
            <w:vAlign w:val="center"/>
          </w:tcPr>
          <w:p w14:paraId="1FBA799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95FF8E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25.90 </w:t>
            </w:r>
          </w:p>
        </w:tc>
        <w:tc>
          <w:tcPr>
            <w:tcW w:w="303" w:type="pct"/>
            <w:vMerge w:val="continue"/>
            <w:tcBorders>
              <w:tl2br w:val="nil"/>
              <w:tr2bl w:val="nil"/>
            </w:tcBorders>
            <w:shd w:val="clear" w:color="auto" w:fill="auto"/>
            <w:noWrap/>
            <w:tcMar>
              <w:top w:w="15" w:type="dxa"/>
              <w:left w:w="15" w:type="dxa"/>
              <w:right w:w="15" w:type="dxa"/>
            </w:tcMar>
            <w:vAlign w:val="center"/>
          </w:tcPr>
          <w:p w14:paraId="31481407">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AF666EB">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C30DD8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ADC270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265DA7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8E4AF48">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22693C5">
            <w:pPr>
              <w:ind w:firstLine="300"/>
              <w:jc w:val="center"/>
              <w:rPr>
                <w:rFonts w:eastAsia="宋体"/>
                <w:color w:val="000000"/>
                <w:sz w:val="15"/>
                <w:szCs w:val="15"/>
              </w:rPr>
            </w:pPr>
          </w:p>
        </w:tc>
      </w:tr>
      <w:tr w14:paraId="4E631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303" w:type="pct"/>
            <w:tcBorders>
              <w:tl2br w:val="nil"/>
              <w:tr2bl w:val="nil"/>
            </w:tcBorders>
            <w:shd w:val="clear" w:color="auto" w:fill="auto"/>
            <w:noWrap/>
            <w:tcMar>
              <w:top w:w="15" w:type="dxa"/>
              <w:left w:w="15" w:type="dxa"/>
              <w:right w:w="15" w:type="dxa"/>
            </w:tcMar>
            <w:vAlign w:val="center"/>
          </w:tcPr>
          <w:p w14:paraId="58BFC2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51</w:t>
            </w:r>
          </w:p>
        </w:tc>
        <w:tc>
          <w:tcPr>
            <w:tcW w:w="303" w:type="pct"/>
            <w:tcBorders>
              <w:tl2br w:val="nil"/>
              <w:tr2bl w:val="nil"/>
            </w:tcBorders>
            <w:shd w:val="clear" w:color="auto" w:fill="auto"/>
            <w:noWrap/>
            <w:tcMar>
              <w:top w:w="15" w:type="dxa"/>
              <w:left w:w="15" w:type="dxa"/>
              <w:right w:w="15" w:type="dxa"/>
            </w:tcMar>
            <w:textDirection w:val="tbRlV"/>
            <w:vAlign w:val="center"/>
          </w:tcPr>
          <w:p w14:paraId="75CEF2D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303" w:type="pct"/>
            <w:tcBorders>
              <w:tl2br w:val="nil"/>
              <w:tr2bl w:val="nil"/>
            </w:tcBorders>
            <w:shd w:val="clear" w:color="auto" w:fill="auto"/>
            <w:noWrap/>
            <w:tcMar>
              <w:top w:w="15" w:type="dxa"/>
              <w:left w:w="15" w:type="dxa"/>
              <w:right w:w="15" w:type="dxa"/>
            </w:tcMar>
            <w:textDirection w:val="tbRlV"/>
            <w:vAlign w:val="center"/>
          </w:tcPr>
          <w:p w14:paraId="467BE6B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761" w:type="pct"/>
            <w:tcBorders>
              <w:tl2br w:val="nil"/>
              <w:tr2bl w:val="nil"/>
            </w:tcBorders>
            <w:shd w:val="clear" w:color="auto" w:fill="auto"/>
            <w:noWrap/>
            <w:tcMar>
              <w:top w:w="15" w:type="dxa"/>
              <w:left w:w="15" w:type="dxa"/>
              <w:right w:w="15" w:type="dxa"/>
            </w:tcMar>
            <w:vAlign w:val="center"/>
          </w:tcPr>
          <w:p w14:paraId="5D682DE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5A33CBA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0.0025 </w:t>
            </w:r>
          </w:p>
        </w:tc>
        <w:tc>
          <w:tcPr>
            <w:tcW w:w="273" w:type="pct"/>
            <w:tcBorders>
              <w:tl2br w:val="nil"/>
              <w:tr2bl w:val="nil"/>
            </w:tcBorders>
            <w:shd w:val="clear" w:color="auto" w:fill="auto"/>
            <w:noWrap/>
            <w:tcMar>
              <w:top w:w="15" w:type="dxa"/>
              <w:left w:w="15" w:type="dxa"/>
              <w:right w:w="15" w:type="dxa"/>
            </w:tcMar>
            <w:vAlign w:val="center"/>
          </w:tcPr>
          <w:p w14:paraId="7A1407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2.54 </w:t>
            </w:r>
          </w:p>
        </w:tc>
        <w:tc>
          <w:tcPr>
            <w:tcW w:w="303" w:type="pct"/>
            <w:tcBorders>
              <w:tl2br w:val="nil"/>
              <w:tr2bl w:val="nil"/>
            </w:tcBorders>
            <w:shd w:val="clear" w:color="auto" w:fill="auto"/>
            <w:noWrap/>
            <w:tcMar>
              <w:top w:w="15" w:type="dxa"/>
              <w:left w:w="15" w:type="dxa"/>
              <w:right w:w="15" w:type="dxa"/>
            </w:tcMar>
            <w:vAlign w:val="center"/>
          </w:tcPr>
          <w:p w14:paraId="4C96258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CB221E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62.33 </w:t>
            </w:r>
          </w:p>
        </w:tc>
        <w:tc>
          <w:tcPr>
            <w:tcW w:w="303" w:type="pct"/>
            <w:tcBorders>
              <w:tl2br w:val="nil"/>
              <w:tr2bl w:val="nil"/>
            </w:tcBorders>
            <w:shd w:val="clear" w:color="auto" w:fill="auto"/>
            <w:noWrap/>
            <w:tcMar>
              <w:top w:w="15" w:type="dxa"/>
              <w:left w:w="15" w:type="dxa"/>
              <w:right w:w="15" w:type="dxa"/>
            </w:tcMar>
            <w:vAlign w:val="center"/>
          </w:tcPr>
          <w:p w14:paraId="5EF33A5C">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5A4CFC15">
            <w:pPr>
              <w:widowControl/>
              <w:ind w:firstLine="300"/>
              <w:jc w:val="center"/>
              <w:textAlignment w:val="center"/>
              <w:rPr>
                <w:rFonts w:eastAsia="宋体"/>
                <w:color w:val="000000"/>
                <w:sz w:val="15"/>
                <w:szCs w:val="15"/>
              </w:rPr>
            </w:pPr>
            <w:r>
              <w:rPr>
                <w:rFonts w:eastAsia="宋体"/>
                <w:color w:val="000000"/>
                <w:kern w:val="0"/>
                <w:sz w:val="15"/>
                <w:szCs w:val="15"/>
                <w:lang w:bidi="ar"/>
              </w:rPr>
              <w:t>1809</w:t>
            </w:r>
          </w:p>
        </w:tc>
        <w:tc>
          <w:tcPr>
            <w:tcW w:w="303" w:type="pct"/>
            <w:tcBorders>
              <w:tl2br w:val="nil"/>
              <w:tr2bl w:val="nil"/>
            </w:tcBorders>
            <w:shd w:val="clear" w:color="auto" w:fill="auto"/>
            <w:noWrap/>
            <w:tcMar>
              <w:top w:w="15" w:type="dxa"/>
              <w:left w:w="15" w:type="dxa"/>
              <w:right w:w="15" w:type="dxa"/>
            </w:tcMar>
            <w:vAlign w:val="center"/>
          </w:tcPr>
          <w:p w14:paraId="354C9E44">
            <w:pPr>
              <w:widowControl/>
              <w:ind w:firstLine="300"/>
              <w:jc w:val="center"/>
              <w:textAlignment w:val="center"/>
              <w:rPr>
                <w:rFonts w:eastAsia="宋体"/>
                <w:color w:val="000000"/>
                <w:sz w:val="15"/>
                <w:szCs w:val="15"/>
              </w:rPr>
            </w:pPr>
            <w:r>
              <w:rPr>
                <w:rFonts w:eastAsia="宋体"/>
                <w:color w:val="000000"/>
                <w:kern w:val="0"/>
                <w:sz w:val="15"/>
                <w:szCs w:val="15"/>
                <w:lang w:bidi="ar"/>
              </w:rPr>
              <w:t>5.44</w:t>
            </w:r>
          </w:p>
        </w:tc>
        <w:tc>
          <w:tcPr>
            <w:tcW w:w="303" w:type="pct"/>
            <w:tcBorders>
              <w:tl2br w:val="nil"/>
              <w:tr2bl w:val="nil"/>
            </w:tcBorders>
            <w:shd w:val="clear" w:color="auto" w:fill="auto"/>
            <w:noWrap/>
            <w:tcMar>
              <w:top w:w="15" w:type="dxa"/>
              <w:left w:w="15" w:type="dxa"/>
              <w:right w:w="15" w:type="dxa"/>
            </w:tcMar>
            <w:vAlign w:val="center"/>
          </w:tcPr>
          <w:p w14:paraId="6DBBA284">
            <w:pPr>
              <w:widowControl/>
              <w:ind w:firstLine="300"/>
              <w:jc w:val="center"/>
              <w:textAlignment w:val="center"/>
              <w:rPr>
                <w:rFonts w:eastAsia="宋体"/>
                <w:color w:val="000000"/>
                <w:sz w:val="15"/>
                <w:szCs w:val="15"/>
              </w:rPr>
            </w:pPr>
            <w:r>
              <w:rPr>
                <w:rFonts w:eastAsia="宋体"/>
                <w:color w:val="000000"/>
                <w:kern w:val="0"/>
                <w:sz w:val="15"/>
                <w:szCs w:val="15"/>
                <w:lang w:bidi="ar"/>
              </w:rPr>
              <w:t>0.544</w:t>
            </w:r>
          </w:p>
        </w:tc>
        <w:tc>
          <w:tcPr>
            <w:tcW w:w="303" w:type="pct"/>
            <w:tcBorders>
              <w:tl2br w:val="nil"/>
              <w:tr2bl w:val="nil"/>
            </w:tcBorders>
            <w:shd w:val="clear" w:color="auto" w:fill="auto"/>
            <w:noWrap/>
            <w:tcMar>
              <w:top w:w="15" w:type="dxa"/>
              <w:left w:w="15" w:type="dxa"/>
              <w:right w:w="15" w:type="dxa"/>
            </w:tcMar>
            <w:vAlign w:val="center"/>
          </w:tcPr>
          <w:p w14:paraId="32BCBF91">
            <w:pPr>
              <w:widowControl/>
              <w:ind w:firstLine="300"/>
              <w:jc w:val="center"/>
              <w:textAlignment w:val="center"/>
              <w:rPr>
                <w:rFonts w:eastAsia="宋体"/>
                <w:color w:val="000000"/>
                <w:sz w:val="15"/>
                <w:szCs w:val="15"/>
              </w:rPr>
            </w:pPr>
            <w:r>
              <w:rPr>
                <w:rFonts w:eastAsia="宋体"/>
                <w:color w:val="000000"/>
                <w:kern w:val="0"/>
                <w:sz w:val="15"/>
                <w:szCs w:val="15"/>
                <w:lang w:bidi="ar"/>
              </w:rPr>
              <w:t>5.984</w:t>
            </w:r>
          </w:p>
        </w:tc>
        <w:tc>
          <w:tcPr>
            <w:tcW w:w="303" w:type="pct"/>
            <w:tcBorders>
              <w:tl2br w:val="nil"/>
              <w:tr2bl w:val="nil"/>
            </w:tcBorders>
            <w:shd w:val="clear" w:color="auto" w:fill="auto"/>
            <w:noWrap/>
            <w:tcMar>
              <w:top w:w="15" w:type="dxa"/>
              <w:left w:w="15" w:type="dxa"/>
              <w:right w:w="15" w:type="dxa"/>
            </w:tcMar>
            <w:vAlign w:val="center"/>
          </w:tcPr>
          <w:p w14:paraId="48173D1F">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3AA6703B">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A99E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303" w:type="pct"/>
            <w:tcBorders>
              <w:tl2br w:val="nil"/>
              <w:tr2bl w:val="nil"/>
            </w:tcBorders>
            <w:shd w:val="clear" w:color="auto" w:fill="auto"/>
            <w:noWrap/>
            <w:tcMar>
              <w:top w:w="15" w:type="dxa"/>
              <w:left w:w="15" w:type="dxa"/>
              <w:right w:w="15" w:type="dxa"/>
            </w:tcMar>
            <w:vAlign w:val="center"/>
          </w:tcPr>
          <w:p w14:paraId="5B6593B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合计</w:t>
            </w:r>
          </w:p>
        </w:tc>
        <w:tc>
          <w:tcPr>
            <w:tcW w:w="303" w:type="pct"/>
            <w:tcBorders>
              <w:tl2br w:val="nil"/>
              <w:tr2bl w:val="nil"/>
            </w:tcBorders>
            <w:shd w:val="clear" w:color="auto" w:fill="auto"/>
            <w:tcMar>
              <w:top w:w="15" w:type="dxa"/>
              <w:left w:w="15" w:type="dxa"/>
              <w:right w:w="15" w:type="dxa"/>
            </w:tcMar>
            <w:vAlign w:val="center"/>
          </w:tcPr>
          <w:p w14:paraId="1446155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w:t>
            </w:r>
          </w:p>
        </w:tc>
        <w:tc>
          <w:tcPr>
            <w:tcW w:w="303" w:type="pct"/>
            <w:tcBorders>
              <w:tl2br w:val="nil"/>
              <w:tr2bl w:val="nil"/>
            </w:tcBorders>
            <w:shd w:val="clear" w:color="auto" w:fill="auto"/>
            <w:tcMar>
              <w:top w:w="15" w:type="dxa"/>
              <w:left w:w="15" w:type="dxa"/>
              <w:right w:w="15" w:type="dxa"/>
            </w:tcMar>
            <w:vAlign w:val="center"/>
          </w:tcPr>
          <w:p w14:paraId="2BAC0B8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761" w:type="pct"/>
            <w:tcBorders>
              <w:tl2br w:val="nil"/>
              <w:tr2bl w:val="nil"/>
            </w:tcBorders>
            <w:shd w:val="clear" w:color="auto" w:fill="auto"/>
            <w:tcMar>
              <w:top w:w="15" w:type="dxa"/>
              <w:left w:w="15" w:type="dxa"/>
              <w:right w:w="15" w:type="dxa"/>
            </w:tcMar>
            <w:vAlign w:val="center"/>
          </w:tcPr>
          <w:p w14:paraId="73AC8F2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w:t>
            </w:r>
          </w:p>
        </w:tc>
        <w:tc>
          <w:tcPr>
            <w:tcW w:w="295" w:type="pct"/>
            <w:tcBorders>
              <w:tl2br w:val="nil"/>
              <w:tr2bl w:val="nil"/>
            </w:tcBorders>
            <w:shd w:val="clear" w:color="auto" w:fill="auto"/>
            <w:noWrap/>
            <w:tcMar>
              <w:top w:w="15" w:type="dxa"/>
              <w:left w:w="15" w:type="dxa"/>
              <w:right w:w="15" w:type="dxa"/>
            </w:tcMar>
            <w:vAlign w:val="center"/>
          </w:tcPr>
          <w:p w14:paraId="205E62A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0.0685 </w:t>
            </w:r>
          </w:p>
        </w:tc>
        <w:tc>
          <w:tcPr>
            <w:tcW w:w="273" w:type="pct"/>
            <w:tcBorders>
              <w:tl2br w:val="nil"/>
              <w:tr2bl w:val="nil"/>
            </w:tcBorders>
            <w:shd w:val="clear" w:color="auto" w:fill="auto"/>
            <w:noWrap/>
            <w:tcMar>
              <w:top w:w="15" w:type="dxa"/>
              <w:left w:w="15" w:type="dxa"/>
              <w:right w:w="15" w:type="dxa"/>
            </w:tcMar>
            <w:vAlign w:val="center"/>
          </w:tcPr>
          <w:p w14:paraId="5DC155B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70.95 </w:t>
            </w:r>
          </w:p>
        </w:tc>
        <w:tc>
          <w:tcPr>
            <w:tcW w:w="303" w:type="pct"/>
            <w:tcBorders>
              <w:tl2br w:val="nil"/>
              <w:tr2bl w:val="nil"/>
            </w:tcBorders>
            <w:shd w:val="clear" w:color="auto" w:fill="auto"/>
            <w:noWrap/>
            <w:tcMar>
              <w:top w:w="15" w:type="dxa"/>
              <w:left w:w="15" w:type="dxa"/>
              <w:right w:w="15" w:type="dxa"/>
            </w:tcMar>
            <w:vAlign w:val="center"/>
          </w:tcPr>
          <w:p w14:paraId="1A0A6A63">
            <w:pPr>
              <w:ind w:firstLine="300"/>
              <w:jc w:val="center"/>
              <w:rPr>
                <w:rFonts w:ascii="宋体" w:hAnsi="宋体" w:eastAsia="宋体" w:cs="宋体"/>
                <w:color w:val="000000"/>
                <w:sz w:val="15"/>
                <w:szCs w:val="15"/>
              </w:rPr>
            </w:pPr>
          </w:p>
        </w:tc>
        <w:tc>
          <w:tcPr>
            <w:tcW w:w="303" w:type="pct"/>
            <w:tcBorders>
              <w:tl2br w:val="nil"/>
              <w:tr2bl w:val="nil"/>
            </w:tcBorders>
            <w:shd w:val="clear" w:color="auto" w:fill="auto"/>
            <w:noWrap/>
            <w:tcMar>
              <w:top w:w="15" w:type="dxa"/>
              <w:left w:w="15" w:type="dxa"/>
              <w:right w:w="15" w:type="dxa"/>
            </w:tcMar>
            <w:vAlign w:val="center"/>
          </w:tcPr>
          <w:p w14:paraId="5FBEFA6B">
            <w:pPr>
              <w:ind w:firstLine="300"/>
              <w:jc w:val="center"/>
              <w:rPr>
                <w:rFonts w:ascii="宋体" w:hAnsi="宋体" w:eastAsia="宋体" w:cs="宋体"/>
                <w:color w:val="000000"/>
                <w:sz w:val="15"/>
                <w:szCs w:val="15"/>
              </w:rPr>
            </w:pPr>
          </w:p>
        </w:tc>
        <w:tc>
          <w:tcPr>
            <w:tcW w:w="303" w:type="pct"/>
            <w:tcBorders>
              <w:tl2br w:val="nil"/>
              <w:tr2bl w:val="nil"/>
            </w:tcBorders>
            <w:shd w:val="clear" w:color="auto" w:fill="auto"/>
            <w:noWrap/>
            <w:tcMar>
              <w:top w:w="15" w:type="dxa"/>
              <w:left w:w="15" w:type="dxa"/>
              <w:right w:w="15" w:type="dxa"/>
            </w:tcMar>
            <w:vAlign w:val="center"/>
          </w:tcPr>
          <w:p w14:paraId="2C9B720C">
            <w:pPr>
              <w:ind w:firstLine="300"/>
              <w:jc w:val="center"/>
              <w:rPr>
                <w:rFonts w:ascii="宋体" w:hAnsi="宋体" w:eastAsia="宋体" w:cs="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03C0DE1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51291.00 </w:t>
            </w:r>
          </w:p>
        </w:tc>
        <w:tc>
          <w:tcPr>
            <w:tcW w:w="303" w:type="pct"/>
            <w:tcBorders>
              <w:tl2br w:val="nil"/>
              <w:tr2bl w:val="nil"/>
            </w:tcBorders>
            <w:shd w:val="clear" w:color="auto" w:fill="auto"/>
            <w:noWrap/>
            <w:tcMar>
              <w:top w:w="15" w:type="dxa"/>
              <w:left w:w="15" w:type="dxa"/>
              <w:right w:w="15" w:type="dxa"/>
            </w:tcMar>
            <w:vAlign w:val="center"/>
          </w:tcPr>
          <w:p w14:paraId="77A2A0C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232.67 </w:t>
            </w:r>
          </w:p>
        </w:tc>
        <w:tc>
          <w:tcPr>
            <w:tcW w:w="303" w:type="pct"/>
            <w:tcBorders>
              <w:tl2br w:val="nil"/>
              <w:tr2bl w:val="nil"/>
            </w:tcBorders>
            <w:shd w:val="clear" w:color="auto" w:fill="auto"/>
            <w:noWrap/>
            <w:tcMar>
              <w:top w:w="15" w:type="dxa"/>
              <w:left w:w="15" w:type="dxa"/>
              <w:right w:w="15" w:type="dxa"/>
            </w:tcMar>
            <w:vAlign w:val="center"/>
          </w:tcPr>
          <w:p w14:paraId="0328BDB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27.59 </w:t>
            </w:r>
          </w:p>
        </w:tc>
        <w:tc>
          <w:tcPr>
            <w:tcW w:w="303" w:type="pct"/>
            <w:tcBorders>
              <w:tl2br w:val="nil"/>
              <w:tr2bl w:val="nil"/>
            </w:tcBorders>
            <w:shd w:val="clear" w:color="auto" w:fill="auto"/>
            <w:noWrap/>
            <w:tcMar>
              <w:top w:w="15" w:type="dxa"/>
              <w:left w:w="15" w:type="dxa"/>
              <w:right w:w="15" w:type="dxa"/>
            </w:tcMar>
            <w:vAlign w:val="center"/>
          </w:tcPr>
          <w:p w14:paraId="329BE60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260.26 </w:t>
            </w:r>
          </w:p>
        </w:tc>
        <w:tc>
          <w:tcPr>
            <w:tcW w:w="303" w:type="pct"/>
            <w:tcBorders>
              <w:tl2br w:val="nil"/>
              <w:tr2bl w:val="nil"/>
            </w:tcBorders>
            <w:shd w:val="clear" w:color="auto" w:fill="auto"/>
            <w:noWrap/>
            <w:tcMar>
              <w:top w:w="15" w:type="dxa"/>
              <w:left w:w="15" w:type="dxa"/>
              <w:right w:w="15" w:type="dxa"/>
            </w:tcMar>
            <w:vAlign w:val="center"/>
          </w:tcPr>
          <w:p w14:paraId="5EAA496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26.34 </w:t>
            </w:r>
          </w:p>
        </w:tc>
        <w:tc>
          <w:tcPr>
            <w:tcW w:w="313" w:type="pct"/>
            <w:tcBorders>
              <w:tl2br w:val="nil"/>
              <w:tr2bl w:val="nil"/>
            </w:tcBorders>
            <w:shd w:val="clear" w:color="auto" w:fill="auto"/>
            <w:noWrap/>
            <w:tcMar>
              <w:top w:w="15" w:type="dxa"/>
              <w:left w:w="15" w:type="dxa"/>
              <w:right w:w="15" w:type="dxa"/>
            </w:tcMar>
            <w:vAlign w:val="center"/>
          </w:tcPr>
          <w:p w14:paraId="3FFC3972">
            <w:pPr>
              <w:ind w:firstLine="300"/>
              <w:jc w:val="center"/>
              <w:rPr>
                <w:rFonts w:eastAsia="宋体"/>
                <w:color w:val="000000"/>
                <w:sz w:val="15"/>
                <w:szCs w:val="15"/>
              </w:rPr>
            </w:pPr>
          </w:p>
        </w:tc>
      </w:tr>
    </w:tbl>
    <w:p w14:paraId="2EAED587">
      <w:pPr>
        <w:ind w:firstLine="0" w:firstLineChars="0"/>
        <w:sectPr>
          <w:pgSz w:w="23757" w:h="16783" w:orient="landscape"/>
          <w:pgMar w:top="1680" w:right="1260" w:bottom="1680" w:left="1380" w:header="995" w:footer="1197" w:gutter="0"/>
          <w:pgBorders>
            <w:top w:val="none" w:sz="0" w:space="0"/>
            <w:left w:val="none" w:sz="0" w:space="0"/>
            <w:bottom w:val="none" w:sz="0" w:space="0"/>
            <w:right w:val="none" w:sz="0" w:space="0"/>
          </w:pgBorders>
          <w:cols w:space="720" w:num="1"/>
        </w:sectPr>
      </w:pPr>
    </w:p>
    <w:p w14:paraId="4E2B8BC8">
      <w:pPr>
        <w:pStyle w:val="4"/>
        <w:ind w:firstLine="0"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5.2.</w:t>
      </w:r>
      <w:r>
        <w:rPr>
          <w:rFonts w:hint="eastAsia" w:eastAsia="仿宋"/>
          <w:color w:val="000000" w:themeColor="text1"/>
          <w:lang w:val="en-US"/>
          <w14:textFill>
            <w14:solidFill>
              <w14:schemeClr w14:val="tx1"/>
            </w14:solidFill>
          </w14:textFill>
        </w:rPr>
        <w:t>3</w:t>
      </w:r>
      <w:r>
        <w:rPr>
          <w:rFonts w:hint="eastAsia" w:eastAsia="仿宋"/>
          <w:color w:val="000000" w:themeColor="text1"/>
          <w14:textFill>
            <w14:solidFill>
              <w14:schemeClr w14:val="tx1"/>
            </w14:solidFill>
          </w14:textFill>
        </w:rPr>
        <w:t>管道穿越交叉设计</w:t>
      </w:r>
    </w:p>
    <w:p w14:paraId="3A28F362">
      <w:pPr>
        <w:ind w:firstLine="560"/>
      </w:pPr>
      <w:r>
        <w:rPr>
          <w:rFonts w:hint="eastAsia"/>
        </w:rPr>
        <w:t>根据该供水工程的实际情况，以及管线的布置形式，在工程中有部分交叉工程，与道路交叉即穿越公路和小油路和砼道路；管道穿越道路采用非开挖导向钻进方式，保证砼道路及公路、小油路安全。</w:t>
      </w:r>
    </w:p>
    <w:p w14:paraId="23B8B8FB">
      <w:pPr>
        <w:pStyle w:val="4"/>
        <w:ind w:firstLine="0" w:firstLineChars="0"/>
        <w:rPr>
          <w:rFonts w:eastAsia="仿宋"/>
        </w:rPr>
      </w:pPr>
      <w:bookmarkStart w:id="41" w:name="_Toc27792"/>
      <w:r>
        <w:rPr>
          <w:rFonts w:eastAsia="仿宋"/>
        </w:rPr>
        <w:t>5.2.</w:t>
      </w:r>
      <w:r>
        <w:rPr>
          <w:rFonts w:hint="eastAsia" w:eastAsia="仿宋"/>
          <w:lang w:val="en-US"/>
        </w:rPr>
        <w:t>4</w:t>
      </w:r>
      <w:r>
        <w:rPr>
          <w:rFonts w:eastAsia="仿宋"/>
        </w:rPr>
        <w:t>水表安装</w:t>
      </w:r>
    </w:p>
    <w:p w14:paraId="27C87F17">
      <w:pPr>
        <w:pStyle w:val="4"/>
        <w:ind w:firstLine="0" w:firstLineChars="0"/>
      </w:pPr>
      <w:r>
        <w:rPr>
          <w:rFonts w:hint="eastAsia"/>
          <w:lang w:val="en-US"/>
        </w:rPr>
        <w:t>5</w:t>
      </w:r>
      <w:r>
        <w:t>.</w:t>
      </w:r>
      <w:r>
        <w:rPr>
          <w:rFonts w:hint="eastAsia"/>
          <w:lang w:val="en-US"/>
        </w:rPr>
        <w:t>2</w:t>
      </w:r>
      <w:r>
        <w:t>.</w:t>
      </w:r>
      <w:r>
        <w:rPr>
          <w:rFonts w:hint="eastAsia"/>
          <w:lang w:val="en-US"/>
        </w:rPr>
        <w:t>5</w:t>
      </w:r>
      <w:r>
        <w:t>水表</w:t>
      </w:r>
      <w:r>
        <w:rPr>
          <w:rFonts w:hint="eastAsia"/>
        </w:rPr>
        <w:t>设计</w:t>
      </w:r>
      <w:bookmarkStart w:id="42" w:name="_Toc8772"/>
      <w:r>
        <w:rPr>
          <w:rFonts w:hint="eastAsia"/>
        </w:rPr>
        <w:t>、</w:t>
      </w:r>
      <w:r>
        <w:t>远传水表系统工作原理</w:t>
      </w:r>
      <w:bookmarkEnd w:id="42"/>
    </w:p>
    <w:p w14:paraId="57DF96F7">
      <w:pPr>
        <w:ind w:firstLine="560"/>
        <w:rPr>
          <w:rFonts w:hAnsi="宋体"/>
          <w:szCs w:val="28"/>
        </w:rPr>
      </w:pPr>
      <w:r>
        <w:rPr>
          <w:rFonts w:hint="eastAsia" w:hAnsi="宋体"/>
          <w:szCs w:val="28"/>
        </w:rPr>
        <w:t>NB-IoT 无线远传智能水表采集系统主要由无线远传智能水表和系统主站组成，系统主站通过NB-IoT基站采集智能水表数据信息，用户通过移动设备就可查询智能水表数据，并对智能水表进行充值缴费。</w:t>
      </w:r>
    </w:p>
    <w:p w14:paraId="1D58924D">
      <w:pPr>
        <w:ind w:firstLine="560"/>
        <w:rPr>
          <w:rFonts w:hAnsi="宋体"/>
          <w:szCs w:val="28"/>
        </w:rPr>
      </w:pPr>
      <w:r>
        <w:rPr>
          <w:rFonts w:hAnsi="宋体"/>
          <w:szCs w:val="28"/>
        </w:rPr>
        <w:t>无线远传水表根据需要发送水量数据和水表工作信息，数据并通过</w:t>
      </w:r>
      <w:r>
        <w:rPr>
          <w:rFonts w:hint="eastAsia" w:hAnsi="宋体"/>
          <w:szCs w:val="28"/>
        </w:rPr>
        <w:t>NB-IoT通信网络</w:t>
      </w:r>
      <w:r>
        <w:rPr>
          <w:rFonts w:hAnsi="宋体"/>
          <w:szCs w:val="28"/>
        </w:rPr>
        <w:t>方式，接受来自中心计算机的命令，将各</w:t>
      </w:r>
      <w:r>
        <w:rPr>
          <w:rFonts w:hint="eastAsia" w:hAnsi="宋体"/>
          <w:szCs w:val="28"/>
        </w:rPr>
        <w:t>水</w:t>
      </w:r>
      <w:r>
        <w:rPr>
          <w:rFonts w:hAnsi="宋体"/>
          <w:szCs w:val="28"/>
        </w:rPr>
        <w:t>表数据和运行情况传递到中心计算机，中心计算机根据采集到的数据进行收费和管理。该方案自动化程度高，可以随时监控表的运行及用量情况，一个管理计算机可以</w:t>
      </w:r>
      <w:r>
        <w:rPr>
          <w:rFonts w:hint="eastAsia" w:hAnsi="宋体"/>
          <w:szCs w:val="28"/>
        </w:rPr>
        <w:t>全部水表</w:t>
      </w:r>
      <w:r>
        <w:rPr>
          <w:rFonts w:hAnsi="宋体"/>
          <w:szCs w:val="28"/>
        </w:rPr>
        <w:t>，适用范围广，比较适合</w:t>
      </w:r>
      <w:r>
        <w:rPr>
          <w:rFonts w:hint="eastAsia" w:hAnsi="宋体"/>
          <w:szCs w:val="28"/>
        </w:rPr>
        <w:t>农村自来水用户</w:t>
      </w:r>
      <w:r>
        <w:rPr>
          <w:rFonts w:hAnsi="宋体"/>
          <w:szCs w:val="28"/>
        </w:rPr>
        <w:t>使用。</w:t>
      </w:r>
    </w:p>
    <w:p w14:paraId="020C5B3C">
      <w:pPr>
        <w:ind w:firstLine="0" w:firstLineChars="0"/>
        <w:rPr>
          <w:rFonts w:ascii="宋体" w:cs="宋体"/>
          <w:kern w:val="0"/>
          <w:sz w:val="24"/>
          <w:highlight w:val="green"/>
        </w:rPr>
      </w:pPr>
      <w:r>
        <w:rPr>
          <w:rFonts w:ascii="宋体" w:cs="宋体"/>
          <w:kern w:val="0"/>
          <w:sz w:val="24"/>
        </w:rPr>
        <w:drawing>
          <wp:inline distT="0" distB="0" distL="0" distR="0">
            <wp:extent cx="5538470" cy="2710815"/>
            <wp:effectExtent l="0" t="0" r="508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38470" cy="2710815"/>
                    </a:xfrm>
                    <a:prstGeom prst="rect">
                      <a:avLst/>
                    </a:prstGeom>
                    <a:noFill/>
                    <a:ln>
                      <a:noFill/>
                    </a:ln>
                  </pic:spPr>
                </pic:pic>
              </a:graphicData>
            </a:graphic>
          </wp:inline>
        </w:drawing>
      </w:r>
    </w:p>
    <w:p w14:paraId="352EBA42">
      <w:pPr>
        <w:ind w:firstLine="561"/>
        <w:jc w:val="center"/>
        <w:rPr>
          <w:b/>
          <w:szCs w:val="21"/>
        </w:rPr>
      </w:pPr>
      <w:r>
        <w:rPr>
          <w:rFonts w:hAnsi="宋体"/>
          <w:b/>
          <w:kern w:val="0"/>
          <w:szCs w:val="21"/>
        </w:rPr>
        <w:t>图１</w:t>
      </w:r>
      <w:r>
        <w:rPr>
          <w:rFonts w:ascii="Verdana" w:hAnsi="Verdana"/>
          <w:color w:val="000000"/>
          <w:szCs w:val="21"/>
          <w:shd w:val="clear" w:color="auto" w:fill="FFFFFF"/>
        </w:rPr>
        <w:t>NB- IoT</w:t>
      </w:r>
      <w:r>
        <w:rPr>
          <w:rFonts w:hAnsi="宋体"/>
          <w:b/>
          <w:kern w:val="0"/>
          <w:szCs w:val="21"/>
        </w:rPr>
        <w:t>远传系统示意图</w:t>
      </w:r>
    </w:p>
    <w:p w14:paraId="1D29678C">
      <w:pPr>
        <w:ind w:firstLine="560"/>
      </w:pPr>
    </w:p>
    <w:p w14:paraId="54DA5026">
      <w:pPr>
        <w:spacing w:line="336" w:lineRule="auto"/>
        <w:ind w:firstLine="560"/>
      </w:pPr>
      <w:r>
        <w:t>远传系统将远传表的数据传输到主站，并对数据进行处理、存储，按操作员的命令显示和打印出各用户月计费清单，当规定时间内收不到数据时，应有记录并报警。</w:t>
      </w:r>
    </w:p>
    <w:p w14:paraId="202A3E5E">
      <w:pPr>
        <w:spacing w:line="336" w:lineRule="auto"/>
        <w:ind w:firstLine="560"/>
      </w:pPr>
      <w:r>
        <w:t>远传系统具有设置日期、时间、设备参数等初始参数和抄收间隔、抄收周期参数的功能，且这些参数可以远程设置。远传系统中各设备具有完善的操作安全权限管理功能和防止人为破坏与误操作的锁定功能。远传系统同时具有自校时、自诊断、发布冻结命令等功能</w:t>
      </w:r>
      <w:r>
        <w:rPr>
          <w:rFonts w:hint="eastAsia"/>
        </w:rPr>
        <w:t>，水表异常运行时自动关阀</w:t>
      </w:r>
      <w:r>
        <w:t>。</w:t>
      </w:r>
    </w:p>
    <w:p w14:paraId="76C1571E">
      <w:pPr>
        <w:pStyle w:val="3"/>
        <w:ind w:firstLine="561"/>
      </w:pPr>
      <w:bookmarkStart w:id="43" w:name="_Toc24821"/>
      <w:bookmarkStart w:id="44" w:name="_Toc32534"/>
      <w:bookmarkStart w:id="45" w:name="_Toc22612"/>
      <w:bookmarkStart w:id="46" w:name="_Toc19902"/>
      <w:bookmarkStart w:id="47" w:name="_Toc6214"/>
      <w:r>
        <w:rPr>
          <w:rFonts w:hint="eastAsia"/>
          <w:lang w:val="en-US"/>
        </w:rPr>
        <w:t>5.2.6</w:t>
      </w:r>
      <w:r>
        <w:t>远传水表设计</w:t>
      </w:r>
      <w:bookmarkEnd w:id="43"/>
      <w:bookmarkEnd w:id="44"/>
      <w:bookmarkEnd w:id="45"/>
      <w:bookmarkEnd w:id="46"/>
      <w:bookmarkEnd w:id="47"/>
    </w:p>
    <w:p w14:paraId="6816F3E2">
      <w:pPr>
        <w:spacing w:line="336" w:lineRule="auto"/>
        <w:ind w:firstLine="561"/>
        <w:rPr>
          <w:b/>
        </w:rPr>
      </w:pPr>
      <w:r>
        <w:rPr>
          <w:rFonts w:hint="eastAsia"/>
          <w:b/>
        </w:rPr>
        <w:t>1、</w:t>
      </w:r>
      <w:r>
        <w:rPr>
          <w:b/>
        </w:rPr>
        <w:t>产品标准</w:t>
      </w:r>
    </w:p>
    <w:p w14:paraId="644980D9">
      <w:pPr>
        <w:spacing w:line="336" w:lineRule="auto"/>
        <w:ind w:firstLine="560"/>
      </w:pPr>
      <w:r>
        <w:rPr>
          <w:rFonts w:hint="eastAsia"/>
          <w:szCs w:val="28"/>
        </w:rPr>
        <w:t>1.</w:t>
      </w:r>
      <w:r>
        <w:rPr>
          <w:rFonts w:hint="eastAsia"/>
        </w:rPr>
        <w:t>《</w:t>
      </w:r>
      <w:r>
        <w:t xml:space="preserve"> </w:t>
      </w:r>
      <w:r>
        <w:rPr>
          <w:rFonts w:hint="eastAsia"/>
        </w:rPr>
        <w:t>封闭满管道中水流量的测量</w:t>
      </w:r>
      <w:r>
        <w:t xml:space="preserve"> </w:t>
      </w:r>
      <w:r>
        <w:rPr>
          <w:rFonts w:hint="eastAsia"/>
        </w:rPr>
        <w:t>饮用冷水水表和热水水表》（</w:t>
      </w:r>
      <w:r>
        <w:t>GB/T 778-2007</w:t>
      </w:r>
      <w:r>
        <w:rPr>
          <w:rFonts w:hint="eastAsia"/>
        </w:rPr>
        <w:t>）。</w:t>
      </w:r>
    </w:p>
    <w:p w14:paraId="363EA22A">
      <w:pPr>
        <w:spacing w:line="336" w:lineRule="auto"/>
        <w:ind w:firstLine="560"/>
      </w:pPr>
      <w:r>
        <w:rPr>
          <w:rFonts w:hint="eastAsia"/>
          <w:szCs w:val="28"/>
        </w:rPr>
        <w:t>2.</w:t>
      </w:r>
      <w:r>
        <w:rPr>
          <w:rFonts w:hint="eastAsia"/>
        </w:rPr>
        <w:t>《外壳防护等级》（</w:t>
      </w:r>
      <w:r>
        <w:t>GB 4208-2008</w:t>
      </w:r>
      <w:r>
        <w:rPr>
          <w:rFonts w:hint="eastAsia"/>
        </w:rPr>
        <w:t>）。</w:t>
      </w:r>
    </w:p>
    <w:p w14:paraId="2BF71B19">
      <w:pPr>
        <w:spacing w:line="336" w:lineRule="auto"/>
        <w:ind w:firstLine="560"/>
      </w:pPr>
      <w:r>
        <w:rPr>
          <w:rFonts w:hint="eastAsia"/>
          <w:szCs w:val="28"/>
        </w:rPr>
        <w:t>3.</w:t>
      </w:r>
      <w:r>
        <w:rPr>
          <w:rFonts w:hint="eastAsia"/>
        </w:rPr>
        <w:t xml:space="preserve"> 《饮用水冷水水表安全规则》（</w:t>
      </w:r>
      <w:r>
        <w:t>CJ 266-2008</w:t>
      </w:r>
      <w:r>
        <w:rPr>
          <w:rFonts w:hint="eastAsia"/>
        </w:rPr>
        <w:t>）。</w:t>
      </w:r>
    </w:p>
    <w:p w14:paraId="327C87E8">
      <w:pPr>
        <w:spacing w:line="336" w:lineRule="auto"/>
        <w:ind w:firstLine="560"/>
      </w:pPr>
      <w:r>
        <w:rPr>
          <w:rFonts w:hint="eastAsia"/>
          <w:szCs w:val="28"/>
        </w:rPr>
        <w:t>4.</w:t>
      </w:r>
      <w:r>
        <w:rPr>
          <w:rFonts w:hint="eastAsia"/>
        </w:rPr>
        <w:t xml:space="preserve"> 《电子式远传水表标准》（</w:t>
      </w:r>
      <w:r>
        <w:t>CJ/T224-2007</w:t>
      </w:r>
      <w:r>
        <w:rPr>
          <w:rFonts w:hint="eastAsia"/>
        </w:rPr>
        <w:t>）</w:t>
      </w:r>
    </w:p>
    <w:p w14:paraId="037152FD">
      <w:pPr>
        <w:spacing w:line="336" w:lineRule="auto"/>
        <w:ind w:firstLine="560"/>
      </w:pPr>
      <w:r>
        <w:rPr>
          <w:rFonts w:hint="eastAsia"/>
          <w:szCs w:val="28"/>
        </w:rPr>
        <w:t>5.</w:t>
      </w:r>
      <w:r>
        <w:rPr>
          <w:rFonts w:hint="eastAsia"/>
        </w:rPr>
        <w:t xml:space="preserve"> 《户用计量仪表数据传输技术条件标准》（</w:t>
      </w:r>
      <w:r>
        <w:t>CJ/188-2004</w:t>
      </w:r>
      <w:r>
        <w:rPr>
          <w:rFonts w:hint="eastAsia"/>
        </w:rPr>
        <w:t>）</w:t>
      </w:r>
    </w:p>
    <w:p w14:paraId="16495EF9">
      <w:pPr>
        <w:spacing w:line="336" w:lineRule="auto"/>
        <w:ind w:firstLine="560"/>
        <w:rPr>
          <w:szCs w:val="28"/>
        </w:rPr>
      </w:pPr>
      <w:r>
        <w:rPr>
          <w:rFonts w:hint="eastAsia"/>
          <w:szCs w:val="28"/>
        </w:rPr>
        <w:t>6. 《</w:t>
      </w:r>
      <w:r>
        <w:rPr>
          <w:rFonts w:hAnsi="宋体"/>
          <w:szCs w:val="28"/>
        </w:rPr>
        <w:t>生活饮用水输配水设备及防护材料的安全性评价标准</w:t>
      </w:r>
      <w:r>
        <w:rPr>
          <w:rFonts w:hint="eastAsia" w:hAnsi="宋体"/>
          <w:szCs w:val="28"/>
        </w:rPr>
        <w:t>》（</w:t>
      </w:r>
      <w:r>
        <w:rPr>
          <w:szCs w:val="28"/>
        </w:rPr>
        <w:t>GB/T 17219-2001</w:t>
      </w:r>
      <w:r>
        <w:rPr>
          <w:rFonts w:hint="eastAsia" w:hAnsi="宋体"/>
          <w:szCs w:val="28"/>
        </w:rPr>
        <w:t>）</w:t>
      </w:r>
      <w:r>
        <w:rPr>
          <w:rFonts w:hAnsi="宋体"/>
          <w:szCs w:val="28"/>
        </w:rPr>
        <w:t>；</w:t>
      </w:r>
    </w:p>
    <w:p w14:paraId="4AA01113">
      <w:pPr>
        <w:spacing w:line="336" w:lineRule="auto"/>
        <w:ind w:firstLine="560"/>
        <w:rPr>
          <w:szCs w:val="28"/>
        </w:rPr>
      </w:pPr>
      <w:r>
        <w:rPr>
          <w:rFonts w:hint="eastAsia"/>
          <w:szCs w:val="28"/>
        </w:rPr>
        <w:t>7.</w:t>
      </w:r>
      <w:r>
        <w:rPr>
          <w:rFonts w:hAnsi="宋体"/>
          <w:szCs w:val="28"/>
        </w:rPr>
        <w:t xml:space="preserve"> </w:t>
      </w:r>
      <w:r>
        <w:rPr>
          <w:rFonts w:hint="eastAsia" w:hAnsi="宋体"/>
          <w:szCs w:val="28"/>
        </w:rPr>
        <w:t>《</w:t>
      </w:r>
      <w:r>
        <w:rPr>
          <w:rFonts w:hAnsi="宋体"/>
          <w:szCs w:val="28"/>
        </w:rPr>
        <w:t>饮用净水水表</w:t>
      </w:r>
      <w:r>
        <w:rPr>
          <w:rFonts w:hint="eastAsia" w:hAnsi="宋体"/>
          <w:szCs w:val="28"/>
        </w:rPr>
        <w:t>》（</w:t>
      </w:r>
      <w:r>
        <w:rPr>
          <w:szCs w:val="28"/>
        </w:rPr>
        <w:t>CJ/T241-2007</w:t>
      </w:r>
      <w:r>
        <w:rPr>
          <w:rFonts w:hint="eastAsia" w:hAnsi="宋体"/>
          <w:szCs w:val="28"/>
        </w:rPr>
        <w:t>）</w:t>
      </w:r>
      <w:r>
        <w:rPr>
          <w:rFonts w:hAnsi="宋体"/>
          <w:szCs w:val="28"/>
        </w:rPr>
        <w:t>；</w:t>
      </w:r>
    </w:p>
    <w:p w14:paraId="4EC2DF7B">
      <w:pPr>
        <w:spacing w:line="336" w:lineRule="auto"/>
        <w:ind w:firstLine="560"/>
        <w:rPr>
          <w:szCs w:val="28"/>
        </w:rPr>
      </w:pPr>
      <w:r>
        <w:rPr>
          <w:rFonts w:hint="eastAsia"/>
          <w:szCs w:val="28"/>
        </w:rPr>
        <w:t>8.</w:t>
      </w:r>
      <w:r>
        <w:rPr>
          <w:rFonts w:hAnsi="宋体"/>
          <w:szCs w:val="28"/>
        </w:rPr>
        <w:t xml:space="preserve"> </w:t>
      </w:r>
      <w:r>
        <w:rPr>
          <w:rFonts w:hint="eastAsia" w:hAnsi="宋体"/>
          <w:szCs w:val="28"/>
        </w:rPr>
        <w:t>《</w:t>
      </w:r>
      <w:r>
        <w:rPr>
          <w:rFonts w:hAnsi="宋体"/>
          <w:szCs w:val="28"/>
        </w:rPr>
        <w:t>户用远传水表数据传输技术条件</w:t>
      </w:r>
      <w:r>
        <w:rPr>
          <w:rFonts w:hint="eastAsia" w:hAnsi="宋体"/>
          <w:szCs w:val="28"/>
        </w:rPr>
        <w:t>》（</w:t>
      </w:r>
      <w:r>
        <w:rPr>
          <w:szCs w:val="28"/>
        </w:rPr>
        <w:t>DB34/T1813-2013</w:t>
      </w:r>
      <w:r>
        <w:rPr>
          <w:rFonts w:hint="eastAsia" w:hAnsi="宋体"/>
          <w:szCs w:val="28"/>
        </w:rPr>
        <w:t>）</w:t>
      </w:r>
      <w:r>
        <w:rPr>
          <w:rFonts w:hAnsi="宋体"/>
          <w:szCs w:val="28"/>
        </w:rPr>
        <w:t>；</w:t>
      </w:r>
    </w:p>
    <w:p w14:paraId="619B2FE1">
      <w:pPr>
        <w:spacing w:line="336" w:lineRule="auto"/>
        <w:ind w:firstLine="560"/>
        <w:rPr>
          <w:szCs w:val="28"/>
        </w:rPr>
      </w:pPr>
      <w:r>
        <w:rPr>
          <w:rFonts w:hint="eastAsia"/>
          <w:szCs w:val="28"/>
        </w:rPr>
        <w:t>9.</w:t>
      </w:r>
      <w:r>
        <w:rPr>
          <w:rFonts w:hAnsi="宋体"/>
          <w:szCs w:val="28"/>
        </w:rPr>
        <w:t xml:space="preserve"> </w:t>
      </w:r>
      <w:r>
        <w:rPr>
          <w:rFonts w:hint="eastAsia" w:hAnsi="宋体"/>
          <w:szCs w:val="28"/>
        </w:rPr>
        <w:t>《</w:t>
      </w:r>
      <w:r>
        <w:rPr>
          <w:rFonts w:hAnsi="宋体"/>
          <w:szCs w:val="28"/>
        </w:rPr>
        <w:t>饮用冷水水表塑料表壳及承压件技术规范</w:t>
      </w:r>
      <w:r>
        <w:rPr>
          <w:rFonts w:hint="eastAsia" w:hAnsi="宋体"/>
          <w:szCs w:val="28"/>
        </w:rPr>
        <w:t>》（</w:t>
      </w:r>
      <w:r>
        <w:rPr>
          <w:szCs w:val="28"/>
        </w:rPr>
        <w:t>GB/T25920-2010</w:t>
      </w:r>
      <w:r>
        <w:rPr>
          <w:rFonts w:hint="eastAsia" w:hAnsi="宋体"/>
          <w:szCs w:val="28"/>
        </w:rPr>
        <w:t>）</w:t>
      </w:r>
      <w:r>
        <w:rPr>
          <w:rFonts w:hAnsi="宋体"/>
          <w:szCs w:val="28"/>
        </w:rPr>
        <w:t>；</w:t>
      </w:r>
    </w:p>
    <w:p w14:paraId="16F154CE">
      <w:pPr>
        <w:spacing w:line="336" w:lineRule="auto"/>
        <w:ind w:firstLine="560"/>
        <w:rPr>
          <w:b/>
          <w:szCs w:val="28"/>
        </w:rPr>
      </w:pPr>
      <w:r>
        <w:rPr>
          <w:rFonts w:hint="eastAsia"/>
          <w:szCs w:val="28"/>
        </w:rPr>
        <w:t>10.</w:t>
      </w:r>
      <w:r>
        <w:rPr>
          <w:rFonts w:hAnsi="宋体"/>
          <w:szCs w:val="28"/>
        </w:rPr>
        <w:t xml:space="preserve"> </w:t>
      </w:r>
      <w:r>
        <w:rPr>
          <w:rFonts w:hint="eastAsia" w:hAnsi="宋体"/>
          <w:szCs w:val="28"/>
        </w:rPr>
        <w:t>《</w:t>
      </w:r>
      <w:r>
        <w:rPr>
          <w:rFonts w:hAnsi="宋体"/>
          <w:szCs w:val="28"/>
        </w:rPr>
        <w:t>冷水水表检定规程</w:t>
      </w:r>
      <w:r>
        <w:rPr>
          <w:rFonts w:hint="eastAsia" w:hAnsi="宋体"/>
          <w:szCs w:val="28"/>
        </w:rPr>
        <w:t>》（</w:t>
      </w:r>
      <w:r>
        <w:rPr>
          <w:szCs w:val="28"/>
        </w:rPr>
        <w:t>JJG 162-20</w:t>
      </w:r>
      <w:r>
        <w:rPr>
          <w:rFonts w:hint="eastAsia"/>
          <w:szCs w:val="28"/>
        </w:rPr>
        <w:t>1</w:t>
      </w:r>
      <w:r>
        <w:rPr>
          <w:szCs w:val="28"/>
        </w:rPr>
        <w:t>9</w:t>
      </w:r>
      <w:r>
        <w:rPr>
          <w:rFonts w:hint="eastAsia" w:hAnsi="宋体"/>
          <w:szCs w:val="28"/>
        </w:rPr>
        <w:t>）</w:t>
      </w:r>
      <w:r>
        <w:rPr>
          <w:rFonts w:hAnsi="宋体"/>
          <w:szCs w:val="28"/>
        </w:rPr>
        <w:t>。</w:t>
      </w:r>
    </w:p>
    <w:p w14:paraId="507F434D">
      <w:pPr>
        <w:spacing w:line="336" w:lineRule="auto"/>
        <w:ind w:firstLine="561"/>
        <w:rPr>
          <w:b/>
          <w:szCs w:val="28"/>
        </w:rPr>
      </w:pPr>
      <w:r>
        <w:rPr>
          <w:rFonts w:hint="eastAsia"/>
          <w:b/>
          <w:szCs w:val="28"/>
        </w:rPr>
        <w:t>2、</w:t>
      </w:r>
      <w:r>
        <w:rPr>
          <w:rFonts w:ascii="Verdana" w:hAnsi="Verdana"/>
          <w:color w:val="000000"/>
          <w:szCs w:val="21"/>
          <w:shd w:val="clear" w:color="auto" w:fill="FFFFFF"/>
        </w:rPr>
        <w:t>主要特点</w:t>
      </w:r>
    </w:p>
    <w:p w14:paraId="17F3E8FB">
      <w:pPr>
        <w:spacing w:line="336" w:lineRule="auto"/>
        <w:ind w:firstLine="560"/>
        <w:rPr>
          <w:shd w:val="clear" w:color="auto" w:fill="FFFFFF"/>
        </w:rPr>
      </w:pPr>
      <w:r>
        <w:rPr>
          <w:shd w:val="clear" w:color="auto" w:fill="FFFFFF"/>
        </w:rPr>
        <w:t>　NB-IoT（Narrow Band Internet of Things， NB-IoT）是IoT领域基于蜂窝的窄带物联网的一种新兴技术，支持低功耗设备在广域网的蜂窝数据连接，也被叫作低功耗广域网（LPWA）。NB-IoT</w:t>
      </w:r>
      <w:r>
        <w:rPr>
          <w:rFonts w:hint="eastAsia"/>
          <w:shd w:val="clear" w:color="auto" w:fill="FFFFFF"/>
        </w:rPr>
        <w:t>通信</w:t>
      </w:r>
      <w:r>
        <w:rPr>
          <w:shd w:val="clear" w:color="auto" w:fill="FFFFFF"/>
        </w:rPr>
        <w:t>网络其主要特点是覆盖广、连接多、</w:t>
      </w:r>
      <w:r>
        <w:rPr>
          <w:rFonts w:hint="eastAsia"/>
          <w:shd w:val="clear" w:color="auto" w:fill="FFFFFF"/>
        </w:rPr>
        <w:t>信号稳定可靠</w:t>
      </w:r>
      <w:r>
        <w:rPr>
          <w:shd w:val="clear" w:color="auto" w:fill="FFFFFF"/>
        </w:rPr>
        <w:t>、成本低、功耗少等特点。</w:t>
      </w:r>
    </w:p>
    <w:p w14:paraId="7DFC0D22">
      <w:pPr>
        <w:spacing w:line="336" w:lineRule="auto"/>
        <w:ind w:firstLine="560"/>
        <w:rPr>
          <w:shd w:val="clear" w:color="auto" w:fill="FFFFFF"/>
        </w:rPr>
      </w:pPr>
      <w:r>
        <w:rPr>
          <w:shd w:val="clear" w:color="auto" w:fill="FFFFFF"/>
        </w:rPr>
        <w:t>NB-IoT技术是一种3GPP标准定义的LPWA（低功耗广域网）解决方案，具有以下优势：</w:t>
      </w:r>
    </w:p>
    <w:p w14:paraId="193C9FE2">
      <w:pPr>
        <w:spacing w:line="336" w:lineRule="auto"/>
        <w:ind w:firstLine="560"/>
        <w:rPr>
          <w:shd w:val="clear" w:color="auto" w:fill="FFFFFF"/>
        </w:rPr>
      </w:pPr>
      <w:r>
        <w:rPr>
          <w:shd w:val="clear" w:color="auto" w:fill="FFFFFF"/>
        </w:rPr>
        <w:t xml:space="preserve"> </w:t>
      </w:r>
      <w:r>
        <w:rPr>
          <w:rFonts w:hint="eastAsia"/>
          <w:shd w:val="clear" w:color="auto" w:fill="FFFFFF"/>
        </w:rPr>
        <w:t>（1）</w:t>
      </w:r>
      <w:r>
        <w:rPr>
          <w:shd w:val="clear" w:color="auto" w:fill="FFFFFF"/>
        </w:rPr>
        <w:t>海量连接：每小区可达10万连接；NB- IoT比2G/3G/4G有50-100倍的上行容量提升，这也就意味着，在同一基站的情况下，NB-IoT可以比现有无线技术提供50~100倍的接入数。</w:t>
      </w:r>
    </w:p>
    <w:p w14:paraId="5C030072">
      <w:pPr>
        <w:spacing w:line="336" w:lineRule="auto"/>
        <w:ind w:firstLine="560"/>
        <w:rPr>
          <w:shd w:val="clear" w:color="auto" w:fill="FFFFFF"/>
        </w:rPr>
      </w:pPr>
      <w:r>
        <w:rPr>
          <w:rFonts w:hint="eastAsia"/>
          <w:shd w:val="clear" w:color="auto" w:fill="FFFFFF"/>
        </w:rPr>
        <w:t>（2）</w:t>
      </w:r>
      <w:r>
        <w:rPr>
          <w:shd w:val="clear" w:color="auto" w:fill="FFFFFF"/>
        </w:rPr>
        <w:t>超低功耗：电池寿命长达十年；</w:t>
      </w:r>
    </w:p>
    <w:p w14:paraId="11F9F3C8">
      <w:pPr>
        <w:spacing w:line="336" w:lineRule="auto"/>
        <w:ind w:firstLine="560"/>
        <w:rPr>
          <w:shd w:val="clear" w:color="auto" w:fill="FFFFFF"/>
        </w:rPr>
      </w:pPr>
      <w:r>
        <w:rPr>
          <w:shd w:val="clear" w:color="auto" w:fill="FFFFFF"/>
        </w:rPr>
        <w:t>低功耗特性是物联网应用一项重要指标， NB-IoT聚焦小数据量、 小速率应用，因此NB-IoT设备功耗可以做到非常小，可以保障电池5</w:t>
      </w:r>
      <w:r>
        <w:rPr>
          <w:rFonts w:hint="eastAsia"/>
          <w:shd w:val="clear" w:color="auto" w:fill="FFFFFF"/>
        </w:rPr>
        <w:t>-10</w:t>
      </w:r>
      <w:r>
        <w:rPr>
          <w:shd w:val="clear" w:color="auto" w:fill="FFFFFF"/>
        </w:rPr>
        <w:t>年的使用寿命</w:t>
      </w:r>
      <w:r>
        <w:rPr>
          <w:rFonts w:hint="eastAsia"/>
          <w:shd w:val="clear" w:color="auto" w:fill="FFFFFF"/>
        </w:rPr>
        <w:t>，本设计电池正常使用不少于6年</w:t>
      </w:r>
      <w:r>
        <w:rPr>
          <w:shd w:val="clear" w:color="auto" w:fill="FFFFFF"/>
        </w:rPr>
        <w:t>。</w:t>
      </w:r>
    </w:p>
    <w:p w14:paraId="56BBD30B">
      <w:pPr>
        <w:spacing w:line="336" w:lineRule="auto"/>
        <w:ind w:firstLine="560"/>
        <w:rPr>
          <w:shd w:val="clear" w:color="auto" w:fill="FFFFFF"/>
        </w:rPr>
      </w:pPr>
      <w:r>
        <w:rPr>
          <w:rFonts w:hint="eastAsia"/>
          <w:shd w:val="clear" w:color="auto" w:fill="FFFFFF"/>
        </w:rPr>
        <w:t>（3）</w:t>
      </w:r>
      <w:r>
        <w:rPr>
          <w:shd w:val="clear" w:color="auto" w:fill="FFFFFF"/>
        </w:rPr>
        <w:t>深度覆盖：能实现比 GSM 高20db的覆盖增益；</w:t>
      </w:r>
    </w:p>
    <w:p w14:paraId="71DE5A6D">
      <w:pPr>
        <w:spacing w:line="336" w:lineRule="auto"/>
        <w:ind w:firstLine="560"/>
        <w:rPr>
          <w:shd w:val="clear" w:color="auto" w:fill="FFFFFF"/>
        </w:rPr>
      </w:pPr>
      <w:r>
        <w:rPr>
          <w:shd w:val="clear" w:color="auto" w:fill="FFFFFF"/>
        </w:rPr>
        <w:t xml:space="preserve"> NB-IoT比LTE提升20dB增益，相当于发射功率提升了 100倍，即覆盖能力提升了100倍，在地下车库、地下室、地下管道等信号难以到达的地方也能覆盖到</w:t>
      </w:r>
      <w:r>
        <w:rPr>
          <w:rFonts w:hint="eastAsia"/>
          <w:shd w:val="clear" w:color="auto" w:fill="FFFFFF"/>
        </w:rPr>
        <w:t>，本次设计要求水表传输信号在各乡镇无死角全覆盖</w:t>
      </w:r>
      <w:r>
        <w:rPr>
          <w:shd w:val="clear" w:color="auto" w:fill="FFFFFF"/>
        </w:rPr>
        <w:t>。</w:t>
      </w:r>
    </w:p>
    <w:p w14:paraId="30FB6E4E">
      <w:pPr>
        <w:spacing w:line="336" w:lineRule="auto"/>
        <w:ind w:firstLine="560"/>
        <w:rPr>
          <w:shd w:val="clear" w:color="auto" w:fill="FFFFFF"/>
        </w:rPr>
      </w:pPr>
      <w:r>
        <w:rPr>
          <w:rFonts w:hint="eastAsia"/>
          <w:shd w:val="clear" w:color="auto" w:fill="FFFFFF"/>
        </w:rPr>
        <w:t>（4）</w:t>
      </w:r>
      <w:r>
        <w:rPr>
          <w:shd w:val="clear" w:color="auto" w:fill="FFFFFF"/>
        </w:rPr>
        <w:t>安全性：继承4G网络安全能力，支持双向鉴权以及空口严格加密，确保用户数据的安全性</w:t>
      </w:r>
      <w:r>
        <w:rPr>
          <w:rFonts w:hint="eastAsia"/>
          <w:shd w:val="clear" w:color="auto" w:fill="FFFFFF"/>
        </w:rPr>
        <w:t>，本次设计接入</w:t>
      </w:r>
      <w:r>
        <w:rPr>
          <w:shd w:val="clear" w:color="auto" w:fill="FFFFFF"/>
        </w:rPr>
        <w:t>4G</w:t>
      </w:r>
      <w:r>
        <w:rPr>
          <w:rFonts w:hint="eastAsia"/>
          <w:shd w:val="clear" w:color="auto" w:fill="FFFFFF"/>
        </w:rPr>
        <w:t>网络，并有升级改造的功能，在全镇实现5</w:t>
      </w:r>
      <w:r>
        <w:rPr>
          <w:shd w:val="clear" w:color="auto" w:fill="FFFFFF"/>
        </w:rPr>
        <w:t>G网络</w:t>
      </w:r>
      <w:r>
        <w:rPr>
          <w:rFonts w:hint="eastAsia"/>
          <w:shd w:val="clear" w:color="auto" w:fill="FFFFFF"/>
        </w:rPr>
        <w:t>时可以升级到5</w:t>
      </w:r>
      <w:r>
        <w:rPr>
          <w:shd w:val="clear" w:color="auto" w:fill="FFFFFF"/>
        </w:rPr>
        <w:t>G</w:t>
      </w:r>
      <w:r>
        <w:rPr>
          <w:rFonts w:hint="eastAsia"/>
          <w:shd w:val="clear" w:color="auto" w:fill="FFFFFF"/>
        </w:rPr>
        <w:t>。</w:t>
      </w:r>
    </w:p>
    <w:p w14:paraId="77F784E1">
      <w:pPr>
        <w:spacing w:line="336" w:lineRule="auto"/>
        <w:ind w:firstLine="560"/>
        <w:rPr>
          <w:shd w:val="clear" w:color="auto" w:fill="FFFFFF"/>
        </w:rPr>
      </w:pPr>
      <w:r>
        <w:rPr>
          <w:rFonts w:hint="eastAsia"/>
          <w:shd w:val="clear" w:color="auto" w:fill="FFFFFF"/>
        </w:rPr>
        <w:t>（5）</w:t>
      </w:r>
      <w:r>
        <w:rPr>
          <w:shd w:val="clear" w:color="auto" w:fill="FFFFFF"/>
        </w:rPr>
        <w:t>稳定可靠：能提供电信级的可靠性接入，有效支撑 IoT 应用和智慧城市解决方案。</w:t>
      </w:r>
    </w:p>
    <w:p w14:paraId="72CD553A">
      <w:pPr>
        <w:spacing w:line="336" w:lineRule="auto"/>
        <w:ind w:firstLine="560"/>
        <w:rPr>
          <w:shd w:val="clear" w:color="auto" w:fill="FFFFFF"/>
        </w:rPr>
      </w:pPr>
      <w:r>
        <w:rPr>
          <w:shd w:val="clear" w:color="auto" w:fill="FFFFFF"/>
        </w:rPr>
        <w:t>NB- IoT网络，即可</w:t>
      </w:r>
      <w:r>
        <w:rPr>
          <w:rFonts w:hint="eastAsia"/>
          <w:shd w:val="clear" w:color="auto" w:fill="FFFFFF"/>
        </w:rPr>
        <w:t>利用</w:t>
      </w:r>
      <w:r>
        <w:rPr>
          <w:shd w:val="clear" w:color="auto" w:fill="FFFFFF"/>
        </w:rPr>
        <w:t>现有网络基站</w:t>
      </w:r>
      <w:r>
        <w:rPr>
          <w:rFonts w:hint="eastAsia"/>
          <w:shd w:val="clear" w:color="auto" w:fill="FFFFFF"/>
        </w:rPr>
        <w:t>（移动、联通、电信等基站）</w:t>
      </w:r>
      <w:r>
        <w:rPr>
          <w:shd w:val="clear" w:color="auto" w:fill="FFFFFF"/>
        </w:rPr>
        <w:t>以降低部署成本、实现平滑升级，使用单独的频段，不占用现有网络的语音和数据带宽，保证</w:t>
      </w:r>
      <w:r>
        <w:rPr>
          <w:rFonts w:hint="eastAsia"/>
          <w:shd w:val="clear" w:color="auto" w:fill="FFFFFF"/>
        </w:rPr>
        <w:t>水表数据</w:t>
      </w:r>
      <w:r>
        <w:rPr>
          <w:shd w:val="clear" w:color="auto" w:fill="FFFFFF"/>
        </w:rPr>
        <w:t>传</w:t>
      </w:r>
      <w:r>
        <w:rPr>
          <w:rFonts w:hint="eastAsia"/>
          <w:shd w:val="clear" w:color="auto" w:fill="FFFFFF"/>
        </w:rPr>
        <w:t>输的</w:t>
      </w:r>
      <w:r>
        <w:rPr>
          <w:shd w:val="clear" w:color="auto" w:fill="FFFFFF"/>
        </w:rPr>
        <w:t>稳定</w:t>
      </w:r>
      <w:r>
        <w:rPr>
          <w:rFonts w:hint="eastAsia"/>
          <w:shd w:val="clear" w:color="auto" w:fill="FFFFFF"/>
        </w:rPr>
        <w:t>，并能</w:t>
      </w:r>
      <w:r>
        <w:rPr>
          <w:shd w:val="clear" w:color="auto" w:fill="FFFFFF"/>
        </w:rPr>
        <w:t>可靠的进行。NB-IoT数据成功回收率达99%，</w:t>
      </w:r>
      <w:r>
        <w:rPr>
          <w:rFonts w:hint="eastAsia"/>
          <w:shd w:val="clear" w:color="auto" w:fill="FFFFFF"/>
        </w:rPr>
        <w:t>运行稳定</w:t>
      </w:r>
      <w:r>
        <w:rPr>
          <w:shd w:val="clear" w:color="auto" w:fill="FFFFFF"/>
        </w:rPr>
        <w:t>可靠。</w:t>
      </w:r>
    </w:p>
    <w:p w14:paraId="529BA9D4">
      <w:pPr>
        <w:spacing w:line="336" w:lineRule="auto"/>
        <w:ind w:firstLine="560"/>
        <w:rPr>
          <w:shd w:val="clear" w:color="auto" w:fill="FFFFFF"/>
        </w:rPr>
      </w:pPr>
      <w:r>
        <w:rPr>
          <w:rFonts w:hint="eastAsia"/>
          <w:shd w:val="clear" w:color="auto" w:fill="FFFFFF"/>
        </w:rPr>
        <w:t>（6）</w:t>
      </w:r>
      <w:r>
        <w:rPr>
          <w:shd w:val="clear" w:color="auto" w:fill="FFFFFF"/>
        </w:rPr>
        <w:t>低成本</w:t>
      </w:r>
      <w:r>
        <w:rPr>
          <w:rFonts w:hint="eastAsia"/>
          <w:shd w:val="clear" w:color="auto" w:fill="FFFFFF"/>
        </w:rPr>
        <w:t>：</w:t>
      </w:r>
    </w:p>
    <w:p w14:paraId="445ED4B8">
      <w:pPr>
        <w:spacing w:line="336" w:lineRule="auto"/>
        <w:ind w:firstLine="560"/>
        <w:rPr>
          <w:shd w:val="clear" w:color="auto" w:fill="FFFFFF"/>
        </w:rPr>
      </w:pPr>
      <w:r>
        <w:rPr>
          <w:rFonts w:hint="eastAsia" w:ascii="宋体" w:hAnsi="宋体"/>
          <w:shd w:val="clear" w:color="auto" w:fill="FFFFFF"/>
        </w:rPr>
        <w:t>①</w:t>
      </w:r>
      <w:r>
        <w:rPr>
          <w:shd w:val="clear" w:color="auto" w:fill="FFFFFF"/>
        </w:rPr>
        <w:t>低速率低功耗低带宽带来的是低成本优势。</w:t>
      </w:r>
    </w:p>
    <w:p w14:paraId="6E81A5CA">
      <w:pPr>
        <w:spacing w:line="336" w:lineRule="auto"/>
        <w:ind w:firstLine="560"/>
        <w:rPr>
          <w:shd w:val="clear" w:color="auto" w:fill="FFFFFF"/>
        </w:rPr>
      </w:pPr>
      <w:r>
        <w:rPr>
          <w:rFonts w:hint="eastAsia"/>
          <w:shd w:val="clear" w:color="auto" w:fill="FFFFFF"/>
        </w:rPr>
        <w:t>运营</w:t>
      </w:r>
      <w:r>
        <w:rPr>
          <w:shd w:val="clear" w:color="auto" w:fill="FFFFFF"/>
        </w:rPr>
        <w:t>低成本速率低就不需要大缓存，所以可以缓存小、DSP配置低;低功耗。这些因素使得NB-IoT芯片可以做得很小。芯片成本往往和芯片尺寸相关，尺寸越小，成本越低，模块的成本也随之变低</w:t>
      </w:r>
      <w:r>
        <w:rPr>
          <w:rFonts w:hint="eastAsia"/>
          <w:shd w:val="clear" w:color="auto" w:fill="FFFFFF"/>
        </w:rPr>
        <w:t>。</w:t>
      </w:r>
    </w:p>
    <w:p w14:paraId="5D3A9F11">
      <w:pPr>
        <w:spacing w:line="336" w:lineRule="auto"/>
        <w:ind w:firstLine="560"/>
        <w:rPr>
          <w:shd w:val="clear" w:color="auto" w:fill="FFFFFF"/>
        </w:rPr>
      </w:pPr>
      <w:r>
        <w:rPr>
          <w:rFonts w:hint="eastAsia" w:ascii="宋体" w:hAnsi="宋体"/>
          <w:shd w:val="clear" w:color="auto" w:fill="FFFFFF"/>
        </w:rPr>
        <w:t>②</w:t>
      </w:r>
      <w:r>
        <w:rPr>
          <w:rFonts w:hint="eastAsia"/>
          <w:shd w:val="clear" w:color="auto" w:fill="FFFFFF"/>
        </w:rPr>
        <w:t>降低施工成本</w:t>
      </w:r>
    </w:p>
    <w:p w14:paraId="6C39B2E5">
      <w:pPr>
        <w:spacing w:line="336" w:lineRule="auto"/>
        <w:ind w:firstLine="560"/>
        <w:rPr>
          <w:b/>
          <w:szCs w:val="28"/>
        </w:rPr>
      </w:pPr>
      <w:r>
        <w:rPr>
          <w:shd w:val="clear" w:color="auto" w:fill="FFFFFF"/>
        </w:rPr>
        <w:t>NB-IoT</w:t>
      </w:r>
      <w:r>
        <w:rPr>
          <w:rFonts w:hint="eastAsia"/>
          <w:shd w:val="clear" w:color="auto" w:fill="FFFFFF"/>
        </w:rPr>
        <w:t>水表直接与网络连接无需中间环节，与以往工程相比省去了中继器，采集器等设备，安装省时省功省材料，安装速度快效率高。</w:t>
      </w:r>
    </w:p>
    <w:p w14:paraId="69A8B696">
      <w:pPr>
        <w:spacing w:line="336" w:lineRule="auto"/>
        <w:ind w:firstLine="561"/>
        <w:rPr>
          <w:b/>
          <w:szCs w:val="28"/>
        </w:rPr>
      </w:pPr>
      <w:r>
        <w:rPr>
          <w:rFonts w:hint="eastAsia"/>
          <w:b/>
          <w:szCs w:val="28"/>
        </w:rPr>
        <w:t>3、</w:t>
      </w:r>
      <w:r>
        <w:rPr>
          <w:rFonts w:hAnsi="宋体"/>
          <w:b/>
          <w:szCs w:val="28"/>
        </w:rPr>
        <w:t>表体结构</w:t>
      </w:r>
      <w:r>
        <w:rPr>
          <w:b/>
          <w:szCs w:val="28"/>
        </w:rPr>
        <w:t> </w:t>
      </w:r>
    </w:p>
    <w:p w14:paraId="77362B86">
      <w:pPr>
        <w:spacing w:line="336" w:lineRule="auto"/>
        <w:ind w:firstLine="560"/>
      </w:pPr>
      <w:r>
        <w:rPr>
          <w:rFonts w:hint="eastAsia"/>
        </w:rPr>
        <w:t>表主体为铜结构，上部为电子计量设备，有机械数字显示窗口，有利于在特殊时期实现人工计量。</w:t>
      </w:r>
    </w:p>
    <w:p w14:paraId="35C24640">
      <w:pPr>
        <w:spacing w:line="336" w:lineRule="auto"/>
        <w:ind w:firstLine="560"/>
      </w:pPr>
      <w:r>
        <w:rPr>
          <w:rFonts w:hint="eastAsia"/>
        </w:rPr>
        <w:t>①</w:t>
      </w:r>
      <w:r>
        <w:rPr>
          <w:rFonts w:hAnsi="宋体"/>
        </w:rPr>
        <w:t>结构件</w:t>
      </w:r>
      <w:r>
        <w:t> </w:t>
      </w:r>
    </w:p>
    <w:p w14:paraId="3005269C">
      <w:pPr>
        <w:spacing w:line="336" w:lineRule="auto"/>
        <w:ind w:firstLine="560"/>
      </w:pPr>
      <w:r>
        <w:rPr>
          <w:rFonts w:hint="eastAsia"/>
        </w:rPr>
        <w:t>a、</w:t>
      </w:r>
      <w:r>
        <w:rPr>
          <w:rFonts w:hAnsi="宋体"/>
        </w:rPr>
        <w:t>远传直读式水表的直读装置不改变水表的性能，连接螺纹或法兰应符合</w:t>
      </w:r>
      <w:r>
        <w:t> GB/T 778.1</w:t>
      </w:r>
      <w:r>
        <w:rPr>
          <w:rFonts w:hAnsi="宋体"/>
        </w:rPr>
        <w:t>的要求。</w:t>
      </w:r>
    </w:p>
    <w:p w14:paraId="21860656">
      <w:pPr>
        <w:spacing w:line="336" w:lineRule="auto"/>
        <w:ind w:firstLine="560"/>
      </w:pPr>
      <w:r>
        <w:rPr>
          <w:rFonts w:hint="eastAsia"/>
        </w:rPr>
        <w:t>b、</w:t>
      </w:r>
      <w:r>
        <w:rPr>
          <w:rFonts w:hAnsi="宋体"/>
        </w:rPr>
        <w:t>水表检定标记设在明处，无需拆卸水表即能看到。</w:t>
      </w:r>
      <w:r>
        <w:t> </w:t>
      </w:r>
    </w:p>
    <w:p w14:paraId="46CA5315">
      <w:pPr>
        <w:spacing w:line="336" w:lineRule="auto"/>
        <w:ind w:firstLine="560"/>
      </w:pPr>
      <w:r>
        <w:rPr>
          <w:rFonts w:hint="eastAsia"/>
        </w:rPr>
        <w:t>c、</w:t>
      </w:r>
      <w:r>
        <w:rPr>
          <w:rFonts w:hAnsi="宋体"/>
        </w:rPr>
        <w:t>水表配置可以封印的防护装置。</w:t>
      </w:r>
    </w:p>
    <w:p w14:paraId="2E03A148">
      <w:pPr>
        <w:spacing w:line="336" w:lineRule="auto"/>
        <w:ind w:firstLine="560"/>
      </w:pPr>
      <w:r>
        <w:rPr>
          <w:rFonts w:hint="eastAsia"/>
        </w:rPr>
        <w:t>d、</w:t>
      </w:r>
      <w:r>
        <w:rPr>
          <w:rFonts w:hAnsi="宋体"/>
        </w:rPr>
        <w:t>远传直读式水表的结构尺寸应符合</w:t>
      </w:r>
      <w:r>
        <w:t>GB 778.1</w:t>
      </w:r>
      <w:r>
        <w:rPr>
          <w:rFonts w:hint="eastAsia"/>
        </w:rPr>
        <w:t>-</w:t>
      </w:r>
      <w:r>
        <w:t>2007</w:t>
      </w:r>
      <w:r>
        <w:rPr>
          <w:rFonts w:hAnsi="宋体"/>
        </w:rPr>
        <w:t>中</w:t>
      </w:r>
      <w:r>
        <w:t>4.2.2</w:t>
      </w:r>
      <w:r>
        <w:rPr>
          <w:rFonts w:hAnsi="宋体"/>
        </w:rPr>
        <w:t>的规定。</w:t>
      </w:r>
    </w:p>
    <w:p w14:paraId="477F7E1C">
      <w:pPr>
        <w:spacing w:line="336" w:lineRule="auto"/>
        <w:ind w:firstLine="560"/>
      </w:pPr>
      <w:r>
        <w:rPr>
          <w:rFonts w:hint="eastAsia"/>
        </w:rPr>
        <w:t>②</w:t>
      </w:r>
      <w:r>
        <w:rPr>
          <w:rFonts w:hAnsi="宋体"/>
        </w:rPr>
        <w:t>材料</w:t>
      </w:r>
      <w:r>
        <w:t> </w:t>
      </w:r>
    </w:p>
    <w:p w14:paraId="74F08CB7">
      <w:pPr>
        <w:spacing w:line="336" w:lineRule="auto"/>
        <w:ind w:firstLine="560"/>
        <w:rPr>
          <w:rFonts w:hAnsi="宋体"/>
        </w:rPr>
      </w:pPr>
      <w:r>
        <w:rPr>
          <w:rFonts w:hAnsi="宋体"/>
        </w:rPr>
        <w:t>远传直读式水表的制造材料的强度和耐用度应满足水表的特定使用</w:t>
      </w:r>
      <w:r>
        <w:rPr>
          <w:rFonts w:hint="eastAsia" w:hAnsi="宋体"/>
        </w:rPr>
        <w:t>要求，不受正常温度范围内水温变化的影响。水表内所有涉水部分的材料，包括密封、防腐、隔离以及磁电等材料，应采用无毒、无污染、无生物活性的材料制造。整体水表的制造材料应能抗内、外部腐蚀，或进行适当的表面防护处理，</w:t>
      </w:r>
      <w:r>
        <w:rPr>
          <w:rFonts w:hint="eastAsia"/>
        </w:rPr>
        <w:t>材质要求如下</w:t>
      </w:r>
      <w:r>
        <w:rPr>
          <w:rFonts w:hint="eastAsia" w:hAnsi="宋体"/>
        </w:rPr>
        <w:t>。</w:t>
      </w:r>
    </w:p>
    <w:p w14:paraId="76E582E8">
      <w:pPr>
        <w:spacing w:line="336" w:lineRule="auto"/>
        <w:ind w:firstLine="560"/>
        <w:rPr>
          <w:rFonts w:ascii="宋体" w:cs="宋体"/>
          <w:bCs/>
          <w:color w:val="000000"/>
          <w:szCs w:val="21"/>
        </w:rPr>
      </w:pPr>
      <w:r>
        <w:rPr>
          <w:rFonts w:hint="eastAsia" w:ascii="宋体" w:hAnsi="宋体" w:cs="宋体"/>
        </w:rPr>
        <w:t>a、</w:t>
      </w:r>
      <w:r>
        <w:rPr>
          <w:rFonts w:hint="eastAsia" w:ascii="宋体" w:hAnsi="宋体" w:cs="宋体"/>
          <w:bCs/>
          <w:color w:val="000000"/>
          <w:szCs w:val="21"/>
        </w:rPr>
        <w:t>水表内所有接触水的零部件必须采用无毒、无污染、无生物活性的材料制造，并符合相关的技术标准，卫生性能符合</w:t>
      </w:r>
      <w:r>
        <w:rPr>
          <w:rFonts w:ascii="宋体" w:hAnsi="宋体" w:cs="宋体"/>
          <w:bCs/>
          <w:color w:val="000000"/>
          <w:szCs w:val="21"/>
        </w:rPr>
        <w:t>GB/T 17219</w:t>
      </w:r>
      <w:r>
        <w:rPr>
          <w:rFonts w:hint="eastAsia" w:ascii="宋体" w:hAnsi="宋体" w:cs="宋体"/>
          <w:bCs/>
          <w:color w:val="000000"/>
          <w:szCs w:val="21"/>
        </w:rPr>
        <w:t>的要求</w:t>
      </w:r>
    </w:p>
    <w:p w14:paraId="4A25790D">
      <w:pPr>
        <w:spacing w:line="336" w:lineRule="auto"/>
        <w:ind w:firstLine="560"/>
        <w:rPr>
          <w:rFonts w:ascii="宋体" w:cs="宋体"/>
        </w:rPr>
      </w:pPr>
      <w:r>
        <w:rPr>
          <w:rFonts w:hint="eastAsia" w:ascii="宋体" w:hAnsi="宋体" w:cs="宋体"/>
        </w:rPr>
        <w:t>b、</w:t>
      </w:r>
      <w:r>
        <w:rPr>
          <w:rFonts w:hint="eastAsia"/>
        </w:rPr>
        <w:t>水表表壳材料应为带阀铜壳（铜含量不低于</w:t>
      </w:r>
      <w:r>
        <w:t>58%</w:t>
      </w:r>
      <w:r>
        <w:rPr>
          <w:rFonts w:hint="eastAsia"/>
        </w:rPr>
        <w:t>）。</w:t>
      </w:r>
    </w:p>
    <w:p w14:paraId="25FFA78B">
      <w:pPr>
        <w:spacing w:line="336" w:lineRule="auto"/>
        <w:ind w:firstLine="560"/>
        <w:rPr>
          <w:rFonts w:ascii="宋体" w:cs="宋体"/>
        </w:rPr>
      </w:pPr>
      <w:r>
        <w:rPr>
          <w:rFonts w:hint="eastAsia" w:ascii="宋体" w:hAnsi="宋体" w:cs="宋体"/>
        </w:rPr>
        <w:t>c、螺纹连接的管接头和螺母采用铸造铅黄铜</w:t>
      </w:r>
      <w:r>
        <w:rPr>
          <w:rFonts w:ascii="宋体" w:hAnsi="宋体" w:cs="宋体"/>
        </w:rPr>
        <w:t>(ZcuZn40Pb2</w:t>
      </w:r>
      <w:r>
        <w:rPr>
          <w:rFonts w:hint="eastAsia" w:ascii="宋体" w:hAnsi="宋体" w:cs="宋体"/>
        </w:rPr>
        <w:t>（</w:t>
      </w:r>
      <w:r>
        <w:rPr>
          <w:rFonts w:ascii="宋体" w:hAnsi="宋体" w:cs="宋体"/>
        </w:rPr>
        <w:t>GB/T 1176</w:t>
      </w:r>
      <w:r>
        <w:rPr>
          <w:rFonts w:hint="eastAsia" w:ascii="宋体" w:hAnsi="宋体" w:cs="宋体"/>
        </w:rPr>
        <w:t>）</w:t>
      </w:r>
      <w:r>
        <w:rPr>
          <w:rFonts w:ascii="宋体" w:hAnsi="宋体" w:cs="宋体"/>
        </w:rPr>
        <w:t>)</w:t>
      </w:r>
      <w:r>
        <w:rPr>
          <w:rFonts w:hint="eastAsia" w:ascii="宋体" w:hAnsi="宋体" w:cs="宋体"/>
        </w:rPr>
        <w:t>或更好铜质材料，铜件规格（尺寸、厚度、重量）应符合</w:t>
      </w:r>
      <w:r>
        <w:rPr>
          <w:rFonts w:ascii="宋体" w:hAnsi="宋体" w:cs="宋体"/>
        </w:rPr>
        <w:t xml:space="preserve">CJ 266-2008 </w:t>
      </w:r>
      <w:r>
        <w:rPr>
          <w:rFonts w:hint="eastAsia" w:ascii="宋体" w:hAnsi="宋体" w:cs="宋体"/>
        </w:rPr>
        <w:t>《饮用水冷水水表安全规则》。</w:t>
      </w:r>
    </w:p>
    <w:p w14:paraId="190B23F7">
      <w:pPr>
        <w:spacing w:line="336" w:lineRule="auto"/>
        <w:ind w:firstLine="560"/>
        <w:rPr>
          <w:rFonts w:ascii="宋体" w:cs="宋体"/>
        </w:rPr>
      </w:pPr>
      <w:r>
        <w:rPr>
          <w:rFonts w:hint="eastAsia" w:ascii="宋体" w:hAnsi="宋体" w:cs="宋体"/>
        </w:rPr>
        <w:t>d、</w:t>
      </w:r>
      <w:r>
        <w:rPr>
          <w:rFonts w:hint="eastAsia"/>
        </w:rPr>
        <w:t>基表机芯材质为铜制等材料，要求无毒、无味、符合饮用水卫生标准。</w:t>
      </w:r>
    </w:p>
    <w:p w14:paraId="770545DA">
      <w:pPr>
        <w:spacing w:line="336" w:lineRule="auto"/>
        <w:ind w:firstLine="560"/>
        <w:rPr>
          <w:rFonts w:hAnsi="宋体"/>
        </w:rPr>
      </w:pPr>
      <w:r>
        <w:rPr>
          <w:rFonts w:hint="eastAsia" w:hAnsi="宋体"/>
        </w:rPr>
        <w:t>③外观和封印 </w:t>
      </w:r>
    </w:p>
    <w:p w14:paraId="56DB5A83">
      <w:pPr>
        <w:spacing w:line="336" w:lineRule="auto"/>
        <w:ind w:firstLine="560"/>
        <w:rPr>
          <w:rFonts w:hAnsi="宋体"/>
        </w:rPr>
      </w:pPr>
      <w:r>
        <w:rPr>
          <w:rFonts w:hint="eastAsia" w:hAnsi="宋体"/>
        </w:rPr>
        <w:t>(1)、远传直读式水表外观应满足以下要求： </w:t>
      </w:r>
    </w:p>
    <w:p w14:paraId="348759F1">
      <w:pPr>
        <w:spacing w:line="336" w:lineRule="auto"/>
        <w:ind w:firstLine="560"/>
        <w:rPr>
          <w:rFonts w:hAnsi="宋体"/>
        </w:rPr>
      </w:pPr>
      <w:r>
        <w:rPr>
          <w:rFonts w:hint="eastAsia" w:hAnsi="宋体"/>
        </w:rPr>
        <w:t>a 远传直读式水表外观应光洁美观，不应有毛刺、凹痕、划伤、裂纹、锈蚀、霉斑、螺纹损伤和涂层剥落等现象。 </w:t>
      </w:r>
    </w:p>
    <w:p w14:paraId="09149BAD">
      <w:pPr>
        <w:spacing w:line="336" w:lineRule="auto"/>
        <w:ind w:firstLine="560"/>
        <w:rPr>
          <w:rFonts w:hAnsi="宋体"/>
        </w:rPr>
      </w:pPr>
      <w:r>
        <w:rPr>
          <w:rFonts w:hint="eastAsia" w:hAnsi="宋体"/>
        </w:rPr>
        <w:t>b 涂镀层应颜色均匀，不应有皱纹、流痕、针孔、起泡等缺陷。 </w:t>
      </w:r>
    </w:p>
    <w:p w14:paraId="167011AF">
      <w:pPr>
        <w:spacing w:line="336" w:lineRule="auto"/>
        <w:ind w:firstLine="560"/>
        <w:rPr>
          <w:rFonts w:hAnsi="宋体"/>
        </w:rPr>
      </w:pPr>
      <w:r>
        <w:rPr>
          <w:rFonts w:hint="eastAsia" w:hAnsi="宋体"/>
        </w:rPr>
        <w:t>c 显示的数字应醒目、整齐，表示功能的文字符号和标志应完整、清晰、端正。</w:t>
      </w:r>
    </w:p>
    <w:p w14:paraId="3A3765E3">
      <w:pPr>
        <w:spacing w:line="336" w:lineRule="auto"/>
        <w:ind w:firstLine="560"/>
        <w:rPr>
          <w:rFonts w:hAnsi="宋体"/>
        </w:rPr>
      </w:pPr>
      <w:r>
        <w:rPr>
          <w:rFonts w:hint="eastAsia" w:hAnsi="宋体"/>
        </w:rPr>
        <w:t>d 读数装置上的防护玻璃应有良好的透明度，不应有使读数畸变等妨碍读数的缺陷。</w:t>
      </w:r>
    </w:p>
    <w:p w14:paraId="361B5592">
      <w:pPr>
        <w:spacing w:line="336" w:lineRule="auto"/>
        <w:ind w:firstLine="560"/>
        <w:rPr>
          <w:rFonts w:hAnsi="宋体"/>
        </w:rPr>
      </w:pPr>
      <w:r>
        <w:rPr>
          <w:rFonts w:hint="eastAsia" w:hAnsi="宋体"/>
        </w:rPr>
        <w:t>(2)、远传直读式水表采用机械或电子封印进行防护。当机械封印不能阻止对确定的测量结果有影响的访问时，应采用电子封印。</w:t>
      </w:r>
    </w:p>
    <w:p w14:paraId="6D29F4FA">
      <w:pPr>
        <w:spacing w:line="336" w:lineRule="auto"/>
        <w:ind w:firstLine="560"/>
        <w:rPr>
          <w:rFonts w:hAnsi="宋体"/>
        </w:rPr>
      </w:pPr>
      <w:r>
        <w:rPr>
          <w:rFonts w:hint="eastAsia" w:hAnsi="宋体"/>
        </w:rPr>
        <w:t>④观察窗 </w:t>
      </w:r>
    </w:p>
    <w:p w14:paraId="572B45AA">
      <w:pPr>
        <w:spacing w:line="336" w:lineRule="auto"/>
        <w:ind w:firstLine="560"/>
        <w:rPr>
          <w:rFonts w:hAnsi="宋体"/>
        </w:rPr>
      </w:pPr>
      <w:r>
        <w:rPr>
          <w:rFonts w:hint="eastAsia" w:hAnsi="宋体"/>
        </w:rPr>
        <w:t>远传直读式水表指示装置应避免形成水汽冷凝或标示盘积垢。</w:t>
      </w:r>
    </w:p>
    <w:p w14:paraId="3EAB59F1">
      <w:pPr>
        <w:ind w:firstLine="561"/>
        <w:rPr>
          <w:b/>
          <w:szCs w:val="28"/>
        </w:rPr>
      </w:pPr>
      <w:r>
        <w:rPr>
          <w:rFonts w:hint="eastAsia"/>
          <w:b/>
          <w:szCs w:val="28"/>
        </w:rPr>
        <w:t>4、计量功能</w:t>
      </w:r>
    </w:p>
    <w:p w14:paraId="2506DA86">
      <w:pPr>
        <w:spacing w:line="336" w:lineRule="auto"/>
        <w:ind w:firstLine="560"/>
      </w:pPr>
      <w:r>
        <w:rPr>
          <w:rFonts w:hint="eastAsia" w:ascii="宋体" w:hAnsi="宋体" w:cs="宋体"/>
          <w:color w:val="000000"/>
          <w:szCs w:val="21"/>
        </w:rPr>
        <w:t>（1）</w:t>
      </w:r>
      <w:r>
        <w:rPr>
          <w:rFonts w:hint="eastAsia"/>
        </w:rPr>
        <w:t>计量特性</w:t>
      </w:r>
    </w:p>
    <w:p w14:paraId="3F224261">
      <w:pPr>
        <w:spacing w:line="336" w:lineRule="auto"/>
        <w:ind w:firstLine="560"/>
      </w:pPr>
      <w:r>
        <w:rPr>
          <w:rFonts w:hint="eastAsia" w:ascii="宋体" w:hAnsi="宋体" w:cs="宋体"/>
          <w:szCs w:val="28"/>
        </w:rPr>
        <w:t>a</w:t>
      </w:r>
      <w:r>
        <w:rPr>
          <w:rFonts w:hint="eastAsia"/>
          <w:szCs w:val="28"/>
        </w:rPr>
        <w:t>、</w:t>
      </w:r>
      <w:r>
        <w:rPr>
          <w:rFonts w:hint="eastAsia"/>
        </w:rPr>
        <w:t>水表按常用流量</w:t>
      </w:r>
      <w:r>
        <w:t>Q</w:t>
      </w:r>
      <w:r>
        <w:rPr>
          <w:vertAlign w:val="subscript"/>
        </w:rPr>
        <w:t>3</w:t>
      </w:r>
      <w:r>
        <w:t xml:space="preserve"> (m³/h)</w:t>
      </w:r>
      <w:r>
        <w:rPr>
          <w:rFonts w:hint="eastAsia"/>
        </w:rPr>
        <w:t>及</w:t>
      </w:r>
      <w:r>
        <w:t>Q</w:t>
      </w:r>
      <w:r>
        <w:rPr>
          <w:vertAlign w:val="subscript"/>
        </w:rPr>
        <w:t>3</w:t>
      </w:r>
      <w:r>
        <w:rPr>
          <w:rFonts w:hint="eastAsia"/>
        </w:rPr>
        <w:t>与最小流量</w:t>
      </w:r>
      <w:r>
        <w:t>Q</w:t>
      </w:r>
      <w:r>
        <w:rPr>
          <w:vertAlign w:val="subscript"/>
        </w:rPr>
        <w:t>1</w:t>
      </w:r>
      <w:r>
        <w:rPr>
          <w:rFonts w:hint="eastAsia"/>
        </w:rPr>
        <w:t>的比值标志。</w:t>
      </w:r>
    </w:p>
    <w:p w14:paraId="5E18B77A">
      <w:pPr>
        <w:spacing w:line="336" w:lineRule="auto"/>
        <w:ind w:firstLine="560"/>
      </w:pPr>
      <w:r>
        <w:rPr>
          <w:rFonts w:hint="eastAsia" w:ascii="宋体" w:hAnsi="宋体"/>
        </w:rPr>
        <w:t>b、</w:t>
      </w:r>
      <w:r>
        <w:rPr>
          <w:rFonts w:hint="eastAsia"/>
        </w:rPr>
        <w:t>流量测量范围由</w:t>
      </w:r>
      <w:r>
        <w:t>Q</w:t>
      </w:r>
      <w:r>
        <w:rPr>
          <w:vertAlign w:val="subscript"/>
        </w:rPr>
        <w:t>3</w:t>
      </w:r>
      <w:r>
        <w:t>/Q</w:t>
      </w:r>
      <w:r>
        <w:rPr>
          <w:vertAlign w:val="subscript"/>
        </w:rPr>
        <w:t>l</w:t>
      </w:r>
      <w:r>
        <w:rPr>
          <w:rFonts w:hint="eastAsia"/>
        </w:rPr>
        <w:t>的比值确定，并符合</w:t>
      </w:r>
      <w:r>
        <w:t>GB/T 778.1-2007</w:t>
      </w:r>
      <w:r>
        <w:rPr>
          <w:rFonts w:hint="eastAsia"/>
        </w:rPr>
        <w:t>中</w:t>
      </w:r>
      <w:r>
        <w:t>5.1.2</w:t>
      </w:r>
      <w:r>
        <w:rPr>
          <w:rFonts w:hint="eastAsia"/>
        </w:rPr>
        <w:t>的要求。</w:t>
      </w:r>
    </w:p>
    <w:p w14:paraId="497CC3CA">
      <w:pPr>
        <w:spacing w:line="336" w:lineRule="auto"/>
        <w:ind w:firstLine="560"/>
      </w:pPr>
      <w:r>
        <w:rPr>
          <w:rFonts w:hint="eastAsia" w:ascii="宋体" w:hAnsi="宋体"/>
        </w:rPr>
        <w:t>c、</w:t>
      </w:r>
      <w:r>
        <w:rPr>
          <w:rFonts w:hint="eastAsia"/>
        </w:rPr>
        <w:t>常用流量</w:t>
      </w:r>
      <w:r>
        <w:t>(Q</w:t>
      </w:r>
      <w:r>
        <w:rPr>
          <w:vertAlign w:val="subscript"/>
        </w:rPr>
        <w:t>3</w:t>
      </w:r>
      <w:r>
        <w:t>)</w:t>
      </w:r>
      <w:r>
        <w:rPr>
          <w:rFonts w:hint="eastAsia"/>
        </w:rPr>
        <w:t>与过载流量</w:t>
      </w:r>
      <w:r>
        <w:t>(Q</w:t>
      </w:r>
      <w:r>
        <w:rPr>
          <w:vertAlign w:val="subscript"/>
        </w:rPr>
        <w:t>4</w:t>
      </w:r>
      <w:r>
        <w:t>)</w:t>
      </w:r>
      <w:r>
        <w:rPr>
          <w:rFonts w:hint="eastAsia"/>
        </w:rPr>
        <w:t>的关系：</w:t>
      </w:r>
      <w:r>
        <w:t>Q</w:t>
      </w:r>
      <w:r>
        <w:rPr>
          <w:vertAlign w:val="subscript"/>
        </w:rPr>
        <w:t>4</w:t>
      </w:r>
      <w:r>
        <w:t>/Q</w:t>
      </w:r>
      <w:r>
        <w:rPr>
          <w:vertAlign w:val="subscript"/>
        </w:rPr>
        <w:t>3</w:t>
      </w:r>
      <w:r>
        <w:t>=1.25</w:t>
      </w:r>
      <w:r>
        <w:rPr>
          <w:rFonts w:hint="eastAsia"/>
        </w:rPr>
        <w:t>。</w:t>
      </w:r>
    </w:p>
    <w:p w14:paraId="6A56BDEA">
      <w:pPr>
        <w:spacing w:line="336" w:lineRule="auto"/>
        <w:ind w:firstLine="560"/>
      </w:pPr>
      <w:r>
        <w:rPr>
          <w:rFonts w:hint="eastAsia" w:ascii="宋体" w:hAnsi="宋体"/>
        </w:rPr>
        <w:t>d、</w:t>
      </w:r>
      <w:r>
        <w:rPr>
          <w:rFonts w:hint="eastAsia"/>
        </w:rPr>
        <w:t>分界流量</w:t>
      </w:r>
      <w:r>
        <w:t>(Q</w:t>
      </w:r>
      <w:r>
        <w:rPr>
          <w:vertAlign w:val="subscript"/>
        </w:rPr>
        <w:t>2</w:t>
      </w:r>
      <w:r>
        <w:t>)</w:t>
      </w:r>
      <w:r>
        <w:rPr>
          <w:rFonts w:hint="eastAsia"/>
        </w:rPr>
        <w:t>与最小流量</w:t>
      </w:r>
      <w:r>
        <w:t>(Q</w:t>
      </w:r>
      <w:r>
        <w:rPr>
          <w:vertAlign w:val="subscript"/>
        </w:rPr>
        <w:t>1</w:t>
      </w:r>
      <w:r>
        <w:t>)</w:t>
      </w:r>
      <w:r>
        <w:rPr>
          <w:rFonts w:hint="eastAsia"/>
        </w:rPr>
        <w:t>的关系：</w:t>
      </w:r>
      <w:r>
        <w:t>Q</w:t>
      </w:r>
      <w:r>
        <w:rPr>
          <w:vertAlign w:val="subscript"/>
        </w:rPr>
        <w:t>2</w:t>
      </w:r>
      <w:r>
        <w:t>/Q</w:t>
      </w:r>
      <w:r>
        <w:rPr>
          <w:vertAlign w:val="subscript"/>
        </w:rPr>
        <w:t>1</w:t>
      </w:r>
      <w:r>
        <w:t>=l.6</w:t>
      </w:r>
      <w:r>
        <w:rPr>
          <w:rFonts w:hint="eastAsia"/>
        </w:rPr>
        <w:t>。</w:t>
      </w:r>
    </w:p>
    <w:p w14:paraId="18574F5C">
      <w:pPr>
        <w:spacing w:line="336" w:lineRule="auto"/>
        <w:ind w:firstLine="560"/>
      </w:pPr>
      <w:r>
        <w:rPr>
          <w:rFonts w:hint="eastAsia"/>
        </w:rPr>
        <w:t>（2）最大允许误差</w:t>
      </w:r>
    </w:p>
    <w:p w14:paraId="55EE386B">
      <w:pPr>
        <w:spacing w:line="336" w:lineRule="auto"/>
        <w:ind w:firstLine="560"/>
      </w:pPr>
      <w:r>
        <w:rPr>
          <w:rFonts w:hint="eastAsia"/>
        </w:rPr>
        <w:t>低区的最大允许误差为</w:t>
      </w:r>
      <w:r>
        <w:t>±5%</w:t>
      </w:r>
      <w:r>
        <w:rPr>
          <w:rFonts w:hint="eastAsia"/>
        </w:rPr>
        <w:t>；高区的最大允许误差当水温≤</w:t>
      </w:r>
      <w:r>
        <w:t>30</w:t>
      </w:r>
      <w:r>
        <w:rPr>
          <w:rFonts w:hint="eastAsia" w:ascii="宋体" w:hAnsi="宋体" w:cs="宋体"/>
        </w:rPr>
        <w:t>℃</w:t>
      </w:r>
      <w:r>
        <w:rPr>
          <w:rFonts w:hint="eastAsia"/>
        </w:rPr>
        <w:t>时为</w:t>
      </w:r>
      <w:r>
        <w:t>±2%</w:t>
      </w:r>
      <w:r>
        <w:rPr>
          <w:rFonts w:hint="eastAsia"/>
        </w:rPr>
        <w:t>，水温＞</w:t>
      </w:r>
      <w:r>
        <w:t>30</w:t>
      </w:r>
      <w:r>
        <w:rPr>
          <w:rFonts w:hint="eastAsia" w:ascii="宋体" w:hAnsi="宋体" w:cs="宋体"/>
        </w:rPr>
        <w:t>℃</w:t>
      </w:r>
      <w:r>
        <w:rPr>
          <w:rFonts w:hint="eastAsia"/>
        </w:rPr>
        <w:t>时为</w:t>
      </w:r>
      <w:r>
        <w:t>±3%</w:t>
      </w:r>
      <w:r>
        <w:rPr>
          <w:rFonts w:hint="eastAsia"/>
        </w:rPr>
        <w:t>；使用中的最大允许误差为上述最大允许误差的</w:t>
      </w:r>
      <w:r>
        <w:t>2</w:t>
      </w:r>
      <w:r>
        <w:rPr>
          <w:rFonts w:hint="eastAsia"/>
        </w:rPr>
        <w:t>倍。</w:t>
      </w:r>
      <w:r>
        <w:rPr>
          <w:rFonts w:hint="eastAsia" w:hAnsi="宋体"/>
          <w:szCs w:val="28"/>
        </w:rPr>
        <w:t>流量为零时，水表的积算读数应无变化。</w:t>
      </w:r>
    </w:p>
    <w:p w14:paraId="03962673">
      <w:pPr>
        <w:spacing w:line="336" w:lineRule="auto"/>
        <w:ind w:firstLine="560"/>
      </w:pPr>
      <w:r>
        <w:rPr>
          <w:rFonts w:hint="eastAsia"/>
        </w:rPr>
        <w:t>（3）电子装置</w:t>
      </w:r>
    </w:p>
    <w:p w14:paraId="14688BA0">
      <w:pPr>
        <w:spacing w:line="336" w:lineRule="auto"/>
        <w:ind w:firstLine="560"/>
      </w:pPr>
      <w:r>
        <w:rPr>
          <w:rFonts w:hint="eastAsia" w:ascii="宋体" w:hAnsi="宋体"/>
        </w:rPr>
        <w:t>a</w:t>
      </w:r>
      <w:r>
        <w:rPr>
          <w:rFonts w:hint="eastAsia"/>
        </w:rPr>
        <w:t>、电子装置的机电信号转换方式可采用透射式光电直读式。</w:t>
      </w:r>
    </w:p>
    <w:p w14:paraId="3548F15C">
      <w:pPr>
        <w:spacing w:line="336" w:lineRule="auto"/>
        <w:ind w:firstLine="560"/>
      </w:pPr>
      <w:r>
        <w:rPr>
          <w:rFonts w:hint="eastAsia" w:ascii="宋体" w:hAnsi="宋体"/>
        </w:rPr>
        <w:t>b</w:t>
      </w:r>
      <w:r>
        <w:rPr>
          <w:rFonts w:hint="eastAsia"/>
        </w:rPr>
        <w:t>、模块整体封装，表具远传数据必须与机械示数保持一致，无临界进位误差。</w:t>
      </w:r>
    </w:p>
    <w:p w14:paraId="3813BEAD">
      <w:pPr>
        <w:spacing w:line="336" w:lineRule="auto"/>
        <w:ind w:firstLine="560"/>
      </w:pPr>
      <w:r>
        <w:rPr>
          <w:rFonts w:hint="eastAsia" w:ascii="宋体" w:hAnsi="宋体"/>
        </w:rPr>
        <w:t>c</w:t>
      </w:r>
      <w:r>
        <w:rPr>
          <w:rFonts w:hint="eastAsia"/>
        </w:rPr>
        <w:t>、系统设备通讯采用完备的光电隔离设计，以及系统设备与线路均采用三级防雷措施，要求表计系统具备抗静电、抗射频辐射和具有兼容性。</w:t>
      </w:r>
    </w:p>
    <w:p w14:paraId="5BC33C85">
      <w:pPr>
        <w:spacing w:line="336" w:lineRule="auto"/>
        <w:ind w:firstLine="561"/>
        <w:rPr>
          <w:rFonts w:hAnsi="宋体"/>
          <w:b/>
          <w:szCs w:val="28"/>
        </w:rPr>
      </w:pPr>
      <w:r>
        <w:rPr>
          <w:rFonts w:hint="eastAsia"/>
          <w:b/>
          <w:szCs w:val="28"/>
        </w:rPr>
        <w:t>5、</w:t>
      </w:r>
      <w:r>
        <w:rPr>
          <w:rFonts w:hint="eastAsia" w:hAnsi="宋体"/>
          <w:b/>
          <w:szCs w:val="28"/>
        </w:rPr>
        <w:t>运行参数 </w:t>
      </w:r>
    </w:p>
    <w:p w14:paraId="71E2FC19">
      <w:pPr>
        <w:spacing w:line="336" w:lineRule="auto"/>
        <w:ind w:firstLine="560"/>
      </w:pPr>
      <w:r>
        <w:rPr>
          <w:rFonts w:hint="eastAsia"/>
        </w:rPr>
        <w:t>（1）远传直读水表允许工作压力不应小于1.0MPa，承受试验静水压后不应渗漏或损坏。</w:t>
      </w:r>
    </w:p>
    <w:p w14:paraId="7E7CD6DD">
      <w:pPr>
        <w:spacing w:line="336" w:lineRule="auto"/>
        <w:ind w:firstLine="560"/>
      </w:pPr>
      <w:r>
        <w:rPr>
          <w:rFonts w:hint="eastAsia"/>
        </w:rPr>
        <w:t>（2）远传直读式水表在额定工作条件下的最大压力损失应不超过0.063MPa。</w:t>
      </w:r>
    </w:p>
    <w:p w14:paraId="1CCC8A37">
      <w:pPr>
        <w:spacing w:line="336" w:lineRule="auto"/>
        <w:ind w:firstLine="560"/>
      </w:pPr>
      <w:r>
        <w:rPr>
          <w:rFonts w:hint="eastAsia"/>
        </w:rPr>
        <w:t>（3）冷水表工作温度按GB/T778.1—2007中5.4.1表5的范围选取，根据项目区当地多年气温资料及室内温度资料，选取温度等级为T30较适宜。</w:t>
      </w:r>
    </w:p>
    <w:p w14:paraId="553E5F70">
      <w:pPr>
        <w:spacing w:line="336" w:lineRule="auto"/>
        <w:ind w:firstLine="560"/>
      </w:pPr>
      <w:r>
        <w:rPr>
          <w:rFonts w:hint="eastAsia"/>
        </w:rPr>
        <w:t>（4）直读装置的外壳防护等级应达到IP68等级的要求，除不应浸入灰尘外，还应满足长期浸入水中的防水要求。</w:t>
      </w:r>
    </w:p>
    <w:p w14:paraId="4A77A250">
      <w:pPr>
        <w:spacing w:line="336" w:lineRule="auto"/>
        <w:ind w:firstLine="560"/>
      </w:pPr>
      <w:r>
        <w:rPr>
          <w:rFonts w:hint="eastAsia"/>
        </w:rPr>
        <w:t>（5）远传直读式水表安装环境应符合CJ/T224的规定，在建筑物内的环境应为B级。</w:t>
      </w:r>
    </w:p>
    <w:p w14:paraId="75C6FD0D">
      <w:pPr>
        <w:spacing w:line="336" w:lineRule="auto"/>
        <w:ind w:firstLine="560"/>
      </w:pPr>
      <w:r>
        <w:rPr>
          <w:rFonts w:hint="eastAsia"/>
        </w:rPr>
        <w:t>（6）远传直读式水表适电磁环境符合CJ/T224的规定，应为E1级。</w:t>
      </w:r>
    </w:p>
    <w:p w14:paraId="180E8A02">
      <w:pPr>
        <w:spacing w:line="336" w:lineRule="auto"/>
        <w:ind w:firstLine="561"/>
        <w:rPr>
          <w:b/>
          <w:szCs w:val="28"/>
        </w:rPr>
      </w:pPr>
      <w:r>
        <w:rPr>
          <w:rFonts w:hint="eastAsia"/>
          <w:b/>
          <w:szCs w:val="28"/>
        </w:rPr>
        <w:t>6、结构要求</w:t>
      </w:r>
    </w:p>
    <w:p w14:paraId="22DED560">
      <w:pPr>
        <w:spacing w:line="336" w:lineRule="auto"/>
        <w:ind w:firstLine="560"/>
      </w:pPr>
      <w:r>
        <w:rPr>
          <w:rFonts w:hint="eastAsia"/>
        </w:rPr>
        <w:t>（1）水表安装方式采用水平安装。</w:t>
      </w:r>
    </w:p>
    <w:p w14:paraId="1368D3D2">
      <w:pPr>
        <w:spacing w:line="336" w:lineRule="auto"/>
        <w:ind w:firstLine="560"/>
      </w:pPr>
      <w:r>
        <w:rPr>
          <w:rFonts w:hint="eastAsia"/>
        </w:rPr>
        <w:t>（2）连接方式：</w:t>
      </w:r>
      <w:r>
        <w:t>DN</w:t>
      </w:r>
      <w:r>
        <w:rPr>
          <w:rFonts w:hint="eastAsia"/>
        </w:rPr>
        <w:t>≤</w:t>
      </w:r>
      <w:r>
        <w:t>40mm</w:t>
      </w:r>
      <w:r>
        <w:rPr>
          <w:rFonts w:hint="eastAsia"/>
        </w:rPr>
        <w:t>的水表采用螺纹连接。同时必须配有相应数量的铜管接件。</w:t>
      </w:r>
    </w:p>
    <w:p w14:paraId="596A6BC2">
      <w:pPr>
        <w:spacing w:line="336" w:lineRule="auto"/>
        <w:ind w:firstLine="560"/>
      </w:pPr>
      <w:r>
        <w:rPr>
          <w:rFonts w:hint="eastAsia"/>
        </w:rPr>
        <w:t>（3）所有产品采用干式、多流束偏心结构远传直读水表</w:t>
      </w:r>
    </w:p>
    <w:p w14:paraId="34226FF9">
      <w:pPr>
        <w:spacing w:line="336" w:lineRule="auto"/>
        <w:ind w:firstLine="560"/>
      </w:pPr>
      <w:r>
        <w:rPr>
          <w:rFonts w:hint="eastAsia"/>
        </w:rPr>
        <w:t>（4）所有规格产品的外形尺寸应保证与通用标准一致，机芯通用性强。</w:t>
      </w:r>
    </w:p>
    <w:p w14:paraId="6697FC84">
      <w:pPr>
        <w:spacing w:line="336" w:lineRule="auto"/>
        <w:ind w:firstLine="561"/>
        <w:rPr>
          <w:b/>
          <w:szCs w:val="28"/>
        </w:rPr>
      </w:pPr>
      <w:r>
        <w:rPr>
          <w:rFonts w:hint="eastAsia"/>
          <w:b/>
          <w:szCs w:val="28"/>
        </w:rPr>
        <w:t>7、电源要求</w:t>
      </w:r>
    </w:p>
    <w:p w14:paraId="73CD6ACB">
      <w:pPr>
        <w:spacing w:line="336" w:lineRule="auto"/>
        <w:ind w:firstLine="560"/>
      </w:pPr>
      <w:r>
        <w:rPr>
          <w:rFonts w:hint="eastAsia"/>
        </w:rPr>
        <w:t>（1）采用</w:t>
      </w:r>
      <w:r>
        <w:t>3.6V</w:t>
      </w:r>
      <w:r>
        <w:rPr>
          <w:rFonts w:hint="eastAsia"/>
        </w:rPr>
        <w:t>锂电池供电</w:t>
      </w:r>
    </w:p>
    <w:p w14:paraId="5680D2C3">
      <w:pPr>
        <w:spacing w:line="336" w:lineRule="auto"/>
        <w:ind w:firstLine="560"/>
      </w:pPr>
      <w:r>
        <w:rPr>
          <w:rFonts w:hint="eastAsia"/>
        </w:rPr>
        <w:t>（2）电池使用寿命大于6年</w:t>
      </w:r>
    </w:p>
    <w:p w14:paraId="20E7F0ED">
      <w:pPr>
        <w:spacing w:line="336" w:lineRule="auto"/>
        <w:ind w:firstLine="560"/>
      </w:pPr>
      <w:r>
        <w:rPr>
          <w:rFonts w:hint="eastAsia"/>
        </w:rPr>
        <w:t>（3）当电池欠压或更换电池时具有关阀预警功能。</w:t>
      </w:r>
    </w:p>
    <w:p w14:paraId="08B6BEFF">
      <w:pPr>
        <w:spacing w:line="336" w:lineRule="auto"/>
        <w:ind w:firstLine="561"/>
        <w:rPr>
          <w:b/>
          <w:szCs w:val="28"/>
        </w:rPr>
      </w:pPr>
      <w:r>
        <w:rPr>
          <w:rFonts w:hint="eastAsia"/>
          <w:b/>
          <w:szCs w:val="28"/>
        </w:rPr>
        <w:t>8、通信要求</w:t>
      </w:r>
    </w:p>
    <w:p w14:paraId="649B197C">
      <w:pPr>
        <w:spacing w:line="336" w:lineRule="auto"/>
        <w:ind w:firstLine="561"/>
        <w:rPr>
          <w:rFonts w:hAnsi="宋体"/>
          <w:szCs w:val="28"/>
        </w:rPr>
      </w:pPr>
      <w:r>
        <w:rPr>
          <w:rFonts w:hint="eastAsia"/>
          <w:b/>
          <w:szCs w:val="28"/>
        </w:rPr>
        <w:t>9、</w:t>
      </w:r>
      <w:r>
        <w:rPr>
          <w:rFonts w:hint="eastAsia" w:hAnsi="宋体"/>
          <w:b/>
          <w:szCs w:val="28"/>
        </w:rPr>
        <w:t>直读装置性能要求</w:t>
      </w:r>
    </w:p>
    <w:p w14:paraId="7E4DF130">
      <w:pPr>
        <w:spacing w:line="336" w:lineRule="auto"/>
        <w:ind w:firstLine="560"/>
      </w:pPr>
      <w:r>
        <w:rPr>
          <w:rFonts w:hint="eastAsia"/>
        </w:rPr>
        <w:t>（1）远传直读式水表的机电转换误差不应超过±1最小转换分度值，单位为m</w:t>
      </w:r>
      <w:r>
        <w:rPr>
          <w:rFonts w:hint="eastAsia" w:ascii="宋体" w:hAnsi="宋体" w:eastAsia="宋体" w:cs="宋体"/>
        </w:rPr>
        <w:t>³</w:t>
      </w:r>
      <w:r>
        <w:rPr>
          <w:rFonts w:hint="eastAsia" w:ascii="仿宋" w:hAnsi="仿宋" w:cs="仿宋"/>
        </w:rPr>
        <w:t>。</w:t>
      </w:r>
    </w:p>
    <w:p w14:paraId="5F56F2E5">
      <w:pPr>
        <w:spacing w:line="336" w:lineRule="auto"/>
        <w:ind w:firstLine="560"/>
      </w:pPr>
      <w:r>
        <w:rPr>
          <w:rFonts w:hint="eastAsia"/>
        </w:rPr>
        <w:t>（2）</w:t>
      </w:r>
      <w:r>
        <w:t>直读装置存储的信息至少包括：累积水量、水表标识（如表编号、类型等）、工作状态信息。</w:t>
      </w:r>
    </w:p>
    <w:p w14:paraId="192EF83B">
      <w:pPr>
        <w:spacing w:line="336" w:lineRule="auto"/>
        <w:ind w:firstLine="560"/>
      </w:pPr>
      <w:r>
        <w:rPr>
          <w:rFonts w:hint="eastAsia"/>
        </w:rPr>
        <w:t>（3）</w:t>
      </w:r>
      <w:r>
        <w:t>直读装置数据传输依靠无线网络传输。水表的输出参数应包括实时时间、结算日期累积量、当前日期累积量，显示的单位为m³。</w:t>
      </w:r>
    </w:p>
    <w:p w14:paraId="0C4E10AB">
      <w:pPr>
        <w:spacing w:line="336" w:lineRule="auto"/>
        <w:ind w:firstLine="560"/>
      </w:pPr>
      <w:r>
        <w:rPr>
          <w:rFonts w:hint="eastAsia"/>
        </w:rPr>
        <w:t>（4）</w:t>
      </w:r>
      <w:r>
        <w:t>在规定的使用条件下，直读装置的平均无故障工作时间（MTBF）不应小于4000h。 </w:t>
      </w:r>
    </w:p>
    <w:p w14:paraId="099C8F34">
      <w:pPr>
        <w:spacing w:line="336" w:lineRule="auto"/>
        <w:ind w:firstLine="560"/>
      </w:pPr>
      <w:r>
        <w:rPr>
          <w:rFonts w:hint="eastAsia"/>
        </w:rPr>
        <w:t>（5）</w:t>
      </w:r>
      <w:r>
        <w:t>直读装置应具备数据安全性保护功能。当其它设备通过接口与水表交换信息时，水表的计量性能、存储的数据信息和参数不应受到影响和改变。直读装置应具有非正常中断保护功能，在任何情况下，直读装置存储、记录的水量数据以及运行参数不应因非法操作和干</w:t>
      </w:r>
      <w:r>
        <w:rPr>
          <w:rFonts w:hint="eastAsia"/>
        </w:rPr>
        <w:t>扰</w:t>
      </w:r>
      <w:r>
        <w:t>而发生改变，外部电源中断或通信失败不应丢失内存数据，恢复后能正常工作。 </w:t>
      </w:r>
    </w:p>
    <w:p w14:paraId="64A03148">
      <w:pPr>
        <w:spacing w:line="336" w:lineRule="auto"/>
        <w:ind w:firstLine="560"/>
      </w:pPr>
      <w:r>
        <w:rPr>
          <w:rFonts w:hint="eastAsia"/>
        </w:rPr>
        <w:t>（6）</w:t>
      </w:r>
      <w:r>
        <w:t>直读装置的电源为内置可更换电池，电池正常使用时间应不低于6年。远传直读式水表所用电池应有电池电压状态的输出参数。</w:t>
      </w:r>
    </w:p>
    <w:p w14:paraId="5A339396">
      <w:pPr>
        <w:pStyle w:val="3"/>
        <w:ind w:firstLine="0" w:firstLineChars="0"/>
      </w:pPr>
      <w:bookmarkStart w:id="48" w:name="_Toc20586"/>
      <w:bookmarkStart w:id="49" w:name="_Toc16032"/>
      <w:bookmarkStart w:id="50" w:name="_Toc26449"/>
      <w:bookmarkStart w:id="51" w:name="_Toc22042"/>
      <w:bookmarkStart w:id="52" w:name="_Toc20243"/>
      <w:bookmarkStart w:id="53" w:name="_Toc15873"/>
      <w:r>
        <w:rPr>
          <w:rFonts w:hint="eastAsia"/>
          <w:lang w:val="en-US"/>
        </w:rPr>
        <w:t>5.2.7</w:t>
      </w:r>
      <w:r>
        <w:t xml:space="preserve"> NB-IoT</w:t>
      </w:r>
      <w:r>
        <w:rPr>
          <w:rFonts w:hint="eastAsia"/>
        </w:rPr>
        <w:t>无线远传智能水表主要性能参数</w:t>
      </w:r>
      <w:bookmarkEnd w:id="48"/>
      <w:bookmarkEnd w:id="49"/>
      <w:bookmarkEnd w:id="50"/>
      <w:bookmarkEnd w:id="51"/>
      <w:bookmarkEnd w:id="52"/>
      <w:bookmarkEnd w:id="53"/>
    </w:p>
    <w:p w14:paraId="49FCAAC3">
      <w:pPr>
        <w:ind w:firstLine="0" w:firstLineChars="0"/>
        <w:rPr>
          <w:rFonts w:ascii="宋体" w:hAnsi="宋体"/>
          <w:b/>
          <w:szCs w:val="28"/>
        </w:rPr>
      </w:pPr>
      <w:r>
        <w:rPr>
          <w:rFonts w:hAnsi="宋体"/>
          <w:b/>
          <w:szCs w:val="28"/>
        </w:rPr>
        <w:t>表</w:t>
      </w:r>
      <w:r>
        <w:rPr>
          <w:b/>
          <w:szCs w:val="28"/>
        </w:rPr>
        <w:t>5-</w:t>
      </w:r>
      <w:r>
        <w:rPr>
          <w:rFonts w:hint="eastAsia"/>
          <w:b/>
          <w:szCs w:val="28"/>
        </w:rPr>
        <w:t xml:space="preserve">2-7     </w:t>
      </w:r>
      <w:r>
        <w:rPr>
          <w:b/>
          <w:szCs w:val="28"/>
        </w:rPr>
        <w:t xml:space="preserve">   </w:t>
      </w:r>
      <w:r>
        <w:rPr>
          <w:rFonts w:hint="eastAsia"/>
          <w:b/>
          <w:szCs w:val="28"/>
        </w:rPr>
        <w:t xml:space="preserve">      </w:t>
      </w:r>
      <w:r>
        <w:rPr>
          <w:rFonts w:hint="eastAsia" w:ascii="宋体" w:hAnsi="宋体"/>
          <w:b/>
          <w:szCs w:val="28"/>
        </w:rPr>
        <w:t>水表主要性能参数</w:t>
      </w:r>
    </w:p>
    <w:tbl>
      <w:tblPr>
        <w:tblStyle w:val="33"/>
        <w:tblW w:w="85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424"/>
        <w:gridCol w:w="5153"/>
      </w:tblGrid>
      <w:tr w14:paraId="662A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78E5056">
            <w:pPr>
              <w:pStyle w:val="11"/>
              <w:jc w:val="center"/>
              <w:rPr>
                <w:rFonts w:hint="default" w:ascii="仿宋" w:hAnsi="仿宋" w:eastAsia="仿宋" w:cs="宋体"/>
                <w:b/>
                <w:sz w:val="21"/>
                <w:szCs w:val="21"/>
              </w:rPr>
            </w:pPr>
            <w:r>
              <w:rPr>
                <w:rFonts w:ascii="仿宋" w:hAnsi="仿宋" w:eastAsia="仿宋" w:cs="宋体"/>
                <w:b/>
                <w:sz w:val="21"/>
                <w:szCs w:val="21"/>
              </w:rPr>
              <w:t>序号</w:t>
            </w:r>
          </w:p>
        </w:tc>
        <w:tc>
          <w:tcPr>
            <w:tcW w:w="2424" w:type="dxa"/>
            <w:tcBorders>
              <w:tl2br w:val="nil"/>
              <w:tr2bl w:val="nil"/>
            </w:tcBorders>
          </w:tcPr>
          <w:p w14:paraId="77A7A933">
            <w:pPr>
              <w:pStyle w:val="11"/>
              <w:jc w:val="center"/>
              <w:rPr>
                <w:rFonts w:hint="default" w:ascii="仿宋" w:hAnsi="仿宋" w:eastAsia="仿宋" w:cs="宋体"/>
                <w:b/>
                <w:sz w:val="21"/>
                <w:szCs w:val="21"/>
              </w:rPr>
            </w:pPr>
            <w:r>
              <w:rPr>
                <w:rFonts w:ascii="仿宋" w:hAnsi="仿宋" w:eastAsia="仿宋" w:cs="宋体"/>
                <w:b/>
                <w:sz w:val="21"/>
                <w:szCs w:val="21"/>
              </w:rPr>
              <w:t>技术指标</w:t>
            </w:r>
          </w:p>
        </w:tc>
        <w:tc>
          <w:tcPr>
            <w:tcW w:w="5153" w:type="dxa"/>
            <w:tcBorders>
              <w:tl2br w:val="nil"/>
              <w:tr2bl w:val="nil"/>
            </w:tcBorders>
          </w:tcPr>
          <w:p w14:paraId="2A2162A7">
            <w:pPr>
              <w:pStyle w:val="11"/>
              <w:jc w:val="center"/>
              <w:rPr>
                <w:rFonts w:hint="default" w:ascii="仿宋" w:hAnsi="仿宋" w:eastAsia="仿宋" w:cs="宋体"/>
                <w:b/>
                <w:sz w:val="21"/>
                <w:szCs w:val="21"/>
              </w:rPr>
            </w:pPr>
            <w:r>
              <w:rPr>
                <w:rFonts w:ascii="仿宋" w:hAnsi="仿宋" w:eastAsia="仿宋" w:cs="宋体"/>
                <w:b/>
                <w:sz w:val="21"/>
                <w:szCs w:val="21"/>
              </w:rPr>
              <w:t>参数</w:t>
            </w:r>
          </w:p>
        </w:tc>
      </w:tr>
      <w:tr w14:paraId="1C64A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B10E4BB">
            <w:pPr>
              <w:pStyle w:val="11"/>
              <w:jc w:val="center"/>
              <w:rPr>
                <w:rFonts w:hint="default" w:ascii="仿宋" w:hAnsi="仿宋" w:eastAsia="仿宋"/>
                <w:sz w:val="21"/>
                <w:szCs w:val="21"/>
              </w:rPr>
            </w:pPr>
            <w:r>
              <w:rPr>
                <w:rFonts w:ascii="仿宋" w:hAnsi="仿宋" w:eastAsia="仿宋"/>
                <w:sz w:val="21"/>
                <w:szCs w:val="21"/>
              </w:rPr>
              <w:t>1</w:t>
            </w:r>
          </w:p>
        </w:tc>
        <w:tc>
          <w:tcPr>
            <w:tcW w:w="2424" w:type="dxa"/>
            <w:tcBorders>
              <w:tl2br w:val="nil"/>
              <w:tr2bl w:val="nil"/>
            </w:tcBorders>
          </w:tcPr>
          <w:p w14:paraId="641F96FD">
            <w:pPr>
              <w:pStyle w:val="11"/>
              <w:jc w:val="center"/>
              <w:rPr>
                <w:rFonts w:hint="default" w:ascii="仿宋" w:hAnsi="仿宋" w:eastAsia="仿宋" w:cs="宋体"/>
                <w:sz w:val="21"/>
                <w:szCs w:val="21"/>
              </w:rPr>
            </w:pPr>
            <w:r>
              <w:rPr>
                <w:rFonts w:ascii="仿宋" w:hAnsi="仿宋" w:eastAsia="仿宋" w:cs="宋体"/>
                <w:sz w:val="21"/>
                <w:szCs w:val="21"/>
              </w:rPr>
              <w:t>通讯技术</w:t>
            </w:r>
          </w:p>
        </w:tc>
        <w:tc>
          <w:tcPr>
            <w:tcW w:w="5153" w:type="dxa"/>
            <w:tcBorders>
              <w:tl2br w:val="nil"/>
              <w:tr2bl w:val="nil"/>
            </w:tcBorders>
          </w:tcPr>
          <w:p w14:paraId="6C0E93AC">
            <w:pPr>
              <w:pStyle w:val="11"/>
              <w:jc w:val="center"/>
              <w:rPr>
                <w:rFonts w:hint="default" w:ascii="仿宋" w:hAnsi="仿宋" w:eastAsia="仿宋"/>
                <w:sz w:val="21"/>
                <w:szCs w:val="21"/>
              </w:rPr>
            </w:pPr>
            <w:r>
              <w:rPr>
                <w:rFonts w:ascii="仿宋" w:hAnsi="仿宋" w:eastAsia="仿宋"/>
                <w:sz w:val="21"/>
                <w:szCs w:val="21"/>
              </w:rPr>
              <w:t>NB-IoT通信网络</w:t>
            </w:r>
          </w:p>
        </w:tc>
      </w:tr>
      <w:tr w14:paraId="4BCFF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0B806067">
            <w:pPr>
              <w:pStyle w:val="11"/>
              <w:jc w:val="center"/>
              <w:rPr>
                <w:rFonts w:hint="default" w:ascii="仿宋" w:hAnsi="仿宋" w:eastAsia="仿宋"/>
                <w:sz w:val="21"/>
                <w:szCs w:val="21"/>
              </w:rPr>
            </w:pPr>
            <w:r>
              <w:rPr>
                <w:rFonts w:ascii="仿宋" w:hAnsi="仿宋" w:eastAsia="仿宋"/>
                <w:sz w:val="21"/>
                <w:szCs w:val="21"/>
              </w:rPr>
              <w:t>2</w:t>
            </w:r>
          </w:p>
        </w:tc>
        <w:tc>
          <w:tcPr>
            <w:tcW w:w="2424" w:type="dxa"/>
            <w:tcBorders>
              <w:tl2br w:val="nil"/>
              <w:tr2bl w:val="nil"/>
            </w:tcBorders>
          </w:tcPr>
          <w:p w14:paraId="34BB9EF9">
            <w:pPr>
              <w:pStyle w:val="11"/>
              <w:jc w:val="center"/>
              <w:rPr>
                <w:rFonts w:hint="default" w:ascii="仿宋" w:hAnsi="仿宋" w:eastAsia="仿宋" w:cs="宋体"/>
                <w:sz w:val="21"/>
                <w:szCs w:val="21"/>
              </w:rPr>
            </w:pPr>
            <w:r>
              <w:rPr>
                <w:rFonts w:ascii="仿宋" w:hAnsi="仿宋" w:eastAsia="仿宋" w:cs="宋体"/>
                <w:sz w:val="21"/>
                <w:szCs w:val="21"/>
              </w:rPr>
              <w:t>水表最小流量</w:t>
            </w:r>
          </w:p>
        </w:tc>
        <w:tc>
          <w:tcPr>
            <w:tcW w:w="5153" w:type="dxa"/>
            <w:tcBorders>
              <w:tl2br w:val="nil"/>
              <w:tr2bl w:val="nil"/>
            </w:tcBorders>
          </w:tcPr>
          <w:p w14:paraId="24A03144">
            <w:pPr>
              <w:pStyle w:val="11"/>
              <w:jc w:val="center"/>
              <w:rPr>
                <w:rFonts w:hint="default" w:ascii="仿宋" w:hAnsi="仿宋" w:eastAsia="仿宋" w:cs="宋体"/>
                <w:sz w:val="21"/>
                <w:szCs w:val="21"/>
              </w:rPr>
            </w:pPr>
            <w:r>
              <w:rPr>
                <w:rFonts w:ascii="仿宋" w:hAnsi="仿宋" w:eastAsia="仿宋" w:cs="宋体"/>
                <w:sz w:val="21"/>
                <w:szCs w:val="21"/>
              </w:rPr>
              <w:t>0.025m</w:t>
            </w:r>
            <w:r>
              <w:rPr>
                <w:rFonts w:ascii="仿宋" w:hAnsi="仿宋" w:eastAsia="仿宋" w:cs="宋体"/>
                <w:sz w:val="21"/>
                <w:szCs w:val="21"/>
                <w:vertAlign w:val="superscript"/>
              </w:rPr>
              <w:t>3</w:t>
            </w:r>
            <w:r>
              <w:rPr>
                <w:rFonts w:ascii="仿宋" w:hAnsi="仿宋" w:eastAsia="仿宋" w:cs="宋体"/>
                <w:sz w:val="21"/>
                <w:szCs w:val="21"/>
              </w:rPr>
              <w:t>/h</w:t>
            </w:r>
          </w:p>
        </w:tc>
      </w:tr>
      <w:tr w14:paraId="18FA8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68E016C">
            <w:pPr>
              <w:pStyle w:val="11"/>
              <w:jc w:val="center"/>
              <w:rPr>
                <w:rFonts w:hint="default" w:ascii="仿宋" w:hAnsi="仿宋" w:eastAsia="仿宋"/>
                <w:sz w:val="21"/>
                <w:szCs w:val="21"/>
              </w:rPr>
            </w:pPr>
            <w:r>
              <w:rPr>
                <w:rFonts w:ascii="仿宋" w:hAnsi="仿宋" w:eastAsia="仿宋"/>
                <w:sz w:val="21"/>
                <w:szCs w:val="21"/>
              </w:rPr>
              <w:t>3</w:t>
            </w:r>
          </w:p>
        </w:tc>
        <w:tc>
          <w:tcPr>
            <w:tcW w:w="2424" w:type="dxa"/>
            <w:tcBorders>
              <w:tl2br w:val="nil"/>
              <w:tr2bl w:val="nil"/>
            </w:tcBorders>
          </w:tcPr>
          <w:p w14:paraId="144C6454">
            <w:pPr>
              <w:pStyle w:val="11"/>
              <w:jc w:val="center"/>
              <w:rPr>
                <w:rFonts w:hint="default" w:ascii="仿宋" w:hAnsi="仿宋" w:eastAsia="仿宋" w:cs="宋体"/>
                <w:sz w:val="21"/>
                <w:szCs w:val="21"/>
              </w:rPr>
            </w:pPr>
            <w:r>
              <w:rPr>
                <w:rFonts w:ascii="仿宋" w:hAnsi="仿宋" w:eastAsia="仿宋" w:cs="宋体"/>
                <w:sz w:val="21"/>
                <w:szCs w:val="21"/>
              </w:rPr>
              <w:t>水表常用流量</w:t>
            </w:r>
          </w:p>
        </w:tc>
        <w:tc>
          <w:tcPr>
            <w:tcW w:w="5153" w:type="dxa"/>
            <w:tcBorders>
              <w:tl2br w:val="nil"/>
              <w:tr2bl w:val="nil"/>
            </w:tcBorders>
          </w:tcPr>
          <w:p w14:paraId="404CCABB">
            <w:pPr>
              <w:pStyle w:val="11"/>
              <w:jc w:val="center"/>
              <w:rPr>
                <w:rFonts w:hint="default" w:ascii="仿宋" w:hAnsi="仿宋" w:eastAsia="仿宋" w:cs="宋体"/>
                <w:sz w:val="21"/>
                <w:szCs w:val="21"/>
              </w:rPr>
            </w:pPr>
            <w:r>
              <w:rPr>
                <w:rFonts w:ascii="仿宋" w:hAnsi="仿宋" w:eastAsia="仿宋" w:cs="宋体"/>
                <w:sz w:val="21"/>
                <w:szCs w:val="21"/>
              </w:rPr>
              <w:t>2.5m</w:t>
            </w:r>
            <w:r>
              <w:rPr>
                <w:rFonts w:ascii="仿宋" w:hAnsi="仿宋" w:eastAsia="仿宋" w:cs="宋体"/>
                <w:sz w:val="21"/>
                <w:szCs w:val="21"/>
                <w:vertAlign w:val="superscript"/>
              </w:rPr>
              <w:t>3</w:t>
            </w:r>
            <w:r>
              <w:rPr>
                <w:rFonts w:ascii="仿宋" w:hAnsi="仿宋" w:eastAsia="仿宋" w:cs="宋体"/>
                <w:sz w:val="21"/>
                <w:szCs w:val="21"/>
              </w:rPr>
              <w:t>/h</w:t>
            </w:r>
          </w:p>
        </w:tc>
      </w:tr>
      <w:tr w14:paraId="0A164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2A10EE6D">
            <w:pPr>
              <w:pStyle w:val="11"/>
              <w:jc w:val="center"/>
              <w:rPr>
                <w:rFonts w:hint="default" w:ascii="仿宋" w:hAnsi="仿宋" w:eastAsia="仿宋"/>
                <w:sz w:val="21"/>
                <w:szCs w:val="21"/>
              </w:rPr>
            </w:pPr>
            <w:r>
              <w:rPr>
                <w:rFonts w:ascii="仿宋" w:hAnsi="仿宋" w:eastAsia="仿宋"/>
                <w:sz w:val="21"/>
                <w:szCs w:val="21"/>
              </w:rPr>
              <w:t>4</w:t>
            </w:r>
          </w:p>
        </w:tc>
        <w:tc>
          <w:tcPr>
            <w:tcW w:w="2424" w:type="dxa"/>
            <w:tcBorders>
              <w:tl2br w:val="nil"/>
              <w:tr2bl w:val="nil"/>
            </w:tcBorders>
          </w:tcPr>
          <w:p w14:paraId="5BD2438C">
            <w:pPr>
              <w:pStyle w:val="11"/>
              <w:jc w:val="center"/>
              <w:rPr>
                <w:rFonts w:hint="default" w:ascii="仿宋" w:hAnsi="仿宋" w:eastAsia="仿宋" w:cs="宋体"/>
                <w:sz w:val="21"/>
                <w:szCs w:val="21"/>
              </w:rPr>
            </w:pPr>
            <w:r>
              <w:rPr>
                <w:rFonts w:ascii="仿宋" w:hAnsi="仿宋" w:eastAsia="仿宋" w:cs="宋体"/>
                <w:sz w:val="21"/>
                <w:szCs w:val="21"/>
              </w:rPr>
              <w:t>水表分界流量</w:t>
            </w:r>
          </w:p>
        </w:tc>
        <w:tc>
          <w:tcPr>
            <w:tcW w:w="5153" w:type="dxa"/>
            <w:tcBorders>
              <w:tl2br w:val="nil"/>
              <w:tr2bl w:val="nil"/>
            </w:tcBorders>
          </w:tcPr>
          <w:p w14:paraId="5E78D055">
            <w:pPr>
              <w:pStyle w:val="11"/>
              <w:jc w:val="center"/>
              <w:rPr>
                <w:rFonts w:hint="default" w:ascii="仿宋" w:hAnsi="仿宋" w:eastAsia="仿宋" w:cs="宋体"/>
                <w:sz w:val="21"/>
                <w:szCs w:val="21"/>
              </w:rPr>
            </w:pPr>
            <w:r>
              <w:rPr>
                <w:rFonts w:ascii="仿宋" w:hAnsi="仿宋" w:eastAsia="仿宋" w:cs="宋体"/>
                <w:sz w:val="21"/>
                <w:szCs w:val="21"/>
              </w:rPr>
              <w:t>0.04m</w:t>
            </w:r>
            <w:r>
              <w:rPr>
                <w:rFonts w:ascii="仿宋" w:hAnsi="仿宋" w:eastAsia="仿宋" w:cs="宋体"/>
                <w:sz w:val="21"/>
                <w:szCs w:val="21"/>
                <w:vertAlign w:val="superscript"/>
              </w:rPr>
              <w:t>3</w:t>
            </w:r>
            <w:r>
              <w:rPr>
                <w:rFonts w:ascii="仿宋" w:hAnsi="仿宋" w:eastAsia="仿宋" w:cs="宋体"/>
                <w:sz w:val="21"/>
                <w:szCs w:val="21"/>
              </w:rPr>
              <w:t>/h</w:t>
            </w:r>
          </w:p>
        </w:tc>
      </w:tr>
      <w:tr w14:paraId="21699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2708B37">
            <w:pPr>
              <w:pStyle w:val="11"/>
              <w:jc w:val="center"/>
              <w:rPr>
                <w:rFonts w:hint="default" w:ascii="仿宋" w:hAnsi="仿宋" w:eastAsia="仿宋"/>
                <w:sz w:val="21"/>
                <w:szCs w:val="21"/>
              </w:rPr>
            </w:pPr>
            <w:r>
              <w:rPr>
                <w:rFonts w:ascii="仿宋" w:hAnsi="仿宋" w:eastAsia="仿宋"/>
                <w:sz w:val="21"/>
                <w:szCs w:val="21"/>
              </w:rPr>
              <w:t>5</w:t>
            </w:r>
          </w:p>
        </w:tc>
        <w:tc>
          <w:tcPr>
            <w:tcW w:w="2424" w:type="dxa"/>
            <w:tcBorders>
              <w:tl2br w:val="nil"/>
              <w:tr2bl w:val="nil"/>
            </w:tcBorders>
          </w:tcPr>
          <w:p w14:paraId="4DD02EBC">
            <w:pPr>
              <w:pStyle w:val="11"/>
              <w:jc w:val="center"/>
              <w:rPr>
                <w:rFonts w:hint="default" w:ascii="仿宋" w:hAnsi="仿宋" w:eastAsia="仿宋" w:cs="宋体"/>
                <w:sz w:val="21"/>
                <w:szCs w:val="21"/>
              </w:rPr>
            </w:pPr>
            <w:r>
              <w:rPr>
                <w:rFonts w:ascii="仿宋" w:hAnsi="仿宋" w:eastAsia="仿宋" w:cs="宋体"/>
                <w:sz w:val="21"/>
                <w:szCs w:val="21"/>
              </w:rPr>
              <w:t>水表最小读数</w:t>
            </w:r>
          </w:p>
        </w:tc>
        <w:tc>
          <w:tcPr>
            <w:tcW w:w="5153" w:type="dxa"/>
            <w:tcBorders>
              <w:tl2br w:val="nil"/>
              <w:tr2bl w:val="nil"/>
            </w:tcBorders>
          </w:tcPr>
          <w:p w14:paraId="5BC86DE8">
            <w:pPr>
              <w:pStyle w:val="11"/>
              <w:jc w:val="center"/>
              <w:rPr>
                <w:rFonts w:hint="default" w:ascii="仿宋" w:hAnsi="仿宋" w:eastAsia="仿宋" w:cs="宋体"/>
                <w:sz w:val="21"/>
                <w:szCs w:val="21"/>
              </w:rPr>
            </w:pPr>
            <w:r>
              <w:rPr>
                <w:rFonts w:ascii="仿宋" w:hAnsi="仿宋" w:eastAsia="仿宋" w:cs="宋体"/>
                <w:sz w:val="21"/>
                <w:szCs w:val="21"/>
              </w:rPr>
              <w:t>0.001m</w:t>
            </w:r>
            <w:r>
              <w:rPr>
                <w:rFonts w:ascii="仿宋" w:hAnsi="仿宋" w:eastAsia="仿宋" w:cs="宋体"/>
                <w:sz w:val="21"/>
                <w:szCs w:val="21"/>
                <w:vertAlign w:val="superscript"/>
              </w:rPr>
              <w:t>3</w:t>
            </w:r>
            <w:r>
              <w:rPr>
                <w:rFonts w:ascii="仿宋" w:hAnsi="仿宋" w:eastAsia="仿宋" w:cs="宋体"/>
                <w:sz w:val="21"/>
                <w:szCs w:val="21"/>
              </w:rPr>
              <w:t>/h</w:t>
            </w:r>
          </w:p>
        </w:tc>
      </w:tr>
      <w:tr w14:paraId="6AE58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78E2B5AD">
            <w:pPr>
              <w:pStyle w:val="11"/>
              <w:jc w:val="center"/>
              <w:rPr>
                <w:rFonts w:hint="default" w:ascii="仿宋" w:hAnsi="仿宋" w:eastAsia="仿宋"/>
                <w:sz w:val="21"/>
                <w:szCs w:val="21"/>
              </w:rPr>
            </w:pPr>
            <w:r>
              <w:rPr>
                <w:rFonts w:ascii="仿宋" w:hAnsi="仿宋" w:eastAsia="仿宋"/>
                <w:sz w:val="21"/>
                <w:szCs w:val="21"/>
              </w:rPr>
              <w:t>6</w:t>
            </w:r>
          </w:p>
        </w:tc>
        <w:tc>
          <w:tcPr>
            <w:tcW w:w="2424" w:type="dxa"/>
            <w:tcBorders>
              <w:tl2br w:val="nil"/>
              <w:tr2bl w:val="nil"/>
            </w:tcBorders>
          </w:tcPr>
          <w:p w14:paraId="2979EE8C">
            <w:pPr>
              <w:pStyle w:val="11"/>
              <w:jc w:val="center"/>
              <w:rPr>
                <w:rFonts w:hint="default" w:ascii="仿宋" w:hAnsi="仿宋" w:eastAsia="仿宋" w:cs="宋体"/>
                <w:sz w:val="21"/>
                <w:szCs w:val="21"/>
              </w:rPr>
            </w:pPr>
            <w:r>
              <w:rPr>
                <w:rFonts w:ascii="仿宋" w:hAnsi="仿宋" w:eastAsia="仿宋" w:cs="宋体"/>
                <w:sz w:val="21"/>
                <w:szCs w:val="21"/>
              </w:rPr>
              <w:t>水表公称口径</w:t>
            </w:r>
          </w:p>
        </w:tc>
        <w:tc>
          <w:tcPr>
            <w:tcW w:w="5153" w:type="dxa"/>
            <w:tcBorders>
              <w:tl2br w:val="nil"/>
              <w:tr2bl w:val="nil"/>
            </w:tcBorders>
          </w:tcPr>
          <w:p w14:paraId="624F7265">
            <w:pPr>
              <w:pStyle w:val="11"/>
              <w:jc w:val="center"/>
              <w:rPr>
                <w:rFonts w:hint="default" w:ascii="仿宋" w:hAnsi="仿宋" w:eastAsia="仿宋" w:cs="宋体"/>
                <w:sz w:val="21"/>
                <w:szCs w:val="21"/>
              </w:rPr>
            </w:pPr>
            <w:r>
              <w:rPr>
                <w:rFonts w:ascii="仿宋" w:hAnsi="仿宋" w:eastAsia="仿宋" w:cs="宋体"/>
                <w:sz w:val="21"/>
                <w:szCs w:val="21"/>
              </w:rPr>
              <w:t>DN15</w:t>
            </w:r>
          </w:p>
        </w:tc>
      </w:tr>
      <w:tr w14:paraId="36737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8A7710F">
            <w:pPr>
              <w:pStyle w:val="11"/>
              <w:jc w:val="center"/>
              <w:rPr>
                <w:rFonts w:hint="default" w:ascii="仿宋" w:hAnsi="仿宋" w:eastAsia="仿宋"/>
                <w:sz w:val="21"/>
                <w:szCs w:val="21"/>
              </w:rPr>
            </w:pPr>
            <w:r>
              <w:rPr>
                <w:rFonts w:ascii="仿宋" w:hAnsi="仿宋" w:eastAsia="仿宋"/>
                <w:sz w:val="21"/>
                <w:szCs w:val="21"/>
              </w:rPr>
              <w:t>7</w:t>
            </w:r>
          </w:p>
        </w:tc>
        <w:tc>
          <w:tcPr>
            <w:tcW w:w="2424" w:type="dxa"/>
            <w:tcBorders>
              <w:tl2br w:val="nil"/>
              <w:tr2bl w:val="nil"/>
            </w:tcBorders>
          </w:tcPr>
          <w:p w14:paraId="698F1ECC">
            <w:pPr>
              <w:pStyle w:val="11"/>
              <w:jc w:val="center"/>
              <w:rPr>
                <w:rFonts w:hint="default" w:ascii="仿宋" w:hAnsi="仿宋" w:eastAsia="仿宋" w:cs="宋体"/>
                <w:sz w:val="21"/>
                <w:szCs w:val="21"/>
              </w:rPr>
            </w:pPr>
            <w:r>
              <w:rPr>
                <w:rFonts w:ascii="仿宋" w:hAnsi="仿宋" w:eastAsia="仿宋"/>
                <w:sz w:val="21"/>
                <w:szCs w:val="21"/>
              </w:rPr>
              <w:t>外壳防护等级</w:t>
            </w:r>
          </w:p>
        </w:tc>
        <w:tc>
          <w:tcPr>
            <w:tcW w:w="5153" w:type="dxa"/>
            <w:tcBorders>
              <w:tl2br w:val="nil"/>
              <w:tr2bl w:val="nil"/>
            </w:tcBorders>
          </w:tcPr>
          <w:p w14:paraId="097B83C1">
            <w:pPr>
              <w:pStyle w:val="11"/>
              <w:jc w:val="center"/>
              <w:rPr>
                <w:rFonts w:hint="default" w:ascii="仿宋" w:hAnsi="仿宋" w:eastAsia="仿宋" w:cs="宋体"/>
                <w:sz w:val="21"/>
                <w:szCs w:val="21"/>
              </w:rPr>
            </w:pPr>
            <w:r>
              <w:rPr>
                <w:rFonts w:ascii="仿宋" w:hAnsi="仿宋" w:eastAsia="仿宋"/>
                <w:sz w:val="21"/>
                <w:szCs w:val="21"/>
              </w:rPr>
              <w:t>IP68</w:t>
            </w:r>
            <w:r>
              <w:rPr>
                <w:rFonts w:ascii="仿宋" w:hAnsi="仿宋" w:eastAsia="仿宋" w:cs="宋体"/>
                <w:sz w:val="21"/>
                <w:szCs w:val="21"/>
              </w:rPr>
              <w:t xml:space="preserve"> </w:t>
            </w:r>
          </w:p>
        </w:tc>
      </w:tr>
      <w:tr w14:paraId="62EED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04DF9CE3">
            <w:pPr>
              <w:pStyle w:val="11"/>
              <w:jc w:val="center"/>
              <w:rPr>
                <w:rFonts w:hint="default" w:ascii="仿宋" w:hAnsi="仿宋" w:eastAsia="仿宋"/>
                <w:sz w:val="21"/>
                <w:szCs w:val="21"/>
              </w:rPr>
            </w:pPr>
            <w:r>
              <w:rPr>
                <w:rFonts w:ascii="仿宋" w:hAnsi="仿宋" w:eastAsia="仿宋"/>
                <w:sz w:val="21"/>
                <w:szCs w:val="21"/>
              </w:rPr>
              <w:t>8</w:t>
            </w:r>
          </w:p>
        </w:tc>
        <w:tc>
          <w:tcPr>
            <w:tcW w:w="2424" w:type="dxa"/>
            <w:tcBorders>
              <w:tl2br w:val="nil"/>
              <w:tr2bl w:val="nil"/>
            </w:tcBorders>
          </w:tcPr>
          <w:p w14:paraId="0FBE0F62">
            <w:pPr>
              <w:pStyle w:val="11"/>
              <w:jc w:val="center"/>
              <w:rPr>
                <w:rFonts w:hint="default" w:ascii="仿宋" w:hAnsi="仿宋" w:eastAsia="仿宋"/>
                <w:sz w:val="21"/>
                <w:szCs w:val="21"/>
              </w:rPr>
            </w:pPr>
            <w:r>
              <w:rPr>
                <w:rFonts w:ascii="仿宋" w:hAnsi="仿宋" w:eastAsia="仿宋" w:cs="宋体"/>
                <w:sz w:val="21"/>
                <w:szCs w:val="21"/>
              </w:rPr>
              <w:t>水表表壳、芯材料</w:t>
            </w:r>
          </w:p>
        </w:tc>
        <w:tc>
          <w:tcPr>
            <w:tcW w:w="5153" w:type="dxa"/>
            <w:tcBorders>
              <w:tl2br w:val="nil"/>
              <w:tr2bl w:val="nil"/>
            </w:tcBorders>
          </w:tcPr>
          <w:p w14:paraId="61A7317B">
            <w:pPr>
              <w:pStyle w:val="11"/>
              <w:jc w:val="center"/>
              <w:rPr>
                <w:rFonts w:hint="default" w:ascii="仿宋" w:hAnsi="仿宋" w:eastAsia="仿宋"/>
                <w:sz w:val="21"/>
                <w:szCs w:val="21"/>
              </w:rPr>
            </w:pPr>
            <w:r>
              <w:rPr>
                <w:rFonts w:ascii="仿宋" w:hAnsi="仿宋" w:eastAsia="仿宋" w:cs="宋体"/>
                <w:sz w:val="21"/>
                <w:szCs w:val="21"/>
              </w:rPr>
              <w:t>铜制</w:t>
            </w:r>
          </w:p>
        </w:tc>
      </w:tr>
      <w:tr w14:paraId="1A2A7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B6592A0">
            <w:pPr>
              <w:pStyle w:val="11"/>
              <w:jc w:val="center"/>
              <w:rPr>
                <w:rFonts w:hint="default" w:ascii="仿宋" w:hAnsi="仿宋" w:eastAsia="仿宋"/>
                <w:sz w:val="21"/>
                <w:szCs w:val="21"/>
              </w:rPr>
            </w:pPr>
            <w:r>
              <w:rPr>
                <w:rFonts w:ascii="仿宋" w:hAnsi="仿宋" w:eastAsia="仿宋"/>
                <w:sz w:val="21"/>
                <w:szCs w:val="21"/>
              </w:rPr>
              <w:t>9</w:t>
            </w:r>
          </w:p>
        </w:tc>
        <w:tc>
          <w:tcPr>
            <w:tcW w:w="2424" w:type="dxa"/>
            <w:tcBorders>
              <w:tl2br w:val="nil"/>
              <w:tr2bl w:val="nil"/>
            </w:tcBorders>
          </w:tcPr>
          <w:p w14:paraId="534D6F96">
            <w:pPr>
              <w:pStyle w:val="11"/>
              <w:jc w:val="center"/>
              <w:rPr>
                <w:rFonts w:hint="default" w:ascii="仿宋" w:hAnsi="仿宋" w:eastAsia="仿宋"/>
                <w:sz w:val="21"/>
                <w:szCs w:val="21"/>
              </w:rPr>
            </w:pPr>
            <w:r>
              <w:rPr>
                <w:rFonts w:ascii="仿宋" w:hAnsi="仿宋" w:eastAsia="仿宋"/>
                <w:sz w:val="21"/>
                <w:szCs w:val="21"/>
              </w:rPr>
              <w:t>表内涉水部件</w:t>
            </w:r>
          </w:p>
        </w:tc>
        <w:tc>
          <w:tcPr>
            <w:tcW w:w="5153" w:type="dxa"/>
            <w:tcBorders>
              <w:tl2br w:val="nil"/>
              <w:tr2bl w:val="nil"/>
            </w:tcBorders>
          </w:tcPr>
          <w:p w14:paraId="25DC7384">
            <w:pPr>
              <w:pStyle w:val="11"/>
              <w:jc w:val="center"/>
              <w:rPr>
                <w:rFonts w:hint="default" w:ascii="仿宋" w:hAnsi="仿宋" w:eastAsia="仿宋"/>
                <w:sz w:val="21"/>
                <w:szCs w:val="21"/>
              </w:rPr>
            </w:pPr>
            <w:r>
              <w:rPr>
                <w:rFonts w:ascii="仿宋" w:hAnsi="仿宋" w:eastAsia="仿宋"/>
                <w:sz w:val="21"/>
                <w:szCs w:val="21"/>
              </w:rPr>
              <w:t>无毒、无味</w:t>
            </w:r>
          </w:p>
        </w:tc>
      </w:tr>
      <w:tr w14:paraId="69D19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392664CD">
            <w:pPr>
              <w:pStyle w:val="11"/>
              <w:jc w:val="center"/>
              <w:rPr>
                <w:rFonts w:hint="default" w:ascii="仿宋" w:hAnsi="仿宋" w:eastAsia="仿宋"/>
                <w:sz w:val="21"/>
                <w:szCs w:val="21"/>
              </w:rPr>
            </w:pPr>
            <w:r>
              <w:rPr>
                <w:rFonts w:ascii="仿宋" w:hAnsi="仿宋" w:eastAsia="仿宋"/>
                <w:sz w:val="21"/>
                <w:szCs w:val="21"/>
              </w:rPr>
              <w:t>10</w:t>
            </w:r>
          </w:p>
        </w:tc>
        <w:tc>
          <w:tcPr>
            <w:tcW w:w="2424" w:type="dxa"/>
            <w:tcBorders>
              <w:tl2br w:val="nil"/>
              <w:tr2bl w:val="nil"/>
            </w:tcBorders>
            <w:shd w:val="clear" w:color="auto" w:fill="auto"/>
          </w:tcPr>
          <w:p w14:paraId="0648691C">
            <w:pPr>
              <w:pStyle w:val="11"/>
              <w:jc w:val="center"/>
              <w:rPr>
                <w:rFonts w:hint="default" w:ascii="仿宋" w:hAnsi="仿宋" w:eastAsia="仿宋"/>
                <w:sz w:val="21"/>
                <w:szCs w:val="21"/>
              </w:rPr>
            </w:pPr>
            <w:r>
              <w:rPr>
                <w:rFonts w:ascii="仿宋" w:hAnsi="仿宋" w:eastAsia="仿宋"/>
                <w:sz w:val="21"/>
                <w:szCs w:val="21"/>
              </w:rPr>
              <w:t>水表形式</w:t>
            </w:r>
          </w:p>
        </w:tc>
        <w:tc>
          <w:tcPr>
            <w:tcW w:w="5153" w:type="dxa"/>
            <w:tcBorders>
              <w:tl2br w:val="nil"/>
              <w:tr2bl w:val="nil"/>
            </w:tcBorders>
            <w:shd w:val="clear" w:color="auto" w:fill="auto"/>
          </w:tcPr>
          <w:p w14:paraId="5BB74263">
            <w:pPr>
              <w:pStyle w:val="11"/>
              <w:jc w:val="center"/>
              <w:rPr>
                <w:rFonts w:hint="default" w:ascii="仿宋" w:hAnsi="仿宋" w:eastAsia="仿宋"/>
                <w:sz w:val="21"/>
                <w:szCs w:val="21"/>
              </w:rPr>
            </w:pPr>
            <w:r>
              <w:rPr>
                <w:rFonts w:ascii="仿宋" w:hAnsi="仿宋" w:eastAsia="仿宋"/>
                <w:sz w:val="21"/>
                <w:szCs w:val="21"/>
              </w:rPr>
              <w:t>立式</w:t>
            </w:r>
          </w:p>
        </w:tc>
      </w:tr>
      <w:tr w14:paraId="2129A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28FEA39">
            <w:pPr>
              <w:pStyle w:val="11"/>
              <w:jc w:val="center"/>
              <w:rPr>
                <w:rFonts w:hint="default" w:ascii="仿宋" w:hAnsi="仿宋" w:eastAsia="仿宋"/>
                <w:sz w:val="21"/>
                <w:szCs w:val="21"/>
              </w:rPr>
            </w:pPr>
            <w:r>
              <w:rPr>
                <w:rFonts w:ascii="仿宋" w:hAnsi="仿宋" w:eastAsia="仿宋"/>
                <w:sz w:val="21"/>
                <w:szCs w:val="21"/>
              </w:rPr>
              <w:t>11</w:t>
            </w:r>
          </w:p>
        </w:tc>
        <w:tc>
          <w:tcPr>
            <w:tcW w:w="2424" w:type="dxa"/>
            <w:tcBorders>
              <w:tl2br w:val="nil"/>
              <w:tr2bl w:val="nil"/>
            </w:tcBorders>
          </w:tcPr>
          <w:p w14:paraId="6F5C2823">
            <w:pPr>
              <w:pStyle w:val="11"/>
              <w:jc w:val="center"/>
              <w:rPr>
                <w:rFonts w:hint="default" w:ascii="仿宋" w:hAnsi="仿宋" w:eastAsia="仿宋" w:cs="宋体"/>
                <w:sz w:val="21"/>
                <w:szCs w:val="21"/>
              </w:rPr>
            </w:pPr>
            <w:r>
              <w:rPr>
                <w:rFonts w:ascii="仿宋" w:hAnsi="仿宋" w:eastAsia="仿宋" w:cs="宋体"/>
                <w:sz w:val="21"/>
                <w:szCs w:val="21"/>
              </w:rPr>
              <w:t>通信速率</w:t>
            </w:r>
          </w:p>
        </w:tc>
        <w:tc>
          <w:tcPr>
            <w:tcW w:w="5153" w:type="dxa"/>
            <w:tcBorders>
              <w:tl2br w:val="nil"/>
              <w:tr2bl w:val="nil"/>
            </w:tcBorders>
          </w:tcPr>
          <w:p w14:paraId="66427304">
            <w:pPr>
              <w:pStyle w:val="11"/>
              <w:jc w:val="center"/>
              <w:rPr>
                <w:rFonts w:hint="default" w:ascii="仿宋" w:hAnsi="仿宋" w:eastAsia="仿宋" w:cs="宋体"/>
                <w:sz w:val="21"/>
                <w:szCs w:val="21"/>
              </w:rPr>
            </w:pPr>
            <w:r>
              <w:rPr>
                <w:rFonts w:ascii="仿宋" w:hAnsi="仿宋" w:eastAsia="仿宋" w:cs="宋体"/>
                <w:sz w:val="21"/>
                <w:szCs w:val="21"/>
              </w:rPr>
              <w:t>100bps＜bit rate＜100kbps</w:t>
            </w:r>
          </w:p>
        </w:tc>
      </w:tr>
      <w:tr w14:paraId="7D8A7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7A437230">
            <w:pPr>
              <w:pStyle w:val="11"/>
              <w:jc w:val="center"/>
              <w:rPr>
                <w:rFonts w:hint="default" w:ascii="仿宋" w:hAnsi="仿宋" w:eastAsia="仿宋"/>
                <w:sz w:val="21"/>
                <w:szCs w:val="21"/>
              </w:rPr>
            </w:pPr>
            <w:r>
              <w:rPr>
                <w:rFonts w:ascii="仿宋" w:hAnsi="仿宋" w:eastAsia="仿宋"/>
                <w:sz w:val="21"/>
                <w:szCs w:val="21"/>
              </w:rPr>
              <w:t>12</w:t>
            </w:r>
          </w:p>
        </w:tc>
        <w:tc>
          <w:tcPr>
            <w:tcW w:w="2424" w:type="dxa"/>
            <w:tcBorders>
              <w:tl2br w:val="nil"/>
              <w:tr2bl w:val="nil"/>
            </w:tcBorders>
          </w:tcPr>
          <w:p w14:paraId="2402B917">
            <w:pPr>
              <w:pStyle w:val="11"/>
              <w:jc w:val="center"/>
              <w:rPr>
                <w:rFonts w:hint="default" w:ascii="仿宋" w:hAnsi="仿宋" w:eastAsia="仿宋" w:cs="宋体"/>
                <w:sz w:val="21"/>
                <w:szCs w:val="21"/>
              </w:rPr>
            </w:pPr>
            <w:r>
              <w:rPr>
                <w:rFonts w:ascii="仿宋" w:hAnsi="仿宋" w:eastAsia="仿宋" w:cs="宋体"/>
                <w:sz w:val="21"/>
                <w:szCs w:val="21"/>
              </w:rPr>
              <w:t>工作电压</w:t>
            </w:r>
          </w:p>
        </w:tc>
        <w:tc>
          <w:tcPr>
            <w:tcW w:w="5153" w:type="dxa"/>
            <w:tcBorders>
              <w:tl2br w:val="nil"/>
              <w:tr2bl w:val="nil"/>
            </w:tcBorders>
          </w:tcPr>
          <w:p w14:paraId="78A094A9">
            <w:pPr>
              <w:pStyle w:val="11"/>
              <w:jc w:val="center"/>
              <w:rPr>
                <w:rFonts w:hint="default" w:ascii="仿宋" w:hAnsi="仿宋" w:eastAsia="仿宋" w:cs="宋体"/>
                <w:sz w:val="21"/>
                <w:szCs w:val="21"/>
              </w:rPr>
            </w:pPr>
            <w:r>
              <w:rPr>
                <w:rFonts w:ascii="仿宋" w:hAnsi="仿宋" w:eastAsia="仿宋" w:cs="宋体"/>
                <w:sz w:val="21"/>
                <w:szCs w:val="21"/>
              </w:rPr>
              <w:t>VBAT 3.1～4.2V</w:t>
            </w:r>
          </w:p>
        </w:tc>
      </w:tr>
      <w:tr w14:paraId="1761D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E7FA331">
            <w:pPr>
              <w:pStyle w:val="11"/>
              <w:jc w:val="center"/>
              <w:rPr>
                <w:rFonts w:hint="default" w:ascii="仿宋" w:hAnsi="仿宋" w:eastAsia="仿宋"/>
                <w:sz w:val="21"/>
                <w:szCs w:val="21"/>
              </w:rPr>
            </w:pPr>
            <w:r>
              <w:rPr>
                <w:rFonts w:ascii="仿宋" w:hAnsi="仿宋" w:eastAsia="仿宋"/>
                <w:sz w:val="21"/>
                <w:szCs w:val="21"/>
              </w:rPr>
              <w:t>13</w:t>
            </w:r>
          </w:p>
        </w:tc>
        <w:tc>
          <w:tcPr>
            <w:tcW w:w="2424" w:type="dxa"/>
            <w:tcBorders>
              <w:tl2br w:val="nil"/>
              <w:tr2bl w:val="nil"/>
            </w:tcBorders>
          </w:tcPr>
          <w:p w14:paraId="02A22D5F">
            <w:pPr>
              <w:pStyle w:val="11"/>
              <w:jc w:val="center"/>
              <w:rPr>
                <w:rFonts w:hint="default" w:ascii="仿宋" w:hAnsi="仿宋" w:eastAsia="仿宋" w:cs="宋体"/>
                <w:sz w:val="21"/>
                <w:szCs w:val="21"/>
              </w:rPr>
            </w:pPr>
            <w:r>
              <w:rPr>
                <w:rFonts w:ascii="仿宋" w:hAnsi="仿宋" w:eastAsia="仿宋" w:cs="宋体"/>
                <w:sz w:val="21"/>
                <w:szCs w:val="21"/>
              </w:rPr>
              <w:t>工作温度</w:t>
            </w:r>
          </w:p>
        </w:tc>
        <w:tc>
          <w:tcPr>
            <w:tcW w:w="5153" w:type="dxa"/>
            <w:tcBorders>
              <w:tl2br w:val="nil"/>
              <w:tr2bl w:val="nil"/>
            </w:tcBorders>
          </w:tcPr>
          <w:p w14:paraId="45F1F44A">
            <w:pPr>
              <w:pStyle w:val="11"/>
              <w:jc w:val="center"/>
              <w:rPr>
                <w:rFonts w:hint="default" w:ascii="仿宋" w:hAnsi="仿宋" w:eastAsia="仿宋" w:cs="宋体"/>
                <w:sz w:val="21"/>
                <w:szCs w:val="21"/>
              </w:rPr>
            </w:pPr>
            <w:r>
              <w:rPr>
                <w:rFonts w:ascii="仿宋" w:hAnsi="仿宋" w:eastAsia="仿宋" w:cs="宋体"/>
                <w:sz w:val="21"/>
                <w:szCs w:val="21"/>
              </w:rPr>
              <w:t>-30℃～30℃</w:t>
            </w:r>
          </w:p>
        </w:tc>
      </w:tr>
      <w:tr w14:paraId="1F5A6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4974FB95">
            <w:pPr>
              <w:pStyle w:val="11"/>
              <w:jc w:val="center"/>
              <w:rPr>
                <w:rFonts w:hint="default" w:ascii="仿宋" w:hAnsi="仿宋" w:eastAsia="仿宋"/>
                <w:sz w:val="21"/>
                <w:szCs w:val="21"/>
              </w:rPr>
            </w:pPr>
            <w:r>
              <w:rPr>
                <w:rFonts w:ascii="仿宋" w:hAnsi="仿宋" w:eastAsia="仿宋"/>
                <w:sz w:val="21"/>
                <w:szCs w:val="21"/>
              </w:rPr>
              <w:t>14</w:t>
            </w:r>
          </w:p>
        </w:tc>
        <w:tc>
          <w:tcPr>
            <w:tcW w:w="2424" w:type="dxa"/>
            <w:tcBorders>
              <w:tl2br w:val="nil"/>
              <w:tr2bl w:val="nil"/>
            </w:tcBorders>
          </w:tcPr>
          <w:p w14:paraId="3CC7F6B4">
            <w:pPr>
              <w:pStyle w:val="11"/>
              <w:jc w:val="center"/>
              <w:rPr>
                <w:rFonts w:hint="default" w:ascii="仿宋" w:hAnsi="仿宋" w:eastAsia="仿宋" w:cs="宋体"/>
                <w:sz w:val="21"/>
                <w:szCs w:val="21"/>
              </w:rPr>
            </w:pPr>
            <w:r>
              <w:rPr>
                <w:rFonts w:ascii="仿宋" w:hAnsi="仿宋" w:eastAsia="仿宋" w:cs="宋体"/>
                <w:sz w:val="21"/>
                <w:szCs w:val="21"/>
              </w:rPr>
              <w:t>内置电池</w:t>
            </w:r>
          </w:p>
        </w:tc>
        <w:tc>
          <w:tcPr>
            <w:tcW w:w="5153" w:type="dxa"/>
            <w:tcBorders>
              <w:tl2br w:val="nil"/>
              <w:tr2bl w:val="nil"/>
            </w:tcBorders>
          </w:tcPr>
          <w:p w14:paraId="5EEFF1CE">
            <w:pPr>
              <w:pStyle w:val="11"/>
              <w:jc w:val="center"/>
              <w:rPr>
                <w:rFonts w:hint="default" w:ascii="仿宋" w:hAnsi="仿宋" w:eastAsia="仿宋" w:cs="宋体"/>
                <w:sz w:val="21"/>
                <w:szCs w:val="21"/>
              </w:rPr>
            </w:pPr>
            <w:r>
              <w:rPr>
                <w:rFonts w:ascii="仿宋" w:hAnsi="仿宋" w:eastAsia="仿宋" w:cs="宋体"/>
                <w:sz w:val="21"/>
                <w:szCs w:val="21"/>
              </w:rPr>
              <w:t>锂电池</w:t>
            </w:r>
          </w:p>
        </w:tc>
      </w:tr>
      <w:tr w14:paraId="719D8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78BAA52">
            <w:pPr>
              <w:pStyle w:val="11"/>
              <w:jc w:val="center"/>
              <w:rPr>
                <w:rFonts w:hint="default" w:ascii="仿宋" w:hAnsi="仿宋" w:eastAsia="仿宋"/>
                <w:sz w:val="21"/>
                <w:szCs w:val="21"/>
              </w:rPr>
            </w:pPr>
            <w:r>
              <w:rPr>
                <w:rFonts w:ascii="仿宋" w:hAnsi="仿宋" w:eastAsia="仿宋"/>
                <w:sz w:val="21"/>
                <w:szCs w:val="21"/>
              </w:rPr>
              <w:t>15</w:t>
            </w:r>
          </w:p>
        </w:tc>
        <w:tc>
          <w:tcPr>
            <w:tcW w:w="2424" w:type="dxa"/>
            <w:tcBorders>
              <w:tl2br w:val="nil"/>
              <w:tr2bl w:val="nil"/>
            </w:tcBorders>
          </w:tcPr>
          <w:p w14:paraId="3819D7B7">
            <w:pPr>
              <w:pStyle w:val="11"/>
              <w:jc w:val="center"/>
              <w:rPr>
                <w:rFonts w:hint="default" w:ascii="仿宋" w:hAnsi="仿宋" w:eastAsia="仿宋" w:cs="宋体"/>
                <w:sz w:val="21"/>
                <w:szCs w:val="21"/>
              </w:rPr>
            </w:pPr>
            <w:r>
              <w:rPr>
                <w:rFonts w:ascii="仿宋" w:hAnsi="仿宋" w:eastAsia="仿宋" w:cs="宋体"/>
                <w:sz w:val="21"/>
                <w:szCs w:val="21"/>
              </w:rPr>
              <w:t>电池工作年限</w:t>
            </w:r>
          </w:p>
        </w:tc>
        <w:tc>
          <w:tcPr>
            <w:tcW w:w="5153" w:type="dxa"/>
            <w:tcBorders>
              <w:tl2br w:val="nil"/>
              <w:tr2bl w:val="nil"/>
            </w:tcBorders>
          </w:tcPr>
          <w:p w14:paraId="22D2B0E3">
            <w:pPr>
              <w:pStyle w:val="11"/>
              <w:jc w:val="center"/>
              <w:rPr>
                <w:rFonts w:hint="default" w:ascii="仿宋" w:hAnsi="仿宋" w:eastAsia="仿宋" w:cs="宋体"/>
                <w:sz w:val="21"/>
                <w:szCs w:val="21"/>
              </w:rPr>
            </w:pPr>
            <w:r>
              <w:rPr>
                <w:rFonts w:ascii="仿宋" w:hAnsi="仿宋" w:eastAsia="仿宋" w:cs="宋体"/>
                <w:sz w:val="21"/>
                <w:szCs w:val="21"/>
              </w:rPr>
              <w:t>大于8年（1 天抄表1 次）</w:t>
            </w:r>
          </w:p>
        </w:tc>
      </w:tr>
    </w:tbl>
    <w:p w14:paraId="0F59C719">
      <w:pPr>
        <w:pStyle w:val="4"/>
        <w:spacing w:line="336" w:lineRule="auto"/>
        <w:ind w:firstLine="0" w:firstLineChars="0"/>
        <w:rPr>
          <w:bCs/>
        </w:rPr>
      </w:pPr>
      <w:r>
        <w:rPr>
          <w:rFonts w:hint="eastAsia"/>
          <w:bCs/>
        </w:rPr>
        <w:t>5.2.</w:t>
      </w:r>
      <w:r>
        <w:rPr>
          <w:rFonts w:hint="eastAsia"/>
          <w:bCs/>
          <w:lang w:val="en-US"/>
        </w:rPr>
        <w:t>8</w:t>
      </w:r>
      <w:r>
        <w:rPr>
          <w:rFonts w:hint="eastAsia"/>
          <w:bCs/>
        </w:rPr>
        <w:t xml:space="preserve"> 管道开挖回填断面</w:t>
      </w:r>
    </w:p>
    <w:p w14:paraId="71E72C2A">
      <w:pPr>
        <w:ind w:firstLine="560"/>
        <w:rPr>
          <w:b/>
          <w:bCs/>
        </w:rPr>
      </w:pPr>
      <w:r>
        <w:t>根据项目区冻深分布和管网布置情况，确定管槽开挖断面为：</w:t>
      </w:r>
      <w:r>
        <w:rPr>
          <w:rFonts w:hint="eastAsia" w:ascii="仿宋" w:hAnsi="仿宋" w:eastAsia="仿宋" w:cs="仿宋"/>
          <w:spacing w:val="-1"/>
          <w:szCs w:val="28"/>
        </w:rPr>
        <w:t xml:space="preserve"> 土方开挖分为机械开挖和人工开挖两部分，</w:t>
      </w:r>
      <w:r>
        <w:rPr>
          <w:rFonts w:eastAsia="仿宋"/>
          <w:color w:val="000000"/>
          <w:szCs w:val="28"/>
        </w:rPr>
        <w:t>土方开挖分为机械开挖和人工开挖两部分，依据内蒙古自治区工程量计价规范，边坡取1：</w:t>
      </w:r>
      <w:r>
        <w:rPr>
          <w:rFonts w:hint="eastAsia" w:eastAsia="仿宋"/>
          <w:color w:val="000000"/>
          <w:szCs w:val="28"/>
        </w:rPr>
        <w:t>0.25</w:t>
      </w:r>
      <w:r>
        <w:rPr>
          <w:rFonts w:eastAsia="仿宋"/>
          <w:color w:val="000000"/>
          <w:szCs w:val="28"/>
        </w:rPr>
        <w:t>，开挖深度1.</w:t>
      </w:r>
      <w:r>
        <w:rPr>
          <w:rFonts w:hint="eastAsia" w:eastAsia="仿宋"/>
          <w:color w:val="000000"/>
          <w:szCs w:val="28"/>
        </w:rPr>
        <w:t>7</w:t>
      </w:r>
      <w:r>
        <w:rPr>
          <w:rFonts w:eastAsia="仿宋"/>
          <w:color w:val="000000"/>
          <w:szCs w:val="28"/>
        </w:rPr>
        <w:t>m</w:t>
      </w:r>
      <w:r>
        <w:rPr>
          <w:rFonts w:hint="eastAsia" w:eastAsia="仿宋"/>
          <w:color w:val="000000"/>
          <w:szCs w:val="28"/>
        </w:rPr>
        <w:t>、2</w:t>
      </w:r>
      <w:r>
        <w:rPr>
          <w:rFonts w:eastAsia="仿宋"/>
          <w:color w:val="000000"/>
          <w:szCs w:val="28"/>
        </w:rPr>
        <w:t>m，底宽0.</w:t>
      </w:r>
      <w:r>
        <w:rPr>
          <w:rFonts w:hint="eastAsia" w:eastAsia="仿宋"/>
          <w:color w:val="000000"/>
          <w:szCs w:val="28"/>
        </w:rPr>
        <w:t>8</w:t>
      </w:r>
      <w:r>
        <w:rPr>
          <w:rFonts w:eastAsia="仿宋"/>
          <w:color w:val="000000"/>
          <w:szCs w:val="28"/>
        </w:rPr>
        <w:t>m，人工开挖沟槽边坡取1：</w:t>
      </w:r>
      <w:r>
        <w:rPr>
          <w:rFonts w:hint="eastAsia" w:eastAsia="仿宋"/>
          <w:color w:val="000000"/>
          <w:szCs w:val="28"/>
        </w:rPr>
        <w:t>0.25</w:t>
      </w:r>
      <w:r>
        <w:rPr>
          <w:rFonts w:eastAsia="仿宋"/>
          <w:color w:val="000000"/>
          <w:szCs w:val="28"/>
        </w:rPr>
        <w:t>，挖深1.</w:t>
      </w:r>
      <w:r>
        <w:rPr>
          <w:rFonts w:hint="eastAsia" w:eastAsia="仿宋"/>
          <w:color w:val="000000"/>
          <w:szCs w:val="28"/>
        </w:rPr>
        <w:t>7</w:t>
      </w:r>
      <w:r>
        <w:rPr>
          <w:rFonts w:eastAsia="仿宋"/>
          <w:color w:val="000000"/>
          <w:szCs w:val="28"/>
        </w:rPr>
        <w:t>m，底宽0.</w:t>
      </w:r>
      <w:r>
        <w:rPr>
          <w:rFonts w:hint="eastAsia" w:eastAsia="仿宋"/>
          <w:color w:val="000000"/>
          <w:szCs w:val="28"/>
        </w:rPr>
        <w:t>6</w:t>
      </w:r>
      <w:r>
        <w:rPr>
          <w:rFonts w:eastAsia="仿宋"/>
          <w:color w:val="000000"/>
          <w:szCs w:val="28"/>
        </w:rPr>
        <w:t>m</w:t>
      </w:r>
      <w:r>
        <w:rPr>
          <w:rFonts w:hint="eastAsia" w:eastAsia="仿宋"/>
          <w:color w:val="000000"/>
          <w:szCs w:val="28"/>
        </w:rPr>
        <w:t>。</w:t>
      </w:r>
      <w:r>
        <w:rPr>
          <w:rFonts w:hint="eastAsia" w:ascii="仿宋" w:hAnsi="仿宋" w:eastAsia="仿宋" w:cs="仿宋"/>
          <w:spacing w:val="-1"/>
          <w:szCs w:val="28"/>
        </w:rPr>
        <w:t>开挖断面尺寸见附图。</w:t>
      </w:r>
    </w:p>
    <w:p w14:paraId="2020CCCB">
      <w:pPr>
        <w:pStyle w:val="4"/>
        <w:spacing w:line="336" w:lineRule="auto"/>
        <w:ind w:firstLine="0" w:firstLineChars="0"/>
        <w:rPr>
          <w:bCs/>
        </w:rPr>
      </w:pPr>
      <w:r>
        <w:rPr>
          <w:rFonts w:hint="eastAsia"/>
          <w:bCs/>
        </w:rPr>
        <w:t>5.2.</w:t>
      </w:r>
      <w:r>
        <w:rPr>
          <w:rFonts w:hint="eastAsia"/>
          <w:bCs/>
          <w:lang w:val="en-US"/>
        </w:rPr>
        <w:t>9</w:t>
      </w:r>
      <w:r>
        <w:rPr>
          <w:rFonts w:hint="eastAsia"/>
          <w:bCs/>
        </w:rPr>
        <w:t>管道打压试验与清洗</w:t>
      </w:r>
    </w:p>
    <w:p w14:paraId="31A85064">
      <w:pPr>
        <w:pStyle w:val="10"/>
        <w:spacing w:line="336" w:lineRule="auto"/>
        <w:ind w:firstLine="0" w:firstLineChars="0"/>
        <w:jc w:val="left"/>
        <w:rPr>
          <w:sz w:val="28"/>
        </w:rPr>
      </w:pPr>
      <w:r>
        <w:rPr>
          <w:rFonts w:hint="eastAsia"/>
          <w:sz w:val="28"/>
        </w:rPr>
        <w:t>（1）</w:t>
      </w:r>
      <w:r>
        <w:rPr>
          <w:sz w:val="28"/>
        </w:rPr>
        <w:t>打压试验</w:t>
      </w:r>
    </w:p>
    <w:p w14:paraId="3655A2A3">
      <w:pPr>
        <w:ind w:firstLine="560"/>
      </w:pPr>
      <w:r>
        <w:t xml:space="preserve"> </w:t>
      </w:r>
      <w:r>
        <w:rPr>
          <w:rFonts w:eastAsia="仿宋"/>
          <w:szCs w:val="28"/>
        </w:rPr>
        <w:t>当水压升到试验压力时，保持恒定10min，检查接口、管身无破损及渗漏现象，实测渗水量不大于《规范》表10.4.5中规定的允许渗水水量时，可认为管道安装合格。</w:t>
      </w:r>
    </w:p>
    <w:p w14:paraId="005F911D">
      <w:pPr>
        <w:pStyle w:val="10"/>
        <w:spacing w:line="336" w:lineRule="auto"/>
        <w:ind w:firstLine="0" w:firstLineChars="0"/>
        <w:jc w:val="left"/>
        <w:rPr>
          <w:sz w:val="28"/>
        </w:rPr>
      </w:pPr>
      <w:r>
        <w:rPr>
          <w:rFonts w:hint="eastAsia"/>
          <w:sz w:val="28"/>
        </w:rPr>
        <w:t>（2）</w:t>
      </w:r>
      <w:r>
        <w:rPr>
          <w:sz w:val="28"/>
        </w:rPr>
        <w:t>管道清洗</w:t>
      </w:r>
    </w:p>
    <w:p w14:paraId="70F33C80">
      <w:pPr>
        <w:ind w:firstLine="560"/>
        <w:rPr>
          <w:rFonts w:eastAsia="仿宋"/>
          <w:szCs w:val="28"/>
        </w:rPr>
      </w:pPr>
      <w:r>
        <w:rPr>
          <w:rFonts w:eastAsia="仿宋"/>
          <w:szCs w:val="28"/>
        </w:rPr>
        <w:t>管道铺设安装前先清除管内杂物，安装完毕投入运行之前，应先分段冲洗管道直至水清，然后采用含氯离子浓度不低于20mg/l的清洁水浸泡24h，再次冲洗，然后提取管网水样化验，直至大肠杆菌和细菌总数符合国家卫生标准。</w:t>
      </w:r>
    </w:p>
    <w:p w14:paraId="55439205">
      <w:pPr>
        <w:pStyle w:val="4"/>
        <w:spacing w:line="336" w:lineRule="auto"/>
        <w:ind w:firstLine="0" w:firstLineChars="0"/>
        <w:rPr>
          <w:bCs/>
        </w:rPr>
      </w:pPr>
      <w:r>
        <w:rPr>
          <w:rFonts w:hint="eastAsia"/>
          <w:bCs/>
        </w:rPr>
        <w:t>5.2.</w:t>
      </w:r>
      <w:r>
        <w:rPr>
          <w:rFonts w:hint="eastAsia"/>
          <w:bCs/>
          <w:lang w:val="en-US"/>
        </w:rPr>
        <w:t>10</w:t>
      </w:r>
      <w:r>
        <w:rPr>
          <w:rFonts w:hint="eastAsia"/>
          <w:bCs/>
        </w:rPr>
        <w:t xml:space="preserve"> 道路恢复设计</w:t>
      </w:r>
    </w:p>
    <w:p w14:paraId="66FAFEFE">
      <w:pPr>
        <w:ind w:firstLine="560"/>
        <w:rPr>
          <w:rFonts w:eastAsia="仿宋"/>
          <w:szCs w:val="28"/>
        </w:rPr>
      </w:pPr>
      <w:r>
        <w:rPr>
          <w:rFonts w:hint="eastAsia" w:eastAsia="仿宋"/>
          <w:szCs w:val="28"/>
        </w:rPr>
        <w:t>按照设计规范和工程的实际情况，水泥路面恢复砂砾料垫层厚20cm，C25砼面层厚20cm，路肩恢复砂砾料厚5cm。工字砖铺设的下层为砂砾料垫层厚10cm。</w:t>
      </w:r>
    </w:p>
    <w:p w14:paraId="265B5E11">
      <w:pPr>
        <w:pStyle w:val="4"/>
        <w:spacing w:line="336" w:lineRule="auto"/>
        <w:ind w:firstLine="0" w:firstLineChars="0"/>
        <w:rPr>
          <w:bCs/>
        </w:rPr>
      </w:pPr>
    </w:p>
    <w:p w14:paraId="1893C383">
      <w:pPr>
        <w:pStyle w:val="4"/>
        <w:spacing w:line="336" w:lineRule="auto"/>
        <w:ind w:firstLine="0" w:firstLineChars="0"/>
        <w:rPr>
          <w:bCs/>
        </w:rPr>
      </w:pPr>
      <w:r>
        <w:rPr>
          <w:rFonts w:hint="eastAsia"/>
          <w:bCs/>
        </w:rPr>
        <w:t>5.2.</w:t>
      </w:r>
      <w:r>
        <w:rPr>
          <w:rFonts w:hint="eastAsia"/>
          <w:bCs/>
          <w:lang w:val="en-US"/>
        </w:rPr>
        <w:t>11</w:t>
      </w:r>
      <w:r>
        <w:rPr>
          <w:rFonts w:hint="eastAsia"/>
          <w:bCs/>
        </w:rPr>
        <w:t xml:space="preserve"> 阀门井设计</w:t>
      </w:r>
      <w:bookmarkEnd w:id="41"/>
    </w:p>
    <w:p w14:paraId="1D4CB8AF">
      <w:pPr>
        <w:pStyle w:val="10"/>
        <w:spacing w:line="336" w:lineRule="auto"/>
        <w:ind w:firstLine="560"/>
        <w:jc w:val="left"/>
        <w:rPr>
          <w:rFonts w:eastAsia="仿宋"/>
          <w:sz w:val="28"/>
          <w:szCs w:val="28"/>
          <w:lang w:val="zh-CN"/>
        </w:rPr>
      </w:pPr>
      <w:r>
        <w:rPr>
          <w:rFonts w:hint="eastAsia" w:eastAsia="仿宋"/>
          <w:sz w:val="28"/>
          <w:szCs w:val="28"/>
          <w:lang w:val="zh-CN"/>
        </w:rPr>
        <w:t>按照工程的实际情况布设预制混凝土阀门井、及砖砌阀门井，阀门井详见附图预制混凝土阀门井、砖砌阀门井结构图。</w:t>
      </w:r>
    </w:p>
    <w:p w14:paraId="4046AE1A">
      <w:pPr>
        <w:ind w:firstLine="560"/>
      </w:pPr>
      <w:r>
        <w:rPr>
          <w:rFonts w:hint="eastAsia" w:eastAsia="仿宋"/>
          <w:szCs w:val="28"/>
        </w:rPr>
        <w:t>按照设计规范和工程的实际情况，便于检修，设置</w:t>
      </w:r>
      <w:r>
        <w:rPr>
          <w:rFonts w:hint="eastAsia" w:eastAsia="仿宋"/>
          <w:szCs w:val="28"/>
          <w:lang w:val="zh-CN"/>
        </w:rPr>
        <w:t>预制混凝土</w:t>
      </w:r>
      <w:r>
        <w:rPr>
          <w:rFonts w:hint="eastAsia" w:eastAsia="仿宋"/>
          <w:szCs w:val="28"/>
        </w:rPr>
        <w:t>检查井52座，砖砌阀门井213座，其位置详见阀门井平面布置图。</w:t>
      </w:r>
    </w:p>
    <w:p w14:paraId="6EC46040">
      <w:pPr>
        <w:pStyle w:val="3"/>
        <w:ind w:firstLine="0" w:firstLineChars="0"/>
        <w:rPr>
          <w:rFonts w:eastAsia="仿宋"/>
        </w:rPr>
      </w:pPr>
      <w:bookmarkStart w:id="54" w:name="_Toc28296"/>
      <w:r>
        <w:rPr>
          <w:rFonts w:eastAsia="仿宋"/>
        </w:rPr>
        <w:t>5.3节能设计</w:t>
      </w:r>
      <w:bookmarkEnd w:id="54"/>
    </w:p>
    <w:p w14:paraId="4B5E9167">
      <w:pPr>
        <w:pStyle w:val="4"/>
        <w:ind w:firstLine="0" w:firstLineChars="0"/>
        <w:rPr>
          <w:rFonts w:eastAsia="仿宋"/>
        </w:rPr>
      </w:pPr>
      <w:bookmarkStart w:id="55" w:name="_Toc517285498"/>
      <w:r>
        <w:rPr>
          <w:rFonts w:eastAsia="仿宋"/>
        </w:rPr>
        <w:t>5.3.1节能分析的范围与任务</w:t>
      </w:r>
      <w:bookmarkEnd w:id="55"/>
    </w:p>
    <w:p w14:paraId="60AE8B03">
      <w:pPr>
        <w:ind w:firstLine="560"/>
        <w:rPr>
          <w:rFonts w:eastAsia="仿宋"/>
          <w:szCs w:val="28"/>
        </w:rPr>
      </w:pPr>
      <w:r>
        <w:rPr>
          <w:rFonts w:eastAsia="仿宋"/>
          <w:szCs w:val="28"/>
        </w:rPr>
        <w:t>（1）节能分析的范围</w:t>
      </w:r>
    </w:p>
    <w:p w14:paraId="2385CFD2">
      <w:pPr>
        <w:ind w:firstLine="560"/>
        <w:rPr>
          <w:rFonts w:eastAsia="仿宋"/>
          <w:szCs w:val="28"/>
        </w:rPr>
      </w:pPr>
      <w:r>
        <w:rPr>
          <w:rFonts w:eastAsia="仿宋"/>
          <w:szCs w:val="28"/>
        </w:rPr>
        <w:t>节能分析的范围是，本次工程涉及的全部建设内容。</w:t>
      </w:r>
    </w:p>
    <w:p w14:paraId="56F3BC80">
      <w:pPr>
        <w:ind w:firstLine="560"/>
        <w:rPr>
          <w:rFonts w:eastAsia="仿宋"/>
          <w:szCs w:val="28"/>
        </w:rPr>
      </w:pPr>
      <w:r>
        <w:rPr>
          <w:rFonts w:eastAsia="仿宋"/>
          <w:szCs w:val="28"/>
        </w:rPr>
        <w:t>（2）节能分析的任务</w:t>
      </w:r>
    </w:p>
    <w:p w14:paraId="72E58137">
      <w:pPr>
        <w:ind w:firstLine="560"/>
        <w:rPr>
          <w:rFonts w:eastAsia="仿宋"/>
          <w:szCs w:val="28"/>
        </w:rPr>
      </w:pPr>
      <w:r>
        <w:rPr>
          <w:rFonts w:eastAsia="仿宋"/>
          <w:szCs w:val="28"/>
        </w:rPr>
        <w:t>节能是国家发展经济的一项长远战略方针，加强节能工作是深入贯彻坚持开发与节约并举，把节约放在首位”的方针，落实科学发展观建设资源节约型、环境优好型社会，合理利用能源，切实提高节能水平和能源利用效率的一项重要措施。水利工程项目固定资产投资项目采用节能技术，执行节能标准，降低能源消耗，合理有效利用能耗，优化工程设计具有重要意义。</w:t>
      </w:r>
    </w:p>
    <w:p w14:paraId="4E4FE5A3">
      <w:pPr>
        <w:pStyle w:val="4"/>
        <w:ind w:firstLine="0" w:firstLineChars="0"/>
        <w:rPr>
          <w:rFonts w:eastAsia="仿宋"/>
        </w:rPr>
      </w:pPr>
      <w:bookmarkStart w:id="56" w:name="_Toc517285499"/>
      <w:r>
        <w:rPr>
          <w:rFonts w:eastAsia="仿宋"/>
        </w:rPr>
        <w:t>5.3.2节能分析的依据</w:t>
      </w:r>
      <w:bookmarkEnd w:id="56"/>
    </w:p>
    <w:p w14:paraId="6BF84942">
      <w:pPr>
        <w:ind w:firstLine="560"/>
        <w:rPr>
          <w:rFonts w:eastAsia="仿宋"/>
          <w:szCs w:val="28"/>
        </w:rPr>
      </w:pPr>
      <w:r>
        <w:rPr>
          <w:rFonts w:eastAsia="仿宋"/>
          <w:szCs w:val="28"/>
        </w:rPr>
        <w:t>中华人民共和国节约能源法；</w:t>
      </w:r>
    </w:p>
    <w:p w14:paraId="3F192CE5">
      <w:pPr>
        <w:ind w:firstLine="560"/>
        <w:rPr>
          <w:rFonts w:eastAsia="仿宋"/>
          <w:szCs w:val="28"/>
        </w:rPr>
      </w:pPr>
      <w:r>
        <w:rPr>
          <w:rFonts w:eastAsia="仿宋"/>
          <w:szCs w:val="28"/>
        </w:rPr>
        <w:t>2011年1月22日内蒙古自治区第十一届人民代表大会第四次会议通过《内蒙古自治区国民经济和社会发展第十二个五年规划纲要》；</w:t>
      </w:r>
    </w:p>
    <w:p w14:paraId="0F49C362">
      <w:pPr>
        <w:ind w:firstLine="560"/>
        <w:rPr>
          <w:rFonts w:eastAsia="仿宋"/>
          <w:szCs w:val="28"/>
        </w:rPr>
      </w:pPr>
      <w:r>
        <w:rPr>
          <w:rFonts w:eastAsia="仿宋"/>
          <w:szCs w:val="28"/>
        </w:rPr>
        <w:t>发改投资[2006]2787号《国家发展改革委关于加强固定资产投资项目节能评估和审查工作的通知》；</w:t>
      </w:r>
    </w:p>
    <w:p w14:paraId="0D64A868">
      <w:pPr>
        <w:ind w:firstLine="560"/>
        <w:rPr>
          <w:rFonts w:eastAsia="仿宋"/>
          <w:szCs w:val="28"/>
        </w:rPr>
      </w:pPr>
      <w:r>
        <w:rPr>
          <w:rFonts w:eastAsia="仿宋"/>
          <w:szCs w:val="28"/>
        </w:rPr>
        <w:t>发改环资[2007]21号《国家发展改革委关于印发固定资产投资项目节能评估和审查指南[2006]的通知》；</w:t>
      </w:r>
    </w:p>
    <w:p w14:paraId="6917086B">
      <w:pPr>
        <w:ind w:firstLine="560"/>
        <w:rPr>
          <w:rFonts w:eastAsia="仿宋"/>
          <w:szCs w:val="28"/>
        </w:rPr>
      </w:pPr>
      <w:r>
        <w:rPr>
          <w:rFonts w:eastAsia="仿宋"/>
          <w:szCs w:val="28"/>
        </w:rPr>
        <w:t>中国节能技术大纲；</w:t>
      </w:r>
    </w:p>
    <w:p w14:paraId="175389F1">
      <w:pPr>
        <w:ind w:firstLine="560"/>
        <w:rPr>
          <w:rFonts w:eastAsia="仿宋"/>
        </w:rPr>
      </w:pPr>
      <w:r>
        <w:rPr>
          <w:rFonts w:eastAsia="仿宋"/>
          <w:szCs w:val="28"/>
        </w:rPr>
        <w:t>其他有关国家、行业和地方节能设计规范。</w:t>
      </w:r>
      <w:bookmarkStart w:id="57" w:name="_Toc517285500"/>
    </w:p>
    <w:p w14:paraId="1051993A">
      <w:pPr>
        <w:pStyle w:val="4"/>
        <w:ind w:firstLine="0" w:firstLineChars="0"/>
        <w:rPr>
          <w:rFonts w:eastAsia="仿宋"/>
        </w:rPr>
      </w:pPr>
    </w:p>
    <w:p w14:paraId="030C6EE5">
      <w:pPr>
        <w:pStyle w:val="4"/>
        <w:ind w:firstLine="0" w:firstLineChars="0"/>
        <w:rPr>
          <w:rFonts w:eastAsia="仿宋"/>
        </w:rPr>
      </w:pPr>
      <w:r>
        <w:rPr>
          <w:rFonts w:eastAsia="仿宋"/>
        </w:rPr>
        <w:t>5.3.3节能措施</w:t>
      </w:r>
    </w:p>
    <w:p w14:paraId="03655FF0">
      <w:pPr>
        <w:spacing w:line="336" w:lineRule="auto"/>
        <w:ind w:firstLine="0" w:firstLineChars="0"/>
        <w:rPr>
          <w:rFonts w:eastAsia="仿宋"/>
          <w:szCs w:val="28"/>
        </w:rPr>
      </w:pPr>
      <w:r>
        <w:rPr>
          <w:rFonts w:eastAsia="仿宋"/>
          <w:szCs w:val="28"/>
        </w:rPr>
        <w:t>（1）节能措施分析</w:t>
      </w:r>
    </w:p>
    <w:p w14:paraId="0064F728">
      <w:pPr>
        <w:spacing w:line="336" w:lineRule="auto"/>
        <w:ind w:firstLine="1120" w:firstLineChars="400"/>
        <w:rPr>
          <w:rFonts w:eastAsia="仿宋"/>
          <w:szCs w:val="28"/>
        </w:rPr>
      </w:pPr>
      <w:r>
        <w:rPr>
          <w:rFonts w:eastAsia="仿宋"/>
          <w:szCs w:val="28"/>
        </w:rPr>
        <w:t>本工程的节能措施分析主要从以下几个方面进行</w:t>
      </w:r>
    </w:p>
    <w:p w14:paraId="509DDD07">
      <w:pPr>
        <w:spacing w:line="336" w:lineRule="auto"/>
        <w:ind w:firstLine="0" w:firstLineChars="0"/>
        <w:rPr>
          <w:rFonts w:eastAsia="仿宋"/>
          <w:szCs w:val="28"/>
        </w:rPr>
      </w:pPr>
      <w:r>
        <w:rPr>
          <w:rFonts w:hint="eastAsia" w:ascii="宋体" w:hAnsi="宋体" w:cs="宋体"/>
          <w:szCs w:val="28"/>
        </w:rPr>
        <w:t>①</w:t>
      </w:r>
      <w:r>
        <w:rPr>
          <w:rFonts w:eastAsia="仿宋"/>
          <w:szCs w:val="28"/>
        </w:rPr>
        <w:t>工程建设方面</w:t>
      </w:r>
    </w:p>
    <w:p w14:paraId="6907A7E7">
      <w:pPr>
        <w:spacing w:line="336" w:lineRule="auto"/>
        <w:ind w:firstLine="560"/>
        <w:rPr>
          <w:rFonts w:eastAsia="仿宋"/>
          <w:szCs w:val="28"/>
        </w:rPr>
      </w:pPr>
      <w:r>
        <w:rPr>
          <w:rFonts w:eastAsia="仿宋"/>
          <w:szCs w:val="28"/>
        </w:rPr>
        <w:t>主体工程建设做了多方案进行比较论证，选择经济合理的设计方案。选择效率高，能耗指标低的施工设备。合理安排施工组织设计。</w:t>
      </w:r>
    </w:p>
    <w:p w14:paraId="4A32CA16">
      <w:pPr>
        <w:spacing w:line="336" w:lineRule="auto"/>
        <w:ind w:firstLine="0" w:firstLineChars="0"/>
        <w:rPr>
          <w:rFonts w:eastAsia="仿宋"/>
          <w:szCs w:val="28"/>
        </w:rPr>
      </w:pPr>
      <w:r>
        <w:rPr>
          <w:rFonts w:hint="eastAsia" w:ascii="宋体" w:hAnsi="宋体" w:cs="宋体"/>
          <w:szCs w:val="28"/>
        </w:rPr>
        <w:t>②</w:t>
      </w:r>
      <w:r>
        <w:rPr>
          <w:rFonts w:eastAsia="仿宋"/>
          <w:szCs w:val="28"/>
        </w:rPr>
        <w:t>工程管理运行方面</w:t>
      </w:r>
    </w:p>
    <w:p w14:paraId="7257B0F5">
      <w:pPr>
        <w:spacing w:line="336" w:lineRule="auto"/>
        <w:ind w:firstLine="560"/>
        <w:rPr>
          <w:rFonts w:eastAsia="仿宋"/>
          <w:szCs w:val="28"/>
        </w:rPr>
      </w:pPr>
      <w:r>
        <w:rPr>
          <w:rFonts w:eastAsia="仿宋"/>
          <w:szCs w:val="28"/>
        </w:rPr>
        <w:t>制定切实可行的节能管理制度，确定能耗指标。加强节能宣传，提高人员节能意识。加强施工机电设备的养护与维修。</w:t>
      </w:r>
    </w:p>
    <w:p w14:paraId="4ADEA57D">
      <w:pPr>
        <w:spacing w:line="336" w:lineRule="auto"/>
        <w:ind w:firstLine="0" w:firstLineChars="0"/>
        <w:rPr>
          <w:rFonts w:eastAsia="仿宋"/>
          <w:szCs w:val="28"/>
        </w:rPr>
      </w:pPr>
      <w:r>
        <w:rPr>
          <w:rFonts w:hint="eastAsia" w:ascii="宋体" w:hAnsi="宋体" w:cs="宋体"/>
          <w:szCs w:val="28"/>
        </w:rPr>
        <w:t>③</w:t>
      </w:r>
      <w:r>
        <w:rPr>
          <w:rFonts w:eastAsia="仿宋"/>
          <w:szCs w:val="28"/>
        </w:rPr>
        <w:t>工程设计方面</w:t>
      </w:r>
    </w:p>
    <w:p w14:paraId="32441384">
      <w:pPr>
        <w:spacing w:line="336" w:lineRule="auto"/>
        <w:ind w:firstLine="560"/>
        <w:rPr>
          <w:rFonts w:eastAsia="仿宋"/>
          <w:szCs w:val="28"/>
        </w:rPr>
      </w:pPr>
      <w:r>
        <w:rPr>
          <w:rFonts w:eastAsia="仿宋"/>
          <w:szCs w:val="28"/>
        </w:rPr>
        <w:t>通过对水源、水量、水质分析、调查及本项目区的经济发展的实际情况，确定合理的设计参数，避免管径选型过大，浪费能源。</w:t>
      </w:r>
    </w:p>
    <w:p w14:paraId="52B2AD82">
      <w:pPr>
        <w:spacing w:line="336" w:lineRule="auto"/>
        <w:ind w:firstLine="560"/>
        <w:rPr>
          <w:rFonts w:eastAsia="仿宋"/>
          <w:szCs w:val="28"/>
        </w:rPr>
      </w:pPr>
      <w:r>
        <w:rPr>
          <w:rFonts w:eastAsia="仿宋"/>
          <w:szCs w:val="28"/>
        </w:rPr>
        <w:t>管网布置合理、紧凑，尽量减少管道的水头损失，节约能耗。</w:t>
      </w:r>
    </w:p>
    <w:p w14:paraId="3338DBD9">
      <w:pPr>
        <w:spacing w:line="336" w:lineRule="auto"/>
        <w:ind w:firstLine="0" w:firstLineChars="0"/>
        <w:rPr>
          <w:rFonts w:eastAsia="仿宋"/>
          <w:szCs w:val="28"/>
        </w:rPr>
      </w:pPr>
      <w:r>
        <w:rPr>
          <w:rFonts w:hint="eastAsia" w:ascii="宋体" w:hAnsi="宋体" w:cs="宋体"/>
          <w:szCs w:val="28"/>
        </w:rPr>
        <w:t>④</w:t>
      </w:r>
      <w:r>
        <w:rPr>
          <w:rFonts w:eastAsia="仿宋"/>
          <w:szCs w:val="28"/>
        </w:rPr>
        <w:t>施工组织设计方面</w:t>
      </w:r>
    </w:p>
    <w:p w14:paraId="4A8BE58E">
      <w:pPr>
        <w:spacing w:line="336" w:lineRule="auto"/>
        <w:ind w:firstLine="560"/>
      </w:pPr>
      <w:r>
        <w:rPr>
          <w:rFonts w:eastAsia="仿宋"/>
          <w:szCs w:val="28"/>
        </w:rPr>
        <w:t>本工程施工设计、施工总体布置中本着尽量少的破坏与修复现有砼或沥青道路，利于生产，安全经济考虑。施工中利用原有道路作为施工临时道路，施工工艺选择技术水平先进，能耗低的方案运输设备选型与开挖强度紧密结合，设备选择能耗低，符合国家节能要求的产品。</w:t>
      </w:r>
    </w:p>
    <w:p w14:paraId="6CB8833E">
      <w:pPr>
        <w:pStyle w:val="3"/>
        <w:ind w:firstLine="0" w:firstLineChars="0"/>
        <w:rPr>
          <w:rFonts w:eastAsia="仿宋"/>
          <w:lang w:val="en-US"/>
        </w:rPr>
      </w:pPr>
      <w:bookmarkStart w:id="58" w:name="_Toc27134"/>
      <w:r>
        <w:rPr>
          <w:rFonts w:hint="eastAsia" w:eastAsia="仿宋"/>
          <w:lang w:val="en-US"/>
        </w:rPr>
        <w:t>5.4供水工程主要工程量</w:t>
      </w:r>
      <w:bookmarkEnd w:id="58"/>
    </w:p>
    <w:p w14:paraId="1B52B1C8">
      <w:pPr>
        <w:ind w:firstLine="560"/>
        <w:rPr>
          <w:rFonts w:hint="eastAsia" w:hAnsi="宋体"/>
          <w:color w:val="000000" w:themeColor="text1"/>
          <w:szCs w:val="28"/>
          <w14:textFill>
            <w14:solidFill>
              <w14:schemeClr w14:val="tx1"/>
            </w14:solidFill>
          </w14:textFill>
        </w:rPr>
      </w:pPr>
      <w:r>
        <w:rPr>
          <w:rFonts w:hint="eastAsia" w:hAnsi="宋体"/>
          <w:color w:val="000000" w:themeColor="text1"/>
          <w:szCs w:val="28"/>
          <w14:textFill>
            <w14:solidFill>
              <w14:schemeClr w14:val="tx1"/>
            </w14:solidFill>
          </w14:textFill>
        </w:rPr>
        <w:t>五原县农村供水保障项目2025年村网改造及监测户自来水安装工程</w:t>
      </w:r>
      <w:r>
        <w:rPr>
          <w:rFonts w:hAnsi="宋体"/>
          <w:color w:val="000000" w:themeColor="text1"/>
          <w:szCs w:val="28"/>
          <w14:textFill>
            <w14:solidFill>
              <w14:schemeClr w14:val="tx1"/>
            </w14:solidFill>
          </w14:textFill>
        </w:rPr>
        <w:t>工程量详见表</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4</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主要</w:t>
      </w:r>
      <w:r>
        <w:rPr>
          <w:rFonts w:hAnsi="宋体"/>
          <w:color w:val="000000" w:themeColor="text1"/>
          <w:szCs w:val="28"/>
          <w14:textFill>
            <w14:solidFill>
              <w14:schemeClr w14:val="tx1"/>
            </w14:solidFill>
          </w14:textFill>
        </w:rPr>
        <w:t>工程量</w:t>
      </w:r>
      <w:r>
        <w:rPr>
          <w:rFonts w:hint="eastAsia" w:hAnsi="宋体"/>
          <w:color w:val="000000" w:themeColor="text1"/>
          <w:szCs w:val="28"/>
          <w14:textFill>
            <w14:solidFill>
              <w14:schemeClr w14:val="tx1"/>
            </w14:solidFill>
          </w14:textFill>
        </w:rPr>
        <w:t>汇总表。</w:t>
      </w:r>
    </w:p>
    <w:p w14:paraId="3FFAD02D">
      <w:pPr>
        <w:ind w:firstLine="560"/>
        <w:rPr>
          <w:rFonts w:hint="eastAsia" w:hAnsi="宋体"/>
          <w:color w:val="000000" w:themeColor="text1"/>
          <w:szCs w:val="28"/>
          <w14:textFill>
            <w14:solidFill>
              <w14:schemeClr w14:val="tx1"/>
            </w14:solidFill>
          </w14:textFill>
        </w:rPr>
      </w:pPr>
    </w:p>
    <w:p w14:paraId="617F482F">
      <w:pPr>
        <w:widowControl/>
        <w:spacing w:line="240" w:lineRule="auto"/>
        <w:ind w:firstLine="0" w:firstLineChars="0"/>
        <w:rPr>
          <w:rFonts w:hint="eastAsia" w:hAnsi="宋体"/>
          <w:color w:val="000000" w:themeColor="text1"/>
          <w:szCs w:val="28"/>
          <w14:textFill>
            <w14:solidFill>
              <w14:schemeClr w14:val="tx1"/>
            </w14:solidFill>
          </w14:textFill>
        </w:rPr>
      </w:pPr>
    </w:p>
    <w:p w14:paraId="32BAEF62">
      <w:pPr>
        <w:widowControl/>
        <w:spacing w:line="240" w:lineRule="auto"/>
        <w:ind w:firstLine="0" w:firstLineChars="0"/>
        <w:rPr>
          <w:rFonts w:hint="eastAsia" w:hAnsi="宋体"/>
          <w:color w:val="000000" w:themeColor="text1"/>
          <w:szCs w:val="28"/>
          <w14:textFill>
            <w14:solidFill>
              <w14:schemeClr w14:val="tx1"/>
            </w14:solidFill>
          </w14:textFill>
        </w:rPr>
      </w:pPr>
    </w:p>
    <w:p w14:paraId="0EEE0CF9">
      <w:pPr>
        <w:widowControl/>
        <w:spacing w:line="240" w:lineRule="auto"/>
        <w:ind w:firstLine="0" w:firstLineChars="0"/>
        <w:rPr>
          <w:rFonts w:hint="eastAsia" w:hAnsi="宋体"/>
          <w:color w:val="000000" w:themeColor="text1"/>
          <w:szCs w:val="28"/>
          <w14:textFill>
            <w14:solidFill>
              <w14:schemeClr w14:val="tx1"/>
            </w14:solidFill>
          </w14:textFill>
        </w:rPr>
      </w:pPr>
    </w:p>
    <w:p w14:paraId="2AC6E727">
      <w:pPr>
        <w:widowControl/>
        <w:spacing w:line="240" w:lineRule="auto"/>
        <w:ind w:firstLine="0" w:firstLineChars="0"/>
        <w:rPr>
          <w:rFonts w:hint="eastAsia" w:hAnsi="宋体"/>
          <w:color w:val="000000" w:themeColor="text1"/>
          <w:szCs w:val="28"/>
          <w14:textFill>
            <w14:solidFill>
              <w14:schemeClr w14:val="tx1"/>
            </w14:solidFill>
          </w14:textFill>
        </w:rPr>
      </w:pPr>
    </w:p>
    <w:p w14:paraId="217860E3">
      <w:pPr>
        <w:widowControl/>
        <w:spacing w:line="240" w:lineRule="auto"/>
        <w:ind w:firstLine="0" w:firstLineChars="0"/>
        <w:rPr>
          <w:rFonts w:hint="eastAsia" w:hAnsi="宋体"/>
          <w:color w:val="000000" w:themeColor="text1"/>
          <w:szCs w:val="28"/>
          <w14:textFill>
            <w14:solidFill>
              <w14:schemeClr w14:val="tx1"/>
            </w14:solidFill>
          </w14:textFill>
        </w:rPr>
      </w:pPr>
    </w:p>
    <w:p w14:paraId="2FB6CC97">
      <w:pPr>
        <w:widowControl/>
        <w:spacing w:line="240" w:lineRule="auto"/>
        <w:ind w:firstLine="0" w:firstLineChars="0"/>
        <w:rPr>
          <w:rFonts w:hint="eastAsia" w:hAnsi="宋体"/>
          <w:color w:val="000000" w:themeColor="text1"/>
          <w:szCs w:val="28"/>
          <w14:textFill>
            <w14:solidFill>
              <w14:schemeClr w14:val="tx1"/>
            </w14:solidFill>
          </w14:textFill>
        </w:rPr>
      </w:pPr>
      <w:r>
        <w:rPr>
          <w:rFonts w:hint="eastAsia" w:hAnsi="宋体"/>
          <w:color w:val="000000" w:themeColor="text1"/>
          <w:szCs w:val="28"/>
          <w14:textFill>
            <w14:solidFill>
              <w14:schemeClr w14:val="tx1"/>
            </w14:solidFill>
          </w14:textFill>
        </w:rPr>
        <w:t xml:space="preserve">表5-4-1                </w:t>
      </w:r>
      <w:r>
        <w:rPr>
          <w:rFonts w:hAnsi="宋体"/>
          <w:color w:val="000000" w:themeColor="text1"/>
          <w:szCs w:val="28"/>
          <w14:textFill>
            <w14:solidFill>
              <w14:schemeClr w14:val="tx1"/>
            </w14:solidFill>
          </w14:textFill>
        </w:rPr>
        <w:t>工程量</w:t>
      </w:r>
      <w:r>
        <w:rPr>
          <w:rFonts w:hint="eastAsia" w:hAnsi="宋体"/>
          <w:color w:val="000000" w:themeColor="text1"/>
          <w:szCs w:val="28"/>
          <w14:textFill>
            <w14:solidFill>
              <w14:schemeClr w14:val="tx1"/>
            </w14:solidFill>
          </w14:textFill>
        </w:rPr>
        <w:t>汇总表</w:t>
      </w:r>
    </w:p>
    <w:tbl>
      <w:tblPr>
        <w:tblStyle w:val="33"/>
        <w:tblpPr w:leftFromText="180" w:rightFromText="180" w:vertAnchor="text" w:horzAnchor="page" w:tblpX="1660" w:tblpY="841"/>
        <w:tblOverlap w:val="never"/>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37"/>
        <w:gridCol w:w="4644"/>
        <w:gridCol w:w="1337"/>
        <w:gridCol w:w="1442"/>
      </w:tblGrid>
      <w:tr w14:paraId="50EF24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AE56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2650" w:type="pct"/>
            <w:tcBorders>
              <w:tl2br w:val="nil"/>
              <w:tr2bl w:val="nil"/>
            </w:tcBorders>
            <w:shd w:val="clear" w:color="auto" w:fill="auto"/>
            <w:noWrap/>
            <w:vAlign w:val="center"/>
          </w:tcPr>
          <w:p w14:paraId="13D272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工程或费用名称</w:t>
            </w:r>
          </w:p>
        </w:tc>
        <w:tc>
          <w:tcPr>
            <w:tcW w:w="763" w:type="pct"/>
            <w:tcBorders>
              <w:tl2br w:val="nil"/>
              <w:tr2bl w:val="nil"/>
            </w:tcBorders>
            <w:shd w:val="clear" w:color="auto" w:fill="auto"/>
            <w:noWrap/>
            <w:vAlign w:val="center"/>
          </w:tcPr>
          <w:p w14:paraId="098B50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单位</w:t>
            </w:r>
          </w:p>
        </w:tc>
        <w:tc>
          <w:tcPr>
            <w:tcW w:w="823" w:type="pct"/>
            <w:tcBorders>
              <w:tl2br w:val="nil"/>
              <w:tr2bl w:val="nil"/>
            </w:tcBorders>
            <w:shd w:val="clear" w:color="auto" w:fill="auto"/>
            <w:noWrap/>
            <w:vAlign w:val="center"/>
          </w:tcPr>
          <w:p w14:paraId="196017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w:t>
            </w:r>
          </w:p>
        </w:tc>
      </w:tr>
      <w:tr w14:paraId="26C52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5D4F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5CFB4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建丰农场</w:t>
            </w:r>
          </w:p>
        </w:tc>
        <w:tc>
          <w:tcPr>
            <w:tcW w:w="763" w:type="pct"/>
            <w:tcBorders>
              <w:tl2br w:val="nil"/>
              <w:tr2bl w:val="nil"/>
            </w:tcBorders>
            <w:shd w:val="clear" w:color="auto" w:fill="auto"/>
            <w:noWrap/>
            <w:vAlign w:val="center"/>
          </w:tcPr>
          <w:p w14:paraId="140FFA0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25CD3EA">
            <w:pPr>
              <w:jc w:val="right"/>
              <w:rPr>
                <w:rFonts w:hint="eastAsia" w:ascii="宋体" w:hAnsi="宋体" w:eastAsia="宋体" w:cs="宋体"/>
                <w:i w:val="0"/>
                <w:iCs w:val="0"/>
                <w:color w:val="000000"/>
                <w:sz w:val="15"/>
                <w:szCs w:val="15"/>
                <w:u w:val="none"/>
              </w:rPr>
            </w:pPr>
          </w:p>
        </w:tc>
      </w:tr>
      <w:tr w14:paraId="223AD2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1C80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17DE1D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一分场</w:t>
            </w:r>
          </w:p>
        </w:tc>
        <w:tc>
          <w:tcPr>
            <w:tcW w:w="763" w:type="pct"/>
            <w:tcBorders>
              <w:tl2br w:val="nil"/>
              <w:tr2bl w:val="nil"/>
            </w:tcBorders>
            <w:shd w:val="clear" w:color="auto" w:fill="auto"/>
            <w:noWrap/>
            <w:vAlign w:val="center"/>
          </w:tcPr>
          <w:p w14:paraId="7AAE0B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8D4FB54">
            <w:pPr>
              <w:jc w:val="right"/>
              <w:rPr>
                <w:rFonts w:hint="eastAsia" w:ascii="宋体" w:hAnsi="宋体" w:eastAsia="宋体" w:cs="宋体"/>
                <w:i w:val="0"/>
                <w:iCs w:val="0"/>
                <w:color w:val="000000"/>
                <w:sz w:val="15"/>
                <w:szCs w:val="15"/>
                <w:u w:val="none"/>
              </w:rPr>
            </w:pPr>
          </w:p>
        </w:tc>
      </w:tr>
      <w:tr w14:paraId="40E1B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DCB2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4C644C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CF25A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6815D2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5538</w:t>
            </w:r>
          </w:p>
        </w:tc>
      </w:tr>
      <w:tr w14:paraId="58FFE4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64EB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63731B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9B458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F60CBC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5538</w:t>
            </w:r>
          </w:p>
        </w:tc>
      </w:tr>
      <w:tr w14:paraId="078FF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2155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C0BC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8F067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D9785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10679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1D9FC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8F72A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E9760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EC1EF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7916B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374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A168CB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6825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9EE1A5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w:t>
            </w:r>
          </w:p>
        </w:tc>
      </w:tr>
      <w:tr w14:paraId="149FC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13C6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6EF27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9703C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6F050E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652E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22D7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481CA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3A06A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0D17C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59</w:t>
            </w:r>
          </w:p>
        </w:tc>
      </w:tr>
      <w:tr w14:paraId="4EF70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20E7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247FF09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二分场</w:t>
            </w:r>
          </w:p>
        </w:tc>
        <w:tc>
          <w:tcPr>
            <w:tcW w:w="763" w:type="pct"/>
            <w:tcBorders>
              <w:tl2br w:val="nil"/>
              <w:tr2bl w:val="nil"/>
            </w:tcBorders>
            <w:shd w:val="clear" w:color="auto" w:fill="auto"/>
            <w:noWrap/>
            <w:vAlign w:val="center"/>
          </w:tcPr>
          <w:p w14:paraId="2058C695">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D57A585">
            <w:pPr>
              <w:jc w:val="right"/>
              <w:rPr>
                <w:rFonts w:hint="eastAsia" w:ascii="宋体" w:hAnsi="宋体" w:eastAsia="宋体" w:cs="宋体"/>
                <w:i w:val="0"/>
                <w:iCs w:val="0"/>
                <w:color w:val="000000"/>
                <w:sz w:val="15"/>
                <w:szCs w:val="15"/>
                <w:u w:val="none"/>
              </w:rPr>
            </w:pPr>
          </w:p>
        </w:tc>
      </w:tr>
      <w:tr w14:paraId="479F5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928D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CF5771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B7594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21BD6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12614</w:t>
            </w:r>
          </w:p>
        </w:tc>
      </w:tr>
      <w:tr w14:paraId="0CF35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C69D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93A8C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BED36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13D8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12614</w:t>
            </w:r>
          </w:p>
        </w:tc>
      </w:tr>
      <w:tr w14:paraId="0DC5E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8FC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9B0D0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2A7BFF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0C5890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44660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A1EF4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6664B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55EE4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DD8D5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446623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71AD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F465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CDED3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C11336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140</w:t>
            </w:r>
          </w:p>
        </w:tc>
      </w:tr>
      <w:tr w14:paraId="0F0548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4E65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E73B55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9B2C77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4888D3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6E2DB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2FDF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068AA3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453EA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82487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7D2D35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43058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58E9BE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三分场、十一分场、场部</w:t>
            </w:r>
          </w:p>
        </w:tc>
        <w:tc>
          <w:tcPr>
            <w:tcW w:w="763" w:type="pct"/>
            <w:tcBorders>
              <w:tl2br w:val="nil"/>
              <w:tr2bl w:val="nil"/>
            </w:tcBorders>
            <w:shd w:val="clear" w:color="auto" w:fill="auto"/>
            <w:noWrap/>
            <w:vAlign w:val="center"/>
          </w:tcPr>
          <w:p w14:paraId="19BCF7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BAEC9FE">
            <w:pPr>
              <w:jc w:val="right"/>
              <w:rPr>
                <w:rFonts w:hint="eastAsia" w:ascii="宋体" w:hAnsi="宋体" w:eastAsia="宋体" w:cs="宋体"/>
                <w:i w:val="0"/>
                <w:iCs w:val="0"/>
                <w:color w:val="000000"/>
                <w:sz w:val="15"/>
                <w:szCs w:val="15"/>
                <w:u w:val="none"/>
              </w:rPr>
            </w:pPr>
          </w:p>
        </w:tc>
      </w:tr>
      <w:tr w14:paraId="7E0290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BBCA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7D4D9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D1DA1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D9861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31820</w:t>
            </w:r>
          </w:p>
        </w:tc>
      </w:tr>
      <w:tr w14:paraId="656BD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17C9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B1966F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9E3E5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2B8706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31820</w:t>
            </w:r>
          </w:p>
        </w:tc>
      </w:tr>
      <w:tr w14:paraId="2A3BC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EB37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C216AB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A56F2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EC6A8F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1626</w:t>
            </w:r>
          </w:p>
        </w:tc>
      </w:tr>
      <w:tr w14:paraId="5070FB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3D39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DD8624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48A2ED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CFB65B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1626</w:t>
            </w:r>
          </w:p>
        </w:tc>
      </w:tr>
      <w:tr w14:paraId="510D2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5E6B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6550F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C320C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F1F1B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276</w:t>
            </w:r>
          </w:p>
        </w:tc>
      </w:tr>
      <w:tr w14:paraId="388F6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E09E0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7094D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1CFF3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FAB107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r>
      <w:tr w14:paraId="184AF7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84943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78D404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砼面层锯缝</w:t>
            </w:r>
          </w:p>
        </w:tc>
        <w:tc>
          <w:tcPr>
            <w:tcW w:w="763" w:type="pct"/>
            <w:tcBorders>
              <w:tl2br w:val="nil"/>
              <w:tr2bl w:val="nil"/>
            </w:tcBorders>
            <w:shd w:val="clear" w:color="auto" w:fill="auto"/>
            <w:noWrap/>
            <w:vAlign w:val="center"/>
          </w:tcPr>
          <w:p w14:paraId="271B9C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05628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2518</w:t>
            </w:r>
          </w:p>
        </w:tc>
      </w:tr>
      <w:tr w14:paraId="26405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8FB0E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7F5FB7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砼面层拆除20cm厚</w:t>
            </w:r>
          </w:p>
        </w:tc>
        <w:tc>
          <w:tcPr>
            <w:tcW w:w="763" w:type="pct"/>
            <w:tcBorders>
              <w:tl2br w:val="nil"/>
              <w:tr2bl w:val="nil"/>
            </w:tcBorders>
            <w:shd w:val="clear" w:color="auto" w:fill="auto"/>
            <w:noWrap/>
            <w:vAlign w:val="center"/>
          </w:tcPr>
          <w:p w14:paraId="59BB0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25EACC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6295</w:t>
            </w:r>
          </w:p>
        </w:tc>
      </w:tr>
      <w:tr w14:paraId="3FAFE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0331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2650" w:type="pct"/>
            <w:tcBorders>
              <w:tl2br w:val="nil"/>
              <w:tr2bl w:val="nil"/>
            </w:tcBorders>
            <w:shd w:val="clear" w:color="auto" w:fill="auto"/>
            <w:vAlign w:val="center"/>
          </w:tcPr>
          <w:p w14:paraId="4D5A7B4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砼砂砾垫层恢复20cm厚</w:t>
            </w:r>
          </w:p>
        </w:tc>
        <w:tc>
          <w:tcPr>
            <w:tcW w:w="763" w:type="pct"/>
            <w:tcBorders>
              <w:tl2br w:val="nil"/>
              <w:tr2bl w:val="nil"/>
            </w:tcBorders>
            <w:shd w:val="clear" w:color="auto" w:fill="auto"/>
            <w:noWrap/>
            <w:vAlign w:val="center"/>
          </w:tcPr>
          <w:p w14:paraId="64AED5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C6578F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1259</w:t>
            </w:r>
          </w:p>
        </w:tc>
      </w:tr>
      <w:tr w14:paraId="19DD12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4749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2650" w:type="pct"/>
            <w:tcBorders>
              <w:tl2br w:val="nil"/>
              <w:tr2bl w:val="nil"/>
            </w:tcBorders>
            <w:shd w:val="clear" w:color="auto" w:fill="auto"/>
            <w:vAlign w:val="center"/>
          </w:tcPr>
          <w:p w14:paraId="4BA094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现浇C25砼面层</w:t>
            </w:r>
          </w:p>
        </w:tc>
        <w:tc>
          <w:tcPr>
            <w:tcW w:w="763" w:type="pct"/>
            <w:tcBorders>
              <w:tl2br w:val="nil"/>
              <w:tr2bl w:val="nil"/>
            </w:tcBorders>
            <w:shd w:val="clear" w:color="auto" w:fill="auto"/>
            <w:noWrap/>
            <w:vAlign w:val="center"/>
          </w:tcPr>
          <w:p w14:paraId="68C1A4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635A14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1259</w:t>
            </w:r>
          </w:p>
        </w:tc>
      </w:tr>
      <w:tr w14:paraId="55FBB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BF381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2650" w:type="pct"/>
            <w:tcBorders>
              <w:tl2br w:val="nil"/>
              <w:tr2bl w:val="nil"/>
            </w:tcBorders>
            <w:shd w:val="clear" w:color="auto" w:fill="auto"/>
            <w:vAlign w:val="center"/>
          </w:tcPr>
          <w:p w14:paraId="74E2BE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工字砖面层拆除</w:t>
            </w:r>
          </w:p>
        </w:tc>
        <w:tc>
          <w:tcPr>
            <w:tcW w:w="763" w:type="pct"/>
            <w:tcBorders>
              <w:tl2br w:val="nil"/>
              <w:tr2bl w:val="nil"/>
            </w:tcBorders>
            <w:shd w:val="clear" w:color="auto" w:fill="auto"/>
            <w:noWrap/>
            <w:vAlign w:val="center"/>
          </w:tcPr>
          <w:p w14:paraId="27B7FE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46F419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0D4A4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7B3F7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2650" w:type="pct"/>
            <w:tcBorders>
              <w:tl2br w:val="nil"/>
              <w:tr2bl w:val="nil"/>
            </w:tcBorders>
            <w:shd w:val="clear" w:color="auto" w:fill="auto"/>
            <w:vAlign w:val="center"/>
          </w:tcPr>
          <w:p w14:paraId="566DF3C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工字砂砾基层拆除</w:t>
            </w:r>
          </w:p>
        </w:tc>
        <w:tc>
          <w:tcPr>
            <w:tcW w:w="763" w:type="pct"/>
            <w:tcBorders>
              <w:tl2br w:val="nil"/>
              <w:tr2bl w:val="nil"/>
            </w:tcBorders>
            <w:shd w:val="clear" w:color="auto" w:fill="auto"/>
            <w:noWrap/>
            <w:vAlign w:val="center"/>
          </w:tcPr>
          <w:p w14:paraId="1DC675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6E3E3E1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61FE88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C9412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2650" w:type="pct"/>
            <w:tcBorders>
              <w:tl2br w:val="nil"/>
              <w:tr2bl w:val="nil"/>
            </w:tcBorders>
            <w:shd w:val="clear" w:color="auto" w:fill="auto"/>
            <w:vAlign w:val="center"/>
          </w:tcPr>
          <w:p w14:paraId="7B6C85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重铺工字砖底层整形碾压</w:t>
            </w:r>
          </w:p>
        </w:tc>
        <w:tc>
          <w:tcPr>
            <w:tcW w:w="763" w:type="pct"/>
            <w:tcBorders>
              <w:tl2br w:val="nil"/>
              <w:tr2bl w:val="nil"/>
            </w:tcBorders>
            <w:shd w:val="clear" w:color="auto" w:fill="auto"/>
            <w:noWrap/>
            <w:vAlign w:val="center"/>
          </w:tcPr>
          <w:p w14:paraId="0E66F8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10E1C15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52717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D81F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2650" w:type="pct"/>
            <w:tcBorders>
              <w:tl2br w:val="nil"/>
              <w:tr2bl w:val="nil"/>
            </w:tcBorders>
            <w:shd w:val="clear" w:color="auto" w:fill="auto"/>
            <w:vAlign w:val="center"/>
          </w:tcPr>
          <w:p w14:paraId="7F59CC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工字砖砂垫层</w:t>
            </w:r>
          </w:p>
        </w:tc>
        <w:tc>
          <w:tcPr>
            <w:tcW w:w="763" w:type="pct"/>
            <w:tcBorders>
              <w:tl2br w:val="nil"/>
              <w:tr2bl w:val="nil"/>
            </w:tcBorders>
            <w:shd w:val="clear" w:color="auto" w:fill="auto"/>
            <w:noWrap/>
            <w:vAlign w:val="center"/>
          </w:tcPr>
          <w:p w14:paraId="520DE5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75136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w:t>
            </w:r>
          </w:p>
        </w:tc>
      </w:tr>
      <w:tr w14:paraId="1348F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441A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2650" w:type="pct"/>
            <w:tcBorders>
              <w:tl2br w:val="nil"/>
              <w:tr2bl w:val="nil"/>
            </w:tcBorders>
            <w:shd w:val="clear" w:color="auto" w:fill="auto"/>
            <w:vAlign w:val="center"/>
          </w:tcPr>
          <w:p w14:paraId="42740C3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工字砖面层铺设</w:t>
            </w:r>
          </w:p>
        </w:tc>
        <w:tc>
          <w:tcPr>
            <w:tcW w:w="763" w:type="pct"/>
            <w:tcBorders>
              <w:tl2br w:val="nil"/>
              <w:tr2bl w:val="nil"/>
            </w:tcBorders>
            <w:shd w:val="clear" w:color="auto" w:fill="auto"/>
            <w:noWrap/>
            <w:vAlign w:val="center"/>
          </w:tcPr>
          <w:p w14:paraId="7A189D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5361E70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7FF5E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1220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0909381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四分场</w:t>
            </w:r>
          </w:p>
        </w:tc>
        <w:tc>
          <w:tcPr>
            <w:tcW w:w="763" w:type="pct"/>
            <w:tcBorders>
              <w:tl2br w:val="nil"/>
              <w:tr2bl w:val="nil"/>
            </w:tcBorders>
            <w:shd w:val="clear" w:color="auto" w:fill="auto"/>
            <w:noWrap/>
            <w:vAlign w:val="center"/>
          </w:tcPr>
          <w:p w14:paraId="5F5089BB">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0AD271B">
            <w:pPr>
              <w:jc w:val="right"/>
              <w:rPr>
                <w:rFonts w:hint="eastAsia" w:ascii="宋体" w:hAnsi="宋体" w:eastAsia="宋体" w:cs="宋体"/>
                <w:i w:val="0"/>
                <w:iCs w:val="0"/>
                <w:color w:val="000000"/>
                <w:sz w:val="15"/>
                <w:szCs w:val="15"/>
                <w:u w:val="none"/>
              </w:rPr>
            </w:pPr>
          </w:p>
        </w:tc>
      </w:tr>
      <w:tr w14:paraId="57F85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4F1A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53E38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4B4F5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3A21B9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6411</w:t>
            </w:r>
          </w:p>
        </w:tc>
      </w:tr>
      <w:tr w14:paraId="356DB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748B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FCEBF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4DB39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0B171F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6411</w:t>
            </w:r>
          </w:p>
        </w:tc>
      </w:tr>
      <w:tr w14:paraId="2CA2F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AB58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D6A728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ADDE4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3E208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w:t>
            </w:r>
          </w:p>
        </w:tc>
      </w:tr>
      <w:tr w14:paraId="236DE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3497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BFCF2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0DB03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4272AE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w:t>
            </w:r>
          </w:p>
        </w:tc>
      </w:tr>
      <w:tr w14:paraId="1139B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84B7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8CCA1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05D50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43D81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11847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0B3B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4F1AA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41932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43487D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A401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6392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CA9FDC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8895C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AC0B90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w:t>
            </w:r>
          </w:p>
        </w:tc>
      </w:tr>
      <w:tr w14:paraId="6BF69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427E0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B0C88E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五分场</w:t>
            </w:r>
          </w:p>
        </w:tc>
        <w:tc>
          <w:tcPr>
            <w:tcW w:w="763" w:type="pct"/>
            <w:tcBorders>
              <w:tl2br w:val="nil"/>
              <w:tr2bl w:val="nil"/>
            </w:tcBorders>
            <w:shd w:val="clear" w:color="auto" w:fill="auto"/>
            <w:noWrap/>
            <w:vAlign w:val="center"/>
          </w:tcPr>
          <w:p w14:paraId="402520FD">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FCF2715">
            <w:pPr>
              <w:jc w:val="right"/>
              <w:rPr>
                <w:rFonts w:hint="eastAsia" w:ascii="宋体" w:hAnsi="宋体" w:eastAsia="宋体" w:cs="宋体"/>
                <w:i w:val="0"/>
                <w:iCs w:val="0"/>
                <w:color w:val="000000"/>
                <w:sz w:val="15"/>
                <w:szCs w:val="15"/>
                <w:u w:val="none"/>
              </w:rPr>
            </w:pPr>
          </w:p>
        </w:tc>
      </w:tr>
      <w:tr w14:paraId="588C5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3B31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87373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0E692E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239053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7602</w:t>
            </w:r>
          </w:p>
        </w:tc>
      </w:tr>
      <w:tr w14:paraId="6F2C3F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1DFF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00F5E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73B43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C0F2A3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7602</w:t>
            </w:r>
          </w:p>
        </w:tc>
      </w:tr>
      <w:tr w14:paraId="6755FA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F5E0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064DF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97132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3730A6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410</w:t>
            </w:r>
          </w:p>
        </w:tc>
      </w:tr>
      <w:tr w14:paraId="6E0CB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A542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FD081A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93495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532C2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410</w:t>
            </w:r>
          </w:p>
        </w:tc>
      </w:tr>
      <w:tr w14:paraId="034B6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B9863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F53E2F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5AFE6C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527DF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518429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5BDD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F520E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40E21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DFE013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22171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DAF1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68B26B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67838E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8BB4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03030D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9FE3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459BF45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六分场</w:t>
            </w:r>
          </w:p>
        </w:tc>
        <w:tc>
          <w:tcPr>
            <w:tcW w:w="763" w:type="pct"/>
            <w:tcBorders>
              <w:tl2br w:val="nil"/>
              <w:tr2bl w:val="nil"/>
            </w:tcBorders>
            <w:shd w:val="clear" w:color="auto" w:fill="auto"/>
            <w:noWrap/>
            <w:vAlign w:val="center"/>
          </w:tcPr>
          <w:p w14:paraId="24100D3C">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4159D82">
            <w:pPr>
              <w:jc w:val="right"/>
              <w:rPr>
                <w:rFonts w:hint="eastAsia" w:ascii="宋体" w:hAnsi="宋体" w:eastAsia="宋体" w:cs="宋体"/>
                <w:i w:val="0"/>
                <w:iCs w:val="0"/>
                <w:color w:val="000000"/>
                <w:sz w:val="15"/>
                <w:szCs w:val="15"/>
                <w:u w:val="none"/>
              </w:rPr>
            </w:pPr>
          </w:p>
        </w:tc>
      </w:tr>
      <w:tr w14:paraId="26388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BB76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0EA81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622536E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D302C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7219</w:t>
            </w:r>
          </w:p>
        </w:tc>
      </w:tr>
      <w:tr w14:paraId="242D17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F3CA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5615D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7F8AA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E52412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7219</w:t>
            </w:r>
          </w:p>
        </w:tc>
      </w:tr>
      <w:tr w14:paraId="72C51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1C18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57C9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41CE0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46F3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493</w:t>
            </w:r>
          </w:p>
        </w:tc>
      </w:tr>
      <w:tr w14:paraId="2DA6B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9EAB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6BDA0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31231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1758BB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493</w:t>
            </w:r>
          </w:p>
        </w:tc>
      </w:tr>
      <w:tr w14:paraId="3BF3A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9E27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8653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CFA41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452D4C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10C7D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F678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31167D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0D73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35EDCA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202A6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613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BAFA52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8A641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62AD6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71F64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542A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C54E7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七分场</w:t>
            </w:r>
          </w:p>
        </w:tc>
        <w:tc>
          <w:tcPr>
            <w:tcW w:w="763" w:type="pct"/>
            <w:tcBorders>
              <w:tl2br w:val="nil"/>
              <w:tr2bl w:val="nil"/>
            </w:tcBorders>
            <w:shd w:val="clear" w:color="auto" w:fill="auto"/>
            <w:noWrap/>
            <w:vAlign w:val="center"/>
          </w:tcPr>
          <w:p w14:paraId="61E7DE6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34D0BC7">
            <w:pPr>
              <w:jc w:val="right"/>
              <w:rPr>
                <w:rFonts w:hint="eastAsia" w:ascii="宋体" w:hAnsi="宋体" w:eastAsia="宋体" w:cs="宋体"/>
                <w:i w:val="0"/>
                <w:iCs w:val="0"/>
                <w:color w:val="000000"/>
                <w:sz w:val="15"/>
                <w:szCs w:val="15"/>
                <w:u w:val="none"/>
              </w:rPr>
            </w:pPr>
          </w:p>
        </w:tc>
      </w:tr>
      <w:tr w14:paraId="0B837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E312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0A785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7D7355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EAC4AA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4567</w:t>
            </w:r>
          </w:p>
        </w:tc>
      </w:tr>
      <w:tr w14:paraId="21242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7B69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3774D3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1442CF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AACFD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4567</w:t>
            </w:r>
          </w:p>
        </w:tc>
      </w:tr>
      <w:tr w14:paraId="26575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CEF9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B753C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2F4795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ED258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218</w:t>
            </w:r>
          </w:p>
        </w:tc>
      </w:tr>
      <w:tr w14:paraId="581DE4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D714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05526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AF327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8CC324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218</w:t>
            </w:r>
          </w:p>
        </w:tc>
      </w:tr>
      <w:tr w14:paraId="5EF6BA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4221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02F613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8FBDE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529577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104</w:t>
            </w:r>
          </w:p>
        </w:tc>
      </w:tr>
      <w:tr w14:paraId="54E6A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1EDB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47239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D6A0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3C61F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642E4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51E8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F089C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69DA4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C9D01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r>
      <w:tr w14:paraId="02E03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5BF4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010E02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八分场</w:t>
            </w:r>
          </w:p>
        </w:tc>
        <w:tc>
          <w:tcPr>
            <w:tcW w:w="763" w:type="pct"/>
            <w:tcBorders>
              <w:tl2br w:val="nil"/>
              <w:tr2bl w:val="nil"/>
            </w:tcBorders>
            <w:shd w:val="clear" w:color="auto" w:fill="auto"/>
            <w:noWrap/>
            <w:vAlign w:val="center"/>
          </w:tcPr>
          <w:p w14:paraId="2122DCED">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68A3E8E">
            <w:pPr>
              <w:jc w:val="right"/>
              <w:rPr>
                <w:rFonts w:hint="eastAsia" w:ascii="宋体" w:hAnsi="宋体" w:eastAsia="宋体" w:cs="宋体"/>
                <w:i w:val="0"/>
                <w:iCs w:val="0"/>
                <w:color w:val="000000"/>
                <w:sz w:val="15"/>
                <w:szCs w:val="15"/>
                <w:u w:val="none"/>
              </w:rPr>
            </w:pPr>
          </w:p>
        </w:tc>
      </w:tr>
      <w:tr w14:paraId="5C316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5D34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ECE5E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9B9B5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12597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5334</w:t>
            </w:r>
          </w:p>
        </w:tc>
      </w:tr>
      <w:tr w14:paraId="4EC41A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D48D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6C0B0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64C66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390D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5334</w:t>
            </w:r>
          </w:p>
        </w:tc>
      </w:tr>
      <w:tr w14:paraId="739C8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EDD9C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F4180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B1D2B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A23F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198</w:t>
            </w:r>
          </w:p>
        </w:tc>
      </w:tr>
      <w:tr w14:paraId="6A3A2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440E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6561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9C3C9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4E7CF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198</w:t>
            </w:r>
          </w:p>
        </w:tc>
      </w:tr>
      <w:tr w14:paraId="3B61D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9A698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A2528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78954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CA46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119</w:t>
            </w:r>
          </w:p>
        </w:tc>
      </w:tr>
      <w:tr w14:paraId="42B5E7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44EF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885E8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F55DEE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233D0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r>
      <w:tr w14:paraId="7E622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5A27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02E9C9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9E69F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15433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7DAD76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02B14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6346E8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九分场</w:t>
            </w:r>
          </w:p>
        </w:tc>
        <w:tc>
          <w:tcPr>
            <w:tcW w:w="763" w:type="pct"/>
            <w:tcBorders>
              <w:tl2br w:val="nil"/>
              <w:tr2bl w:val="nil"/>
            </w:tcBorders>
            <w:shd w:val="clear" w:color="auto" w:fill="auto"/>
            <w:noWrap/>
            <w:vAlign w:val="center"/>
          </w:tcPr>
          <w:p w14:paraId="3BDF1838">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1B08E8B">
            <w:pPr>
              <w:jc w:val="right"/>
              <w:rPr>
                <w:rFonts w:hint="eastAsia" w:ascii="宋体" w:hAnsi="宋体" w:eastAsia="宋体" w:cs="宋体"/>
                <w:i w:val="0"/>
                <w:iCs w:val="0"/>
                <w:color w:val="000000"/>
                <w:sz w:val="15"/>
                <w:szCs w:val="15"/>
                <w:u w:val="none"/>
              </w:rPr>
            </w:pPr>
          </w:p>
        </w:tc>
      </w:tr>
      <w:tr w14:paraId="113032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AB9D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493313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49408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4ACDC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10791</w:t>
            </w:r>
          </w:p>
        </w:tc>
      </w:tr>
      <w:tr w14:paraId="3CEB45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29BB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BC768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8AC44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59E63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10791</w:t>
            </w:r>
          </w:p>
        </w:tc>
      </w:tr>
      <w:tr w14:paraId="274EF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1870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01EE3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992D9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13994E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5FE91A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7047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6B06B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9EA25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F7418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77FD7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3DC0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C5F43F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F34C0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222656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15D88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39FA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53B73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8BEE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95E061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r>
      <w:tr w14:paraId="085EA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8DC9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8A1926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D8B61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AF96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48</w:t>
            </w:r>
          </w:p>
        </w:tc>
      </w:tr>
      <w:tr w14:paraId="318663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49C8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w:t>
            </w:r>
          </w:p>
        </w:tc>
        <w:tc>
          <w:tcPr>
            <w:tcW w:w="2650" w:type="pct"/>
            <w:tcBorders>
              <w:tl2br w:val="nil"/>
              <w:tr2bl w:val="nil"/>
            </w:tcBorders>
            <w:shd w:val="clear" w:color="auto" w:fill="auto"/>
            <w:vAlign w:val="center"/>
          </w:tcPr>
          <w:p w14:paraId="6E78778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十分场</w:t>
            </w:r>
          </w:p>
        </w:tc>
        <w:tc>
          <w:tcPr>
            <w:tcW w:w="763" w:type="pct"/>
            <w:tcBorders>
              <w:tl2br w:val="nil"/>
              <w:tr2bl w:val="nil"/>
            </w:tcBorders>
            <w:shd w:val="clear" w:color="auto" w:fill="auto"/>
            <w:noWrap/>
            <w:vAlign w:val="center"/>
          </w:tcPr>
          <w:p w14:paraId="69E8704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180F982">
            <w:pPr>
              <w:jc w:val="right"/>
              <w:rPr>
                <w:rFonts w:hint="eastAsia" w:ascii="宋体" w:hAnsi="宋体" w:eastAsia="宋体" w:cs="宋体"/>
                <w:i w:val="0"/>
                <w:iCs w:val="0"/>
                <w:color w:val="000000"/>
                <w:sz w:val="15"/>
                <w:szCs w:val="15"/>
                <w:u w:val="none"/>
              </w:rPr>
            </w:pPr>
          </w:p>
        </w:tc>
      </w:tr>
      <w:tr w14:paraId="788A0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F9DB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7D116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2EB1D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DE6BDB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5480</w:t>
            </w:r>
          </w:p>
        </w:tc>
      </w:tr>
      <w:tr w14:paraId="392C7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8E40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DC2F24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D5E01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973E33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5480</w:t>
            </w:r>
          </w:p>
        </w:tc>
      </w:tr>
      <w:tr w14:paraId="1E39D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E7EE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9AA20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32A8E2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5C912A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w:t>
            </w:r>
          </w:p>
        </w:tc>
      </w:tr>
      <w:tr w14:paraId="520E2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EFE9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F9A303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7C3F07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C29CD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w:t>
            </w:r>
          </w:p>
        </w:tc>
      </w:tr>
      <w:tr w14:paraId="6A9EC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23206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881EC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C49FC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4DD4C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3A042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802A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75F23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37136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D6D4E4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4F2FD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7D2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28B23C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16348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E496E8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6B3DE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DFA1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61E2826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风雷村</w:t>
            </w:r>
          </w:p>
        </w:tc>
        <w:tc>
          <w:tcPr>
            <w:tcW w:w="763" w:type="pct"/>
            <w:tcBorders>
              <w:tl2br w:val="nil"/>
              <w:tr2bl w:val="nil"/>
            </w:tcBorders>
            <w:shd w:val="clear" w:color="auto" w:fill="auto"/>
            <w:noWrap/>
            <w:vAlign w:val="center"/>
          </w:tcPr>
          <w:p w14:paraId="556415D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38E1426">
            <w:pPr>
              <w:jc w:val="right"/>
              <w:rPr>
                <w:rFonts w:hint="eastAsia" w:ascii="宋体" w:hAnsi="宋体" w:eastAsia="宋体" w:cs="宋体"/>
                <w:i w:val="0"/>
                <w:iCs w:val="0"/>
                <w:color w:val="000000"/>
                <w:sz w:val="15"/>
                <w:szCs w:val="15"/>
                <w:u w:val="none"/>
              </w:rPr>
            </w:pPr>
          </w:p>
        </w:tc>
      </w:tr>
      <w:tr w14:paraId="64ACF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69D4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C99F0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93E512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EC12965">
            <w:pPr>
              <w:jc w:val="right"/>
              <w:rPr>
                <w:rFonts w:hint="eastAsia" w:ascii="宋体" w:hAnsi="宋体" w:eastAsia="宋体" w:cs="宋体"/>
                <w:i w:val="0"/>
                <w:iCs w:val="0"/>
                <w:color w:val="000000"/>
                <w:sz w:val="15"/>
                <w:szCs w:val="15"/>
                <w:u w:val="none"/>
              </w:rPr>
            </w:pPr>
          </w:p>
        </w:tc>
      </w:tr>
      <w:tr w14:paraId="47208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A7D2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695992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10B3F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9A0210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15387</w:t>
            </w:r>
          </w:p>
        </w:tc>
      </w:tr>
      <w:tr w14:paraId="6ED06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9F56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0BC3F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B83F49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5E7B4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15387</w:t>
            </w:r>
          </w:p>
        </w:tc>
      </w:tr>
      <w:tr w14:paraId="6DBEFC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499B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FE7771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9C937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74160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365</w:t>
            </w:r>
          </w:p>
        </w:tc>
      </w:tr>
      <w:tr w14:paraId="5590E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1902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593B3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45CDA1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3E4293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365</w:t>
            </w:r>
          </w:p>
        </w:tc>
      </w:tr>
      <w:tr w14:paraId="47568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649B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9BA502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5181EB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170A81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19531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7292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E951AE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AF96C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29902F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A5F5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7D638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A5581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98DBE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0C8653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397BD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CC4C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35D88E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67860CC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62170ED">
            <w:pPr>
              <w:jc w:val="right"/>
              <w:rPr>
                <w:rFonts w:hint="eastAsia" w:ascii="宋体" w:hAnsi="宋体" w:eastAsia="宋体" w:cs="宋体"/>
                <w:i w:val="0"/>
                <w:iCs w:val="0"/>
                <w:color w:val="000000"/>
                <w:sz w:val="15"/>
                <w:szCs w:val="15"/>
                <w:u w:val="none"/>
              </w:rPr>
            </w:pPr>
          </w:p>
        </w:tc>
      </w:tr>
      <w:tr w14:paraId="6E7F6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941D3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5B5055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480DB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65428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10056</w:t>
            </w:r>
          </w:p>
        </w:tc>
      </w:tr>
      <w:tr w14:paraId="61847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9505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1DCF0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B3FBE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2B2142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10056</w:t>
            </w:r>
          </w:p>
        </w:tc>
      </w:tr>
      <w:tr w14:paraId="26409C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58B54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DCB2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34EA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0A2ECA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422</w:t>
            </w:r>
          </w:p>
        </w:tc>
      </w:tr>
      <w:tr w14:paraId="44286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3D58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A0AC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E717F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856521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422</w:t>
            </w:r>
          </w:p>
        </w:tc>
      </w:tr>
      <w:tr w14:paraId="0D4EB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0FB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B35B3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4F7C9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605D6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540921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6B60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33C22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37A4AF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263692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A850F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753D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DC652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6E0DC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8A437E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545DB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F5CA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3355B7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567015A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3230C05">
            <w:pPr>
              <w:jc w:val="right"/>
              <w:rPr>
                <w:rFonts w:hint="eastAsia" w:ascii="宋体" w:hAnsi="宋体" w:eastAsia="宋体" w:cs="宋体"/>
                <w:i w:val="0"/>
                <w:iCs w:val="0"/>
                <w:color w:val="000000"/>
                <w:sz w:val="15"/>
                <w:szCs w:val="15"/>
                <w:u w:val="none"/>
              </w:rPr>
            </w:pPr>
          </w:p>
        </w:tc>
      </w:tr>
      <w:tr w14:paraId="25AAE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F63D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4D350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3586EA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C1C9C0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10241</w:t>
            </w:r>
          </w:p>
        </w:tc>
      </w:tr>
      <w:tr w14:paraId="003FA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D5F0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1F1A36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775BE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0332C7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10241</w:t>
            </w:r>
          </w:p>
        </w:tc>
      </w:tr>
      <w:tr w14:paraId="5F30FF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819B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1177C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BA19D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846967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34F2D5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41007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8C404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BAA6B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9CD5B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7683B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DB21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F3FAE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7A22A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4E8EBE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5D4FC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6222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46379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9ED1D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E83448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7C47CE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A42C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D62158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C0968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ABCAA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109</w:t>
            </w:r>
          </w:p>
        </w:tc>
      </w:tr>
      <w:tr w14:paraId="4A6C84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4287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369E2B2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748F8D7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D807EFF">
            <w:pPr>
              <w:jc w:val="right"/>
              <w:rPr>
                <w:rFonts w:hint="eastAsia" w:ascii="宋体" w:hAnsi="宋体" w:eastAsia="宋体" w:cs="宋体"/>
                <w:i w:val="0"/>
                <w:iCs w:val="0"/>
                <w:color w:val="000000"/>
                <w:sz w:val="15"/>
                <w:szCs w:val="15"/>
                <w:u w:val="none"/>
              </w:rPr>
            </w:pPr>
          </w:p>
        </w:tc>
      </w:tr>
      <w:tr w14:paraId="5EB2E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7C08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EDB338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C7E23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66CA05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9114</w:t>
            </w:r>
          </w:p>
        </w:tc>
      </w:tr>
      <w:tr w14:paraId="0C06A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0226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1E967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06ECF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0506A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9114</w:t>
            </w:r>
          </w:p>
        </w:tc>
      </w:tr>
      <w:tr w14:paraId="6F97B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5589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16AAA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2B938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6FC8F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282</w:t>
            </w:r>
          </w:p>
        </w:tc>
      </w:tr>
      <w:tr w14:paraId="1599EC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DAF37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56624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7C052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47C8A3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282</w:t>
            </w:r>
          </w:p>
        </w:tc>
      </w:tr>
      <w:tr w14:paraId="1C95A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DB17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85E3B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1E1E6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4F9FE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w:t>
            </w:r>
          </w:p>
        </w:tc>
      </w:tr>
      <w:tr w14:paraId="7C1501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BF5C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3AD99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5E7FD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0409E4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9D5C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E13F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73CABCD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5B2B0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DEDF5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4EBB9E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C9304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5C31C8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647441EC">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98049BA">
            <w:pPr>
              <w:jc w:val="right"/>
              <w:rPr>
                <w:rFonts w:hint="eastAsia" w:ascii="宋体" w:hAnsi="宋体" w:eastAsia="宋体" w:cs="宋体"/>
                <w:i w:val="0"/>
                <w:iCs w:val="0"/>
                <w:color w:val="000000"/>
                <w:sz w:val="15"/>
                <w:szCs w:val="15"/>
                <w:u w:val="none"/>
              </w:rPr>
            </w:pPr>
          </w:p>
        </w:tc>
      </w:tr>
      <w:tr w14:paraId="7EC8C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4585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0901F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57B8A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560CD1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9035</w:t>
            </w:r>
          </w:p>
        </w:tc>
      </w:tr>
      <w:tr w14:paraId="5279C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C2A2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034FD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0D259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5C117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9035</w:t>
            </w:r>
          </w:p>
        </w:tc>
      </w:tr>
      <w:tr w14:paraId="4FD28A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00E7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831A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C15A3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442C27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0429D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4CBC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6FA840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CD19F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CDF00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2C499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21D2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BB76D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31BED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F73133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6B0BA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3E5D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4E323D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FC35C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A668F0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79E45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A963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74E59F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6A380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3EE38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w:t>
            </w:r>
          </w:p>
        </w:tc>
      </w:tr>
      <w:tr w14:paraId="724BCD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2BAB8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2468B4F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4150BC4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78E9D28">
            <w:pPr>
              <w:jc w:val="right"/>
              <w:rPr>
                <w:rFonts w:hint="eastAsia" w:ascii="宋体" w:hAnsi="宋体" w:eastAsia="宋体" w:cs="宋体"/>
                <w:i w:val="0"/>
                <w:iCs w:val="0"/>
                <w:color w:val="000000"/>
                <w:sz w:val="15"/>
                <w:szCs w:val="15"/>
                <w:u w:val="none"/>
              </w:rPr>
            </w:pPr>
          </w:p>
        </w:tc>
      </w:tr>
      <w:tr w14:paraId="781B2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43B6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7637D8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672D4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D9B6CF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4305</w:t>
            </w:r>
          </w:p>
        </w:tc>
      </w:tr>
      <w:tr w14:paraId="46B8D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87C9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31424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B2038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FC971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4305</w:t>
            </w:r>
          </w:p>
        </w:tc>
      </w:tr>
      <w:tr w14:paraId="1437F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133C6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B1519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FB66E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5E5128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230</w:t>
            </w:r>
          </w:p>
        </w:tc>
      </w:tr>
      <w:tr w14:paraId="70EFD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D602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DA8C4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2B0E2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114C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230</w:t>
            </w:r>
          </w:p>
        </w:tc>
      </w:tr>
      <w:tr w14:paraId="1438A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16F8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AF9D0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68B49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5F031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3917B9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F470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4CBDFC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D649D6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709F99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677B8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F2AA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78B236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D2C07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CFEB9A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48</w:t>
            </w:r>
          </w:p>
        </w:tc>
      </w:tr>
      <w:tr w14:paraId="6C3AC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01E8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30780C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和平村</w:t>
            </w:r>
          </w:p>
        </w:tc>
        <w:tc>
          <w:tcPr>
            <w:tcW w:w="763" w:type="pct"/>
            <w:tcBorders>
              <w:tl2br w:val="nil"/>
              <w:tr2bl w:val="nil"/>
            </w:tcBorders>
            <w:shd w:val="clear" w:color="auto" w:fill="auto"/>
            <w:noWrap/>
            <w:vAlign w:val="center"/>
          </w:tcPr>
          <w:p w14:paraId="31E4FC2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2F5686F">
            <w:pPr>
              <w:jc w:val="right"/>
              <w:rPr>
                <w:rFonts w:hint="eastAsia" w:ascii="宋体" w:hAnsi="宋体" w:eastAsia="宋体" w:cs="宋体"/>
                <w:i w:val="0"/>
                <w:iCs w:val="0"/>
                <w:color w:val="000000"/>
                <w:sz w:val="15"/>
                <w:szCs w:val="15"/>
                <w:u w:val="none"/>
              </w:rPr>
            </w:pPr>
          </w:p>
        </w:tc>
      </w:tr>
      <w:tr w14:paraId="5AC38D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CE0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89C17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6AC95D5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C8231F9">
            <w:pPr>
              <w:jc w:val="right"/>
              <w:rPr>
                <w:rFonts w:hint="eastAsia" w:ascii="宋体" w:hAnsi="宋体" w:eastAsia="宋体" w:cs="宋体"/>
                <w:i w:val="0"/>
                <w:iCs w:val="0"/>
                <w:color w:val="000000"/>
                <w:sz w:val="15"/>
                <w:szCs w:val="15"/>
                <w:u w:val="none"/>
              </w:rPr>
            </w:pPr>
          </w:p>
        </w:tc>
      </w:tr>
      <w:tr w14:paraId="31849E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50A4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C072D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A1E05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0D77B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7031</w:t>
            </w:r>
          </w:p>
        </w:tc>
      </w:tr>
      <w:tr w14:paraId="3F4269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2D53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E5A50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3E4E2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5F908B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7031</w:t>
            </w:r>
          </w:p>
        </w:tc>
      </w:tr>
      <w:tr w14:paraId="4D3040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636B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F2E040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C4EA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992517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397</w:t>
            </w:r>
          </w:p>
        </w:tc>
      </w:tr>
      <w:tr w14:paraId="1B7A2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9EAA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21F8D0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6206C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17F58E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397</w:t>
            </w:r>
          </w:p>
        </w:tc>
      </w:tr>
      <w:tr w14:paraId="6026E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D03F7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C140B8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ECC7F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DC3EF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26B9B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9397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2FA9D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339B3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1E4C1A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2F32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3D79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160F0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A2216A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41D36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64EA7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5594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06598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二社、七社</w:t>
            </w:r>
          </w:p>
        </w:tc>
        <w:tc>
          <w:tcPr>
            <w:tcW w:w="763" w:type="pct"/>
            <w:tcBorders>
              <w:tl2br w:val="nil"/>
              <w:tr2bl w:val="nil"/>
            </w:tcBorders>
            <w:shd w:val="clear" w:color="auto" w:fill="auto"/>
            <w:noWrap/>
            <w:vAlign w:val="center"/>
          </w:tcPr>
          <w:p w14:paraId="072DA20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42C6AAF">
            <w:pPr>
              <w:jc w:val="right"/>
              <w:rPr>
                <w:rFonts w:hint="eastAsia" w:ascii="宋体" w:hAnsi="宋体" w:eastAsia="宋体" w:cs="宋体"/>
                <w:i w:val="0"/>
                <w:iCs w:val="0"/>
                <w:color w:val="000000"/>
                <w:sz w:val="15"/>
                <w:szCs w:val="15"/>
                <w:u w:val="none"/>
              </w:rPr>
            </w:pPr>
          </w:p>
        </w:tc>
      </w:tr>
      <w:tr w14:paraId="547EF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2855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21481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765F75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1C1934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15532</w:t>
            </w:r>
          </w:p>
        </w:tc>
      </w:tr>
      <w:tr w14:paraId="6A0A6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A183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46B05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D615E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64883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15532</w:t>
            </w:r>
          </w:p>
        </w:tc>
      </w:tr>
      <w:tr w14:paraId="15720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64FD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25745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ADF80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6C28F4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781</w:t>
            </w:r>
          </w:p>
        </w:tc>
      </w:tr>
      <w:tr w14:paraId="6348E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CF4B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5471B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75134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FD2D3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781</w:t>
            </w:r>
          </w:p>
        </w:tc>
      </w:tr>
      <w:tr w14:paraId="4D9F9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9790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9CF7A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0D587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BAA21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130</w:t>
            </w:r>
          </w:p>
        </w:tc>
      </w:tr>
      <w:tr w14:paraId="3B9664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E151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D43AF7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069ED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F9FA9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F402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B411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C0CBC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3E78E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84A1E9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7EC77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7C8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2E0BF65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3A8EF31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63CAD40">
            <w:pPr>
              <w:jc w:val="right"/>
              <w:rPr>
                <w:rFonts w:hint="eastAsia" w:ascii="宋体" w:hAnsi="宋体" w:eastAsia="宋体" w:cs="宋体"/>
                <w:i w:val="0"/>
                <w:iCs w:val="0"/>
                <w:color w:val="000000"/>
                <w:sz w:val="15"/>
                <w:szCs w:val="15"/>
                <w:u w:val="none"/>
              </w:rPr>
            </w:pPr>
          </w:p>
        </w:tc>
      </w:tr>
      <w:tr w14:paraId="32AC79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EAFB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36E5E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C6F92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13344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12173</w:t>
            </w:r>
          </w:p>
        </w:tc>
      </w:tr>
      <w:tr w14:paraId="5D58E4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E404C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608EF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2A26F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34F8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12173</w:t>
            </w:r>
          </w:p>
        </w:tc>
      </w:tr>
      <w:tr w14:paraId="3A308E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57AB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0E318F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77133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80002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640</w:t>
            </w:r>
          </w:p>
        </w:tc>
      </w:tr>
      <w:tr w14:paraId="329F7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0A4B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55ACD3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0F839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C07C66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640</w:t>
            </w:r>
          </w:p>
        </w:tc>
      </w:tr>
      <w:tr w14:paraId="312D5B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02F3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F79504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7A93D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353379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573F5F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9F0B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23E18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7DD368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DC2347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89B0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86C5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1F88C5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420B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1698C1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397FD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3E107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4E9C50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1A38027B">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A74ACBC">
            <w:pPr>
              <w:jc w:val="right"/>
              <w:rPr>
                <w:rFonts w:hint="eastAsia" w:ascii="宋体" w:hAnsi="宋体" w:eastAsia="宋体" w:cs="宋体"/>
                <w:i w:val="0"/>
                <w:iCs w:val="0"/>
                <w:color w:val="000000"/>
                <w:sz w:val="15"/>
                <w:szCs w:val="15"/>
                <w:u w:val="none"/>
              </w:rPr>
            </w:pPr>
          </w:p>
        </w:tc>
      </w:tr>
      <w:tr w14:paraId="295B8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A186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B6CD7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6F92EA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676308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18635</w:t>
            </w:r>
          </w:p>
        </w:tc>
      </w:tr>
      <w:tr w14:paraId="6EE0A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A8DB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4D07D7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9DAE5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AC38D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18635</w:t>
            </w:r>
          </w:p>
        </w:tc>
      </w:tr>
      <w:tr w14:paraId="2DAF5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BFB77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B8173A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9F216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68089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563</w:t>
            </w:r>
          </w:p>
        </w:tc>
      </w:tr>
      <w:tr w14:paraId="7F980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7245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5A03B0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330F3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5511E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563</w:t>
            </w:r>
          </w:p>
        </w:tc>
      </w:tr>
      <w:tr w14:paraId="3069C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2F9E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A3269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6DFB49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D26E2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270</w:t>
            </w:r>
          </w:p>
        </w:tc>
      </w:tr>
      <w:tr w14:paraId="069C20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1F13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22D885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1C71AE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7A91ED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r>
      <w:tr w14:paraId="396488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5057D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C139F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06061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78CE1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w:t>
            </w:r>
          </w:p>
        </w:tc>
      </w:tr>
      <w:tr w14:paraId="1A6A2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0B66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04C40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5B391FE4">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4F9B36E">
            <w:pPr>
              <w:jc w:val="right"/>
              <w:rPr>
                <w:rFonts w:hint="eastAsia" w:ascii="宋体" w:hAnsi="宋体" w:eastAsia="宋体" w:cs="宋体"/>
                <w:i w:val="0"/>
                <w:iCs w:val="0"/>
                <w:color w:val="000000"/>
                <w:sz w:val="15"/>
                <w:szCs w:val="15"/>
                <w:u w:val="none"/>
              </w:rPr>
            </w:pPr>
          </w:p>
        </w:tc>
      </w:tr>
      <w:tr w14:paraId="4D405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B1F3F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3FD4FE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38F41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3339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6744</w:t>
            </w:r>
          </w:p>
        </w:tc>
      </w:tr>
      <w:tr w14:paraId="28C57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43D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E68A7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A9B63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AD481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6744</w:t>
            </w:r>
          </w:p>
        </w:tc>
      </w:tr>
      <w:tr w14:paraId="0941F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F597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A3C3F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EC562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F8770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371</w:t>
            </w:r>
          </w:p>
        </w:tc>
      </w:tr>
      <w:tr w14:paraId="020DF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78FD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DDA34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1981A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D0406F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371</w:t>
            </w:r>
          </w:p>
        </w:tc>
      </w:tr>
      <w:tr w14:paraId="47E7C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2EF3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2C8310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07EBF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D4F2F1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770DF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FD1F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CEEB5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3D3FCFC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B8DB83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8769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0542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19B31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69C532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B9F51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1F3EC8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557A1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28717B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3964847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B8DE653">
            <w:pPr>
              <w:jc w:val="right"/>
              <w:rPr>
                <w:rFonts w:hint="eastAsia" w:ascii="宋体" w:hAnsi="宋体" w:eastAsia="宋体" w:cs="宋体"/>
                <w:i w:val="0"/>
                <w:iCs w:val="0"/>
                <w:color w:val="000000"/>
                <w:sz w:val="15"/>
                <w:szCs w:val="15"/>
                <w:u w:val="none"/>
              </w:rPr>
            </w:pPr>
          </w:p>
        </w:tc>
      </w:tr>
      <w:tr w14:paraId="23012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7021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0204E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FD9BE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8CBB8B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10171</w:t>
            </w:r>
          </w:p>
        </w:tc>
      </w:tr>
      <w:tr w14:paraId="79B51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9732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92AC0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1BF7D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55FC6C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10171</w:t>
            </w:r>
          </w:p>
        </w:tc>
      </w:tr>
      <w:tr w14:paraId="10E30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56ED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12A55F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CB4FA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1F1792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525</w:t>
            </w:r>
          </w:p>
        </w:tc>
      </w:tr>
      <w:tr w14:paraId="69FBF5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2E21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33007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F9ECA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E461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525</w:t>
            </w:r>
          </w:p>
        </w:tc>
      </w:tr>
      <w:tr w14:paraId="5F58E6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1670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DD3B5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CBDDF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AB65E5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w:t>
            </w:r>
          </w:p>
        </w:tc>
      </w:tr>
      <w:tr w14:paraId="1B9F7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D61B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579F4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5EC82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D56190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4D2BA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2A75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21135C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7D91E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352538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w:t>
            </w:r>
          </w:p>
        </w:tc>
      </w:tr>
      <w:tr w14:paraId="054AF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965A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6F259E9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红赛村</w:t>
            </w:r>
          </w:p>
        </w:tc>
        <w:tc>
          <w:tcPr>
            <w:tcW w:w="763" w:type="pct"/>
            <w:tcBorders>
              <w:tl2br w:val="nil"/>
              <w:tr2bl w:val="nil"/>
            </w:tcBorders>
            <w:shd w:val="clear" w:color="auto" w:fill="auto"/>
            <w:noWrap/>
            <w:vAlign w:val="center"/>
          </w:tcPr>
          <w:p w14:paraId="42203BB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D4935F9">
            <w:pPr>
              <w:jc w:val="right"/>
              <w:rPr>
                <w:rFonts w:hint="eastAsia" w:ascii="宋体" w:hAnsi="宋体" w:eastAsia="宋体" w:cs="宋体"/>
                <w:i w:val="0"/>
                <w:iCs w:val="0"/>
                <w:color w:val="000000"/>
                <w:sz w:val="15"/>
                <w:szCs w:val="15"/>
                <w:u w:val="none"/>
              </w:rPr>
            </w:pPr>
          </w:p>
        </w:tc>
      </w:tr>
      <w:tr w14:paraId="30D2F1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3DC6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2FE1AF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七社</w:t>
            </w:r>
          </w:p>
        </w:tc>
        <w:tc>
          <w:tcPr>
            <w:tcW w:w="763" w:type="pct"/>
            <w:tcBorders>
              <w:tl2br w:val="nil"/>
              <w:tr2bl w:val="nil"/>
            </w:tcBorders>
            <w:shd w:val="clear" w:color="auto" w:fill="auto"/>
            <w:noWrap/>
            <w:vAlign w:val="center"/>
          </w:tcPr>
          <w:p w14:paraId="7CE6878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2495E6EC">
            <w:pPr>
              <w:jc w:val="right"/>
              <w:rPr>
                <w:rFonts w:hint="eastAsia" w:ascii="宋体" w:hAnsi="宋体" w:eastAsia="宋体" w:cs="宋体"/>
                <w:i w:val="0"/>
                <w:iCs w:val="0"/>
                <w:color w:val="000000"/>
                <w:sz w:val="15"/>
                <w:szCs w:val="15"/>
                <w:u w:val="none"/>
              </w:rPr>
            </w:pPr>
          </w:p>
        </w:tc>
      </w:tr>
      <w:tr w14:paraId="32110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7F74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AE5351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CB868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88DB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7274</w:t>
            </w:r>
          </w:p>
        </w:tc>
      </w:tr>
      <w:tr w14:paraId="2299C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0C2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394AE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AC9F2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1250DD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7274</w:t>
            </w:r>
          </w:p>
        </w:tc>
      </w:tr>
      <w:tr w14:paraId="1D5D80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55A6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231B9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BF274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F527A5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77255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3EAA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7535D8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02867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D2AA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1F6B5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725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9BF95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8F181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D30010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D765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7166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A6C1F6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E6901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DC134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54ED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B9FD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F1CC97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A13A1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30263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w:t>
            </w:r>
          </w:p>
        </w:tc>
      </w:tr>
      <w:tr w14:paraId="5C4A1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DBB02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0609A0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六社、五社</w:t>
            </w:r>
          </w:p>
        </w:tc>
        <w:tc>
          <w:tcPr>
            <w:tcW w:w="763" w:type="pct"/>
            <w:tcBorders>
              <w:tl2br w:val="nil"/>
              <w:tr2bl w:val="nil"/>
            </w:tcBorders>
            <w:shd w:val="clear" w:color="auto" w:fill="auto"/>
            <w:noWrap/>
            <w:vAlign w:val="center"/>
          </w:tcPr>
          <w:p w14:paraId="7E80570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D4B6758">
            <w:pPr>
              <w:jc w:val="right"/>
              <w:rPr>
                <w:rFonts w:hint="eastAsia" w:ascii="宋体" w:hAnsi="宋体" w:eastAsia="宋体" w:cs="宋体"/>
                <w:i w:val="0"/>
                <w:iCs w:val="0"/>
                <w:color w:val="000000"/>
                <w:sz w:val="15"/>
                <w:szCs w:val="15"/>
                <w:u w:val="none"/>
              </w:rPr>
            </w:pPr>
          </w:p>
        </w:tc>
      </w:tr>
      <w:tr w14:paraId="0AC41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321A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993A3A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0767FA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4B8D0A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10891</w:t>
            </w:r>
          </w:p>
        </w:tc>
      </w:tr>
      <w:tr w14:paraId="650E6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EF30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8E311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121A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472B3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10891</w:t>
            </w:r>
          </w:p>
        </w:tc>
      </w:tr>
      <w:tr w14:paraId="4FC88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95C4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956CF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E9771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F65AE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538</w:t>
            </w:r>
          </w:p>
        </w:tc>
      </w:tr>
      <w:tr w14:paraId="21874D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3B78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A44322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F6155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9CF12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538</w:t>
            </w:r>
          </w:p>
        </w:tc>
      </w:tr>
      <w:tr w14:paraId="2AC02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4EEF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29D1A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61F7F9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CDA1F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27F050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98C4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1A7035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BE715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E59649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77BE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9595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7392E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CF936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3B0B8D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68BEA5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DDF8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B167C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八社</w:t>
            </w:r>
          </w:p>
        </w:tc>
        <w:tc>
          <w:tcPr>
            <w:tcW w:w="763" w:type="pct"/>
            <w:tcBorders>
              <w:tl2br w:val="nil"/>
              <w:tr2bl w:val="nil"/>
            </w:tcBorders>
            <w:shd w:val="clear" w:color="auto" w:fill="auto"/>
            <w:noWrap/>
            <w:vAlign w:val="center"/>
          </w:tcPr>
          <w:p w14:paraId="7EBC3AD5">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8C85516">
            <w:pPr>
              <w:jc w:val="right"/>
              <w:rPr>
                <w:rFonts w:hint="eastAsia" w:ascii="宋体" w:hAnsi="宋体" w:eastAsia="宋体" w:cs="宋体"/>
                <w:i w:val="0"/>
                <w:iCs w:val="0"/>
                <w:color w:val="000000"/>
                <w:sz w:val="15"/>
                <w:szCs w:val="15"/>
                <w:u w:val="none"/>
              </w:rPr>
            </w:pPr>
          </w:p>
        </w:tc>
      </w:tr>
      <w:tr w14:paraId="1C0E8B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A270E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50D292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BEB04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32122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7138</w:t>
            </w:r>
          </w:p>
        </w:tc>
      </w:tr>
      <w:tr w14:paraId="7EEB0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F5DD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3C211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9143D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A524A9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7138</w:t>
            </w:r>
          </w:p>
        </w:tc>
      </w:tr>
      <w:tr w14:paraId="78E46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0B1E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C006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10B6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67E06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294</w:t>
            </w:r>
          </w:p>
        </w:tc>
      </w:tr>
      <w:tr w14:paraId="29A8F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368CD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B7F23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CB3BF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A5A7D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294</w:t>
            </w:r>
          </w:p>
        </w:tc>
      </w:tr>
      <w:tr w14:paraId="1FC57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03C0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4F360B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C6971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3CF082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79B5AF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E053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881BD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F77E8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DB4955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D74A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ECA0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55C675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2E6B4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4E7877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29D9A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93B4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4A8082F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锦绣堂</w:t>
            </w:r>
          </w:p>
        </w:tc>
        <w:tc>
          <w:tcPr>
            <w:tcW w:w="763" w:type="pct"/>
            <w:tcBorders>
              <w:tl2br w:val="nil"/>
              <w:tr2bl w:val="nil"/>
            </w:tcBorders>
            <w:shd w:val="clear" w:color="auto" w:fill="auto"/>
            <w:noWrap/>
            <w:vAlign w:val="center"/>
          </w:tcPr>
          <w:p w14:paraId="14A9985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70E89BB">
            <w:pPr>
              <w:jc w:val="right"/>
              <w:rPr>
                <w:rFonts w:hint="eastAsia" w:ascii="宋体" w:hAnsi="宋体" w:eastAsia="宋体" w:cs="宋体"/>
                <w:i w:val="0"/>
                <w:iCs w:val="0"/>
                <w:color w:val="000000"/>
                <w:sz w:val="15"/>
                <w:szCs w:val="15"/>
                <w:u w:val="none"/>
              </w:rPr>
            </w:pPr>
          </w:p>
        </w:tc>
      </w:tr>
      <w:tr w14:paraId="42783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FD41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E9F26F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1A459C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C63D2CE">
            <w:pPr>
              <w:jc w:val="right"/>
              <w:rPr>
                <w:rFonts w:hint="eastAsia" w:ascii="宋体" w:hAnsi="宋体" w:eastAsia="宋体" w:cs="宋体"/>
                <w:i w:val="0"/>
                <w:iCs w:val="0"/>
                <w:color w:val="000000"/>
                <w:sz w:val="15"/>
                <w:szCs w:val="15"/>
                <w:u w:val="none"/>
              </w:rPr>
            </w:pPr>
          </w:p>
        </w:tc>
      </w:tr>
      <w:tr w14:paraId="55E90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7E44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18438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A63F4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1ED5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3762</w:t>
            </w:r>
          </w:p>
        </w:tc>
      </w:tr>
      <w:tr w14:paraId="7DB3F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0300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72885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2DF43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E69BA1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3762</w:t>
            </w:r>
          </w:p>
        </w:tc>
      </w:tr>
      <w:tr w14:paraId="7BAB9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1594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69E08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68BDE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9A940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205</w:t>
            </w:r>
          </w:p>
        </w:tc>
      </w:tr>
      <w:tr w14:paraId="15483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E4ED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7D97BE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66F107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63D44E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205</w:t>
            </w:r>
          </w:p>
        </w:tc>
      </w:tr>
      <w:tr w14:paraId="69FAB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3414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E3FA83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FB59D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58F8B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r>
      <w:tr w14:paraId="08604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6E6A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30A93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4737C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7F51C9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C8FA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A326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9F017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04A4C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D64CE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r>
      <w:tr w14:paraId="0ABBA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25BC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7CD6E08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49E2FB02">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21C4470">
            <w:pPr>
              <w:jc w:val="right"/>
              <w:rPr>
                <w:rFonts w:hint="eastAsia" w:ascii="宋体" w:hAnsi="宋体" w:eastAsia="宋体" w:cs="宋体"/>
                <w:i w:val="0"/>
                <w:iCs w:val="0"/>
                <w:color w:val="000000"/>
                <w:sz w:val="15"/>
                <w:szCs w:val="15"/>
                <w:u w:val="none"/>
              </w:rPr>
            </w:pPr>
          </w:p>
        </w:tc>
      </w:tr>
      <w:tr w14:paraId="3408FE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DD76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1570C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A61AB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E1A5AC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9483</w:t>
            </w:r>
          </w:p>
        </w:tc>
      </w:tr>
      <w:tr w14:paraId="0DB7F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09EF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D5C81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1F34D5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24060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9483</w:t>
            </w:r>
          </w:p>
        </w:tc>
      </w:tr>
      <w:tr w14:paraId="64D424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B24C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92867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570DA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014331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7318A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956C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D4378C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5BD12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2E4C3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095D6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A48A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A6515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F1E70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A3B75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r>
      <w:tr w14:paraId="1E05E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895A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5193D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43CEB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66D48A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3DB55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E6A9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76468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36295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C049A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469B3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509B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11D4D35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明丰村</w:t>
            </w:r>
          </w:p>
        </w:tc>
        <w:tc>
          <w:tcPr>
            <w:tcW w:w="763" w:type="pct"/>
            <w:tcBorders>
              <w:tl2br w:val="nil"/>
              <w:tr2bl w:val="nil"/>
            </w:tcBorders>
            <w:shd w:val="clear" w:color="auto" w:fill="auto"/>
            <w:noWrap/>
            <w:vAlign w:val="center"/>
          </w:tcPr>
          <w:p w14:paraId="7EBFBC6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B1D70EE">
            <w:pPr>
              <w:jc w:val="right"/>
              <w:rPr>
                <w:rFonts w:hint="eastAsia" w:ascii="宋体" w:hAnsi="宋体" w:eastAsia="宋体" w:cs="宋体"/>
                <w:i w:val="0"/>
                <w:iCs w:val="0"/>
                <w:color w:val="000000"/>
                <w:sz w:val="15"/>
                <w:szCs w:val="15"/>
                <w:u w:val="none"/>
              </w:rPr>
            </w:pPr>
          </w:p>
        </w:tc>
      </w:tr>
      <w:tr w14:paraId="3D1AAE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EDB8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E4467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12AA0814">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FA4EE1F">
            <w:pPr>
              <w:jc w:val="right"/>
              <w:rPr>
                <w:rFonts w:hint="eastAsia" w:ascii="宋体" w:hAnsi="宋体" w:eastAsia="宋体" w:cs="宋体"/>
                <w:i w:val="0"/>
                <w:iCs w:val="0"/>
                <w:color w:val="000000"/>
                <w:sz w:val="15"/>
                <w:szCs w:val="15"/>
                <w:u w:val="none"/>
              </w:rPr>
            </w:pPr>
          </w:p>
        </w:tc>
      </w:tr>
      <w:tr w14:paraId="27FD1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E11E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FC08CE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FD9B2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BCAC89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14723</w:t>
            </w:r>
          </w:p>
        </w:tc>
      </w:tr>
      <w:tr w14:paraId="1D13C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7B0E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85D1DC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1DBC3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317BF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14723</w:t>
            </w:r>
          </w:p>
        </w:tc>
      </w:tr>
      <w:tr w14:paraId="00A8A0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AC0C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DB4C9C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7F1EB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DF73B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32AC8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5C597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E10726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7AEDB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F3C4CC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632A4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3FD0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E8894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61D99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9F8E8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7B270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677B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D2C42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02714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AF25F4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27BDD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C0DB9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6D46F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659A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BDCA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w:t>
            </w:r>
          </w:p>
        </w:tc>
      </w:tr>
      <w:tr w14:paraId="56B0D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F4A9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3E541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复兴镇复兴村主管道</w:t>
            </w:r>
          </w:p>
        </w:tc>
        <w:tc>
          <w:tcPr>
            <w:tcW w:w="763" w:type="pct"/>
            <w:tcBorders>
              <w:tl2br w:val="nil"/>
              <w:tr2bl w:val="nil"/>
            </w:tcBorders>
            <w:shd w:val="clear" w:color="auto" w:fill="auto"/>
            <w:noWrap/>
            <w:vAlign w:val="center"/>
          </w:tcPr>
          <w:p w14:paraId="07190E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3F08A6B">
            <w:pPr>
              <w:jc w:val="right"/>
              <w:rPr>
                <w:rFonts w:hint="eastAsia" w:ascii="宋体" w:hAnsi="宋体" w:eastAsia="宋体" w:cs="宋体"/>
                <w:i w:val="0"/>
                <w:iCs w:val="0"/>
                <w:color w:val="000000"/>
                <w:sz w:val="15"/>
                <w:szCs w:val="15"/>
                <w:u w:val="none"/>
              </w:rPr>
            </w:pPr>
          </w:p>
        </w:tc>
      </w:tr>
      <w:tr w14:paraId="6B3CD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A728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4F98C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B247B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81437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25693</w:t>
            </w:r>
          </w:p>
        </w:tc>
      </w:tr>
      <w:tr w14:paraId="4174D6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1EE4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FDBEE2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1045C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E14B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25693</w:t>
            </w:r>
          </w:p>
        </w:tc>
      </w:tr>
      <w:tr w14:paraId="7BAB0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7BF1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1A181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A28E1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FF329C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09E75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6021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6AC75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φ1400砖砌阀门井（井深2.2m）</w:t>
            </w:r>
          </w:p>
        </w:tc>
        <w:tc>
          <w:tcPr>
            <w:tcW w:w="763" w:type="pct"/>
            <w:tcBorders>
              <w:tl2br w:val="nil"/>
              <w:tr2bl w:val="nil"/>
            </w:tcBorders>
            <w:shd w:val="clear" w:color="auto" w:fill="auto"/>
            <w:noWrap/>
            <w:vAlign w:val="center"/>
          </w:tcPr>
          <w:p w14:paraId="6A6CA6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F4C1CE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r>
      <w:tr w14:paraId="7E6B7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212D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0237D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F84F8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77A916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0C966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ED3B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0F54B6E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复兴镇联丰村、套海镇赛丰村主管道</w:t>
            </w:r>
          </w:p>
        </w:tc>
        <w:tc>
          <w:tcPr>
            <w:tcW w:w="763" w:type="pct"/>
            <w:tcBorders>
              <w:tl2br w:val="nil"/>
              <w:tr2bl w:val="nil"/>
            </w:tcBorders>
            <w:shd w:val="clear" w:color="auto" w:fill="auto"/>
            <w:noWrap/>
            <w:vAlign w:val="center"/>
          </w:tcPr>
          <w:p w14:paraId="02D21CD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9BD5B89">
            <w:pPr>
              <w:jc w:val="right"/>
              <w:rPr>
                <w:rFonts w:hint="eastAsia" w:ascii="宋体" w:hAnsi="宋体" w:eastAsia="宋体" w:cs="宋体"/>
                <w:i w:val="0"/>
                <w:iCs w:val="0"/>
                <w:color w:val="000000"/>
                <w:sz w:val="15"/>
                <w:szCs w:val="15"/>
                <w:u w:val="none"/>
              </w:rPr>
            </w:pPr>
          </w:p>
        </w:tc>
      </w:tr>
      <w:tr w14:paraId="1533D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1C20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E2C1C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CE29A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C7C1B0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41361</w:t>
            </w:r>
          </w:p>
        </w:tc>
      </w:tr>
      <w:tr w14:paraId="43034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3B574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D6795D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DD707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BA6D52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41361</w:t>
            </w:r>
          </w:p>
        </w:tc>
      </w:tr>
      <w:tr w14:paraId="3F1FA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2DD6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A5E8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4D668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C29984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340</w:t>
            </w:r>
          </w:p>
        </w:tc>
      </w:tr>
      <w:tr w14:paraId="6FE93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B20F2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A3EDB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φ1400砖砌阀门井（井深2.2m）</w:t>
            </w:r>
          </w:p>
        </w:tc>
        <w:tc>
          <w:tcPr>
            <w:tcW w:w="763" w:type="pct"/>
            <w:tcBorders>
              <w:tl2br w:val="nil"/>
              <w:tr2bl w:val="nil"/>
            </w:tcBorders>
            <w:shd w:val="clear" w:color="auto" w:fill="auto"/>
            <w:noWrap/>
            <w:vAlign w:val="center"/>
          </w:tcPr>
          <w:p w14:paraId="578D66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7AB0C6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r>
      <w:tr w14:paraId="28771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EDD4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68939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C4A3E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07A61E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w:t>
            </w:r>
          </w:p>
        </w:tc>
      </w:tr>
      <w:tr w14:paraId="0A4AC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DFEA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26AC15F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五原监测户及全县境内阀门井</w:t>
            </w:r>
          </w:p>
        </w:tc>
        <w:tc>
          <w:tcPr>
            <w:tcW w:w="763" w:type="pct"/>
            <w:tcBorders>
              <w:tl2br w:val="nil"/>
              <w:tr2bl w:val="nil"/>
            </w:tcBorders>
            <w:shd w:val="clear" w:color="auto" w:fill="auto"/>
            <w:noWrap/>
            <w:vAlign w:val="center"/>
          </w:tcPr>
          <w:p w14:paraId="326E89B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51CBC16">
            <w:pPr>
              <w:jc w:val="right"/>
              <w:rPr>
                <w:rFonts w:hint="eastAsia" w:ascii="宋体" w:hAnsi="宋体" w:eastAsia="宋体" w:cs="宋体"/>
                <w:i w:val="0"/>
                <w:iCs w:val="0"/>
                <w:color w:val="000000"/>
                <w:sz w:val="15"/>
                <w:szCs w:val="15"/>
                <w:u w:val="none"/>
              </w:rPr>
            </w:pPr>
          </w:p>
        </w:tc>
      </w:tr>
      <w:tr w14:paraId="1E7DE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60FD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8671E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监测户</w:t>
            </w:r>
          </w:p>
        </w:tc>
        <w:tc>
          <w:tcPr>
            <w:tcW w:w="763" w:type="pct"/>
            <w:tcBorders>
              <w:tl2br w:val="nil"/>
              <w:tr2bl w:val="nil"/>
            </w:tcBorders>
            <w:shd w:val="clear" w:color="auto" w:fill="auto"/>
            <w:noWrap/>
            <w:vAlign w:val="center"/>
          </w:tcPr>
          <w:p w14:paraId="6000200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B70DB5C">
            <w:pPr>
              <w:jc w:val="right"/>
              <w:rPr>
                <w:rFonts w:hint="eastAsia" w:ascii="宋体" w:hAnsi="宋体" w:eastAsia="宋体" w:cs="宋体"/>
                <w:i w:val="0"/>
                <w:iCs w:val="0"/>
                <w:color w:val="000000"/>
                <w:sz w:val="15"/>
                <w:szCs w:val="15"/>
                <w:u w:val="none"/>
              </w:rPr>
            </w:pPr>
          </w:p>
        </w:tc>
      </w:tr>
      <w:tr w14:paraId="6538DD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E1CA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206816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4E846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351EF6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6390</w:t>
            </w:r>
          </w:p>
        </w:tc>
      </w:tr>
      <w:tr w14:paraId="61F6A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4EA3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4C3FB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69B89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728B6F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6390</w:t>
            </w:r>
          </w:p>
        </w:tc>
      </w:tr>
      <w:tr w14:paraId="43A03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9C7F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8B07A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AA5E8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AF6F2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7F5A6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6ECA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32ADE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A88A2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441A11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26F7B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6990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5DEC76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CDB63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C52445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59F1E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F956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F6496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3D381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F5904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w:t>
            </w:r>
          </w:p>
        </w:tc>
      </w:tr>
      <w:tr w14:paraId="4558E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92EB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2305F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五原县境内φ1400砖砌阀门井（井深2.2m）</w:t>
            </w:r>
          </w:p>
        </w:tc>
        <w:tc>
          <w:tcPr>
            <w:tcW w:w="763" w:type="pct"/>
            <w:tcBorders>
              <w:tl2br w:val="nil"/>
              <w:tr2bl w:val="nil"/>
            </w:tcBorders>
            <w:shd w:val="clear" w:color="auto" w:fill="auto"/>
            <w:noWrap/>
            <w:vAlign w:val="center"/>
          </w:tcPr>
          <w:p w14:paraId="4B325C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71E3C8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200</w:t>
            </w:r>
          </w:p>
        </w:tc>
      </w:tr>
      <w:tr w14:paraId="0E116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763" w:type="pct"/>
            <w:vMerge w:val="restart"/>
            <w:tcBorders>
              <w:tl2br w:val="nil"/>
              <w:tr2bl w:val="nil"/>
            </w:tcBorders>
            <w:shd w:val="clear" w:color="auto" w:fill="auto"/>
            <w:noWrap/>
            <w:vAlign w:val="center"/>
          </w:tcPr>
          <w:p w14:paraId="6E13E6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2650" w:type="pct"/>
            <w:vMerge w:val="restart"/>
            <w:tcBorders>
              <w:tl2br w:val="nil"/>
              <w:tr2bl w:val="nil"/>
            </w:tcBorders>
            <w:shd w:val="clear" w:color="auto" w:fill="auto"/>
            <w:noWrap/>
            <w:vAlign w:val="center"/>
          </w:tcPr>
          <w:p w14:paraId="00B59E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名称及规格</w:t>
            </w:r>
          </w:p>
        </w:tc>
        <w:tc>
          <w:tcPr>
            <w:tcW w:w="763" w:type="pct"/>
            <w:vMerge w:val="restart"/>
            <w:tcBorders>
              <w:tl2br w:val="nil"/>
              <w:tr2bl w:val="nil"/>
            </w:tcBorders>
            <w:shd w:val="clear" w:color="auto" w:fill="auto"/>
            <w:noWrap/>
            <w:vAlign w:val="center"/>
          </w:tcPr>
          <w:p w14:paraId="5F0BDB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单位</w:t>
            </w:r>
          </w:p>
        </w:tc>
        <w:tc>
          <w:tcPr>
            <w:tcW w:w="823" w:type="pct"/>
            <w:vMerge w:val="restart"/>
            <w:tcBorders>
              <w:tl2br w:val="nil"/>
              <w:tr2bl w:val="nil"/>
            </w:tcBorders>
            <w:shd w:val="clear" w:color="auto" w:fill="auto"/>
            <w:noWrap/>
            <w:vAlign w:val="center"/>
          </w:tcPr>
          <w:p w14:paraId="427986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w:t>
            </w:r>
          </w:p>
        </w:tc>
      </w:tr>
      <w:tr w14:paraId="0F421E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763" w:type="pct"/>
            <w:vMerge w:val="continue"/>
            <w:tcBorders>
              <w:tl2br w:val="nil"/>
              <w:tr2bl w:val="nil"/>
            </w:tcBorders>
            <w:shd w:val="clear" w:color="auto" w:fill="auto"/>
            <w:noWrap/>
            <w:vAlign w:val="center"/>
          </w:tcPr>
          <w:p w14:paraId="692D93C4">
            <w:pPr>
              <w:jc w:val="center"/>
              <w:rPr>
                <w:rFonts w:hint="eastAsia" w:ascii="宋体" w:hAnsi="宋体" w:eastAsia="宋体" w:cs="宋体"/>
                <w:i w:val="0"/>
                <w:iCs w:val="0"/>
                <w:color w:val="000000"/>
                <w:sz w:val="15"/>
                <w:szCs w:val="15"/>
                <w:u w:val="none"/>
              </w:rPr>
            </w:pPr>
          </w:p>
        </w:tc>
        <w:tc>
          <w:tcPr>
            <w:tcW w:w="2650" w:type="pct"/>
            <w:vMerge w:val="continue"/>
            <w:tcBorders>
              <w:tl2br w:val="nil"/>
              <w:tr2bl w:val="nil"/>
            </w:tcBorders>
            <w:shd w:val="clear" w:color="auto" w:fill="auto"/>
            <w:noWrap/>
            <w:vAlign w:val="center"/>
          </w:tcPr>
          <w:p w14:paraId="65A16D02">
            <w:pPr>
              <w:jc w:val="center"/>
              <w:rPr>
                <w:rFonts w:hint="eastAsia" w:ascii="宋体" w:hAnsi="宋体" w:eastAsia="宋体" w:cs="宋体"/>
                <w:i w:val="0"/>
                <w:iCs w:val="0"/>
                <w:color w:val="000000"/>
                <w:sz w:val="15"/>
                <w:szCs w:val="15"/>
                <w:u w:val="none"/>
              </w:rPr>
            </w:pPr>
          </w:p>
        </w:tc>
        <w:tc>
          <w:tcPr>
            <w:tcW w:w="763" w:type="pct"/>
            <w:vMerge w:val="continue"/>
            <w:tcBorders>
              <w:tl2br w:val="nil"/>
              <w:tr2bl w:val="nil"/>
            </w:tcBorders>
            <w:shd w:val="clear" w:color="auto" w:fill="auto"/>
            <w:noWrap/>
            <w:vAlign w:val="center"/>
          </w:tcPr>
          <w:p w14:paraId="72AA04E5">
            <w:pPr>
              <w:jc w:val="center"/>
              <w:rPr>
                <w:rFonts w:hint="eastAsia" w:ascii="宋体" w:hAnsi="宋体" w:eastAsia="宋体" w:cs="宋体"/>
                <w:i w:val="0"/>
                <w:iCs w:val="0"/>
                <w:color w:val="000000"/>
                <w:sz w:val="15"/>
                <w:szCs w:val="15"/>
                <w:u w:val="none"/>
              </w:rPr>
            </w:pPr>
          </w:p>
        </w:tc>
        <w:tc>
          <w:tcPr>
            <w:tcW w:w="823" w:type="pct"/>
            <w:vMerge w:val="continue"/>
            <w:tcBorders>
              <w:tl2br w:val="nil"/>
              <w:tr2bl w:val="nil"/>
            </w:tcBorders>
            <w:shd w:val="clear" w:color="auto" w:fill="auto"/>
            <w:noWrap/>
            <w:vAlign w:val="center"/>
          </w:tcPr>
          <w:p w14:paraId="79614CB7">
            <w:pPr>
              <w:jc w:val="center"/>
              <w:rPr>
                <w:rFonts w:hint="eastAsia" w:ascii="宋体" w:hAnsi="宋体" w:eastAsia="宋体" w:cs="宋体"/>
                <w:i w:val="0"/>
                <w:iCs w:val="0"/>
                <w:color w:val="000000"/>
                <w:sz w:val="15"/>
                <w:szCs w:val="15"/>
                <w:u w:val="none"/>
              </w:rPr>
            </w:pPr>
          </w:p>
        </w:tc>
      </w:tr>
      <w:tr w14:paraId="67A01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EBA1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E1B5DC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建丰农场</w:t>
            </w:r>
          </w:p>
        </w:tc>
        <w:tc>
          <w:tcPr>
            <w:tcW w:w="763" w:type="pct"/>
            <w:tcBorders>
              <w:tl2br w:val="nil"/>
              <w:tr2bl w:val="nil"/>
            </w:tcBorders>
            <w:shd w:val="clear" w:color="auto" w:fill="auto"/>
            <w:noWrap/>
            <w:vAlign w:val="center"/>
          </w:tcPr>
          <w:p w14:paraId="714BC59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05D339F">
            <w:pPr>
              <w:jc w:val="center"/>
              <w:rPr>
                <w:rFonts w:hint="eastAsia" w:ascii="宋体" w:hAnsi="宋体" w:eastAsia="宋体" w:cs="宋体"/>
                <w:i w:val="0"/>
                <w:iCs w:val="0"/>
                <w:color w:val="000000"/>
                <w:sz w:val="15"/>
                <w:szCs w:val="15"/>
                <w:u w:val="none"/>
              </w:rPr>
            </w:pPr>
          </w:p>
        </w:tc>
      </w:tr>
      <w:tr w14:paraId="74E815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1300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D00C9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一分场</w:t>
            </w:r>
          </w:p>
        </w:tc>
        <w:tc>
          <w:tcPr>
            <w:tcW w:w="763" w:type="pct"/>
            <w:tcBorders>
              <w:tl2br w:val="nil"/>
              <w:tr2bl w:val="nil"/>
            </w:tcBorders>
            <w:shd w:val="clear" w:color="auto" w:fill="auto"/>
            <w:noWrap/>
            <w:vAlign w:val="center"/>
          </w:tcPr>
          <w:p w14:paraId="1F06F3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4727E0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7916E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30C9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51F2D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43CBF4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55FFE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503</w:t>
            </w:r>
          </w:p>
        </w:tc>
      </w:tr>
      <w:tr w14:paraId="46682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FB90C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A197D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1F35A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0922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1310</w:t>
            </w:r>
          </w:p>
        </w:tc>
      </w:tr>
      <w:tr w14:paraId="28920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2E183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C171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4D776B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6DAB0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865</w:t>
            </w:r>
          </w:p>
        </w:tc>
      </w:tr>
      <w:tr w14:paraId="7DE39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116D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0C5B1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E9677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4E511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46.8</w:t>
            </w:r>
          </w:p>
        </w:tc>
      </w:tr>
      <w:tr w14:paraId="0849DD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CD79C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18C57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26372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C324D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265AE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24FD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B14DA0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B4375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F8A7F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100F2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7B7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1FFBEB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二分场</w:t>
            </w:r>
          </w:p>
        </w:tc>
        <w:tc>
          <w:tcPr>
            <w:tcW w:w="763" w:type="pct"/>
            <w:tcBorders>
              <w:tl2br w:val="nil"/>
              <w:tr2bl w:val="nil"/>
            </w:tcBorders>
            <w:shd w:val="clear" w:color="auto" w:fill="auto"/>
            <w:noWrap/>
            <w:vAlign w:val="center"/>
          </w:tcPr>
          <w:p w14:paraId="3378AB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87B20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9915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CBB3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9BBF6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1C1BAA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ADE23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1873</w:t>
            </w:r>
          </w:p>
        </w:tc>
      </w:tr>
      <w:tr w14:paraId="31EAE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A908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12ECA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3B594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7FBD0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1197</w:t>
            </w:r>
          </w:p>
        </w:tc>
      </w:tr>
      <w:tr w14:paraId="75C0F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E0DE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12656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02F425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7092D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195</w:t>
            </w:r>
          </w:p>
        </w:tc>
      </w:tr>
      <w:tr w14:paraId="506FB5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93F2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D1D3E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38AB4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AD430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2836</w:t>
            </w:r>
          </w:p>
        </w:tc>
      </w:tr>
      <w:tr w14:paraId="7ABE94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BBB9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81622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B7B2A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962C2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207CEA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B82C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0176C4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241C5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A44C5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7818F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CF5C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97B0D8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117AA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6D0FF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3A257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FBB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5548CF4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三分场、十一分场、场部</w:t>
            </w:r>
          </w:p>
        </w:tc>
        <w:tc>
          <w:tcPr>
            <w:tcW w:w="763" w:type="pct"/>
            <w:tcBorders>
              <w:tl2br w:val="nil"/>
              <w:tr2bl w:val="nil"/>
            </w:tcBorders>
            <w:shd w:val="clear" w:color="auto" w:fill="auto"/>
            <w:noWrap/>
            <w:vAlign w:val="center"/>
          </w:tcPr>
          <w:p w14:paraId="30F24B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4C114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7C102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C1E5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0BF5A4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77914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2FBD1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1846</w:t>
            </w:r>
          </w:p>
        </w:tc>
      </w:tr>
      <w:tr w14:paraId="733B9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12EC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E7530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E56A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EF39A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6491</w:t>
            </w:r>
          </w:p>
        </w:tc>
      </w:tr>
      <w:tr w14:paraId="448A9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88F0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0F72B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6C30E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EA259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7050</w:t>
            </w:r>
          </w:p>
        </w:tc>
      </w:tr>
      <w:tr w14:paraId="4C3A88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CBE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92DD4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B96FF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0379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304.8</w:t>
            </w:r>
          </w:p>
        </w:tc>
      </w:tr>
      <w:tr w14:paraId="5E04E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10F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ABBF23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EFBB7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A602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001540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551F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CA17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EFA5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EA9EC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4913D1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DCA2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955AC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四分场</w:t>
            </w:r>
          </w:p>
        </w:tc>
        <w:tc>
          <w:tcPr>
            <w:tcW w:w="763" w:type="pct"/>
            <w:tcBorders>
              <w:tl2br w:val="nil"/>
              <w:tr2bl w:val="nil"/>
            </w:tcBorders>
            <w:shd w:val="clear" w:color="auto" w:fill="auto"/>
            <w:noWrap/>
            <w:vAlign w:val="center"/>
          </w:tcPr>
          <w:p w14:paraId="2C3BFE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4550EA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13B53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3B23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8D25BB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2E2C27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96A02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551</w:t>
            </w:r>
          </w:p>
        </w:tc>
      </w:tr>
      <w:tr w14:paraId="52344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F258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FD5FEA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E3F34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A6475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996</w:t>
            </w:r>
          </w:p>
        </w:tc>
      </w:tr>
      <w:tr w14:paraId="25D837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E631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3A617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04D45B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5CD72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w:t>
            </w:r>
          </w:p>
        </w:tc>
      </w:tr>
      <w:tr w14:paraId="003F14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DD2F2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1ABC8F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D27B5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BD604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w:t>
            </w:r>
          </w:p>
        </w:tc>
      </w:tr>
      <w:tr w14:paraId="7969D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25799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F75C50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1A926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D10B0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1719D4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810B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1F3EFE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2B16E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500A9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3DDD6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6517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4945C28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五分场</w:t>
            </w:r>
          </w:p>
        </w:tc>
        <w:tc>
          <w:tcPr>
            <w:tcW w:w="763" w:type="pct"/>
            <w:tcBorders>
              <w:tl2br w:val="nil"/>
              <w:tr2bl w:val="nil"/>
            </w:tcBorders>
            <w:shd w:val="clear" w:color="auto" w:fill="auto"/>
            <w:noWrap/>
            <w:vAlign w:val="center"/>
          </w:tcPr>
          <w:p w14:paraId="0DB4D3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C2432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67977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E1A4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E1480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877DD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6E9FF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560</w:t>
            </w:r>
          </w:p>
        </w:tc>
      </w:tr>
      <w:tr w14:paraId="3ADC3A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AA9D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4F4AB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22C3C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84585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1296</w:t>
            </w:r>
          </w:p>
        </w:tc>
      </w:tr>
      <w:tr w14:paraId="6C346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954F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A3D2A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0FF7D6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2B96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1820</w:t>
            </w:r>
          </w:p>
        </w:tc>
      </w:tr>
      <w:tr w14:paraId="64623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C044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E122E0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8DE8E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841CB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76.8</w:t>
            </w:r>
          </w:p>
        </w:tc>
      </w:tr>
      <w:tr w14:paraId="0E757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9651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555E0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16375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D2D9A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62B8D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1302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7EA7D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0D2B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77A3A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0C4409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F8B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6DD1AD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六分场</w:t>
            </w:r>
          </w:p>
        </w:tc>
        <w:tc>
          <w:tcPr>
            <w:tcW w:w="763" w:type="pct"/>
            <w:tcBorders>
              <w:tl2br w:val="nil"/>
              <w:tr2bl w:val="nil"/>
            </w:tcBorders>
            <w:shd w:val="clear" w:color="auto" w:fill="auto"/>
            <w:noWrap/>
            <w:vAlign w:val="center"/>
          </w:tcPr>
          <w:p w14:paraId="552AEA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63A9FF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340186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3D46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3D9555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7B53C4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AFC1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401</w:t>
            </w:r>
          </w:p>
        </w:tc>
      </w:tr>
      <w:tr w14:paraId="17A330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4A73C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7CDF6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7E855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8BA4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1132</w:t>
            </w:r>
          </w:p>
        </w:tc>
      </w:tr>
      <w:tr w14:paraId="72DDB2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8095C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161276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18F904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053E3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418</w:t>
            </w:r>
          </w:p>
        </w:tc>
      </w:tr>
      <w:tr w14:paraId="6A117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DB1D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E9C92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1362A4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521CF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115</w:t>
            </w:r>
          </w:p>
        </w:tc>
      </w:tr>
      <w:tr w14:paraId="52016B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0A00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CE673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4C4D1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E4FEB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1424</w:t>
            </w:r>
          </w:p>
        </w:tc>
      </w:tr>
      <w:tr w14:paraId="4ADD64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1664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BC977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436E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1A371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92.4</w:t>
            </w:r>
          </w:p>
        </w:tc>
      </w:tr>
      <w:tr w14:paraId="13F7E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DC1C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42A05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E048F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B2EE7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28133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1721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08D8D6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C70E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9F0DF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3EC24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1835E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0D9548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七分场</w:t>
            </w:r>
          </w:p>
        </w:tc>
        <w:tc>
          <w:tcPr>
            <w:tcW w:w="763" w:type="pct"/>
            <w:tcBorders>
              <w:tl2br w:val="nil"/>
              <w:tr2bl w:val="nil"/>
            </w:tcBorders>
            <w:shd w:val="clear" w:color="auto" w:fill="auto"/>
            <w:noWrap/>
            <w:vAlign w:val="center"/>
          </w:tcPr>
          <w:p w14:paraId="430433C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BD136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66433E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6A32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71DBAC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79DAE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6C6B0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1546</w:t>
            </w:r>
          </w:p>
        </w:tc>
      </w:tr>
      <w:tr w14:paraId="3C2BB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E474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6AADD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C38B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9E28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662</w:t>
            </w:r>
          </w:p>
        </w:tc>
      </w:tr>
      <w:tr w14:paraId="7EB5F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81B9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483EA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AC180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981D7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40.8</w:t>
            </w:r>
          </w:p>
        </w:tc>
      </w:tr>
      <w:tr w14:paraId="39AF23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9DC6E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CDD12B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BCCBD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C85282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3667D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23E6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45F63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70E4B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8E698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480B6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530A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4A29B5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八分场</w:t>
            </w:r>
          </w:p>
        </w:tc>
        <w:tc>
          <w:tcPr>
            <w:tcW w:w="763" w:type="pct"/>
            <w:tcBorders>
              <w:tl2br w:val="nil"/>
              <w:tr2bl w:val="nil"/>
            </w:tcBorders>
            <w:shd w:val="clear" w:color="auto" w:fill="auto"/>
            <w:noWrap/>
            <w:vAlign w:val="center"/>
          </w:tcPr>
          <w:p w14:paraId="30C60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009AE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6BA2A8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99AC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18DF1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8EE71E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8116D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1363</w:t>
            </w:r>
          </w:p>
        </w:tc>
      </w:tr>
      <w:tr w14:paraId="54D1F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DE08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A166A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AF403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3158D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1216</w:t>
            </w:r>
          </w:p>
        </w:tc>
      </w:tr>
      <w:tr w14:paraId="31578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7034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D046C0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D8ADC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B4C8B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37.2</w:t>
            </w:r>
          </w:p>
        </w:tc>
      </w:tr>
      <w:tr w14:paraId="7EE37A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280A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79C68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76F60E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3F21C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2B4A7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30DB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C68A16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9BCC5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FD8E4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39B4E3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26766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38F2415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九分场</w:t>
            </w:r>
          </w:p>
        </w:tc>
        <w:tc>
          <w:tcPr>
            <w:tcW w:w="763" w:type="pct"/>
            <w:tcBorders>
              <w:tl2br w:val="nil"/>
              <w:tr2bl w:val="nil"/>
            </w:tcBorders>
            <w:shd w:val="clear" w:color="auto" w:fill="auto"/>
            <w:noWrap/>
            <w:vAlign w:val="center"/>
          </w:tcPr>
          <w:p w14:paraId="7A8762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FADF2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63103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1980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2F80AA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3635317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D4A549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2103</w:t>
            </w:r>
          </w:p>
        </w:tc>
      </w:tr>
      <w:tr w14:paraId="527DD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3D62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026123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34744F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5B28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1173</w:t>
            </w:r>
          </w:p>
        </w:tc>
      </w:tr>
      <w:tr w14:paraId="79F6ED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9B842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3169B2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75A0C1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B28F1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243</w:t>
            </w:r>
          </w:p>
        </w:tc>
      </w:tr>
      <w:tr w14:paraId="7E138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A785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29836E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44515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92184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1698</w:t>
            </w:r>
          </w:p>
        </w:tc>
      </w:tr>
      <w:tr w14:paraId="7A4750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7B16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9BC3D8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4C11F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BEE8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50.4</w:t>
            </w:r>
          </w:p>
        </w:tc>
      </w:tr>
      <w:tr w14:paraId="418C5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5E4F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D568C8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F8A5D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B6ACF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69B1B9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F0E2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64FA62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B19BF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29F4A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78C21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811D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w:t>
            </w:r>
          </w:p>
        </w:tc>
        <w:tc>
          <w:tcPr>
            <w:tcW w:w="2650" w:type="pct"/>
            <w:tcBorders>
              <w:tl2br w:val="nil"/>
              <w:tr2bl w:val="nil"/>
            </w:tcBorders>
            <w:shd w:val="clear" w:color="auto" w:fill="auto"/>
            <w:vAlign w:val="center"/>
          </w:tcPr>
          <w:p w14:paraId="07A2A9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十分场</w:t>
            </w:r>
          </w:p>
        </w:tc>
        <w:tc>
          <w:tcPr>
            <w:tcW w:w="763" w:type="pct"/>
            <w:tcBorders>
              <w:tl2br w:val="nil"/>
              <w:tr2bl w:val="nil"/>
            </w:tcBorders>
            <w:shd w:val="clear" w:color="auto" w:fill="auto"/>
            <w:noWrap/>
            <w:vAlign w:val="center"/>
          </w:tcPr>
          <w:p w14:paraId="028719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527D5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4E12C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B2AC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422FEF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670E9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AE95E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1485</w:t>
            </w:r>
          </w:p>
        </w:tc>
      </w:tr>
      <w:tr w14:paraId="28DCBD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C0A7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2F9A5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53BAC8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C8ADD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367</w:t>
            </w:r>
          </w:p>
        </w:tc>
      </w:tr>
      <w:tr w14:paraId="671E4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19A9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E55CB0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27A72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71A1A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798</w:t>
            </w:r>
          </w:p>
        </w:tc>
      </w:tr>
      <w:tr w14:paraId="515607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A0EC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2CC46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CE92F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F2D08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4B4EC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BC70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3E6C6A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C8824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C2835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2D0C0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85C6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49340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D612A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3DEFF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7A7B2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BE94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9A1E7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风雷村</w:t>
            </w:r>
          </w:p>
        </w:tc>
        <w:tc>
          <w:tcPr>
            <w:tcW w:w="763" w:type="pct"/>
            <w:tcBorders>
              <w:tl2br w:val="nil"/>
              <w:tr2bl w:val="nil"/>
            </w:tcBorders>
            <w:shd w:val="clear" w:color="auto" w:fill="auto"/>
            <w:noWrap/>
            <w:vAlign w:val="center"/>
          </w:tcPr>
          <w:p w14:paraId="240926A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6FDF043">
            <w:pPr>
              <w:jc w:val="center"/>
              <w:rPr>
                <w:rFonts w:hint="eastAsia" w:ascii="宋体" w:hAnsi="宋体" w:eastAsia="宋体" w:cs="宋体"/>
                <w:i w:val="0"/>
                <w:iCs w:val="0"/>
                <w:color w:val="000000"/>
                <w:sz w:val="15"/>
                <w:szCs w:val="15"/>
                <w:u w:val="none"/>
              </w:rPr>
            </w:pPr>
          </w:p>
        </w:tc>
      </w:tr>
      <w:tr w14:paraId="1C57D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3258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F092A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A6982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DC275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7B139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DB179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2ACCF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67FC78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DE8CD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2264</w:t>
            </w:r>
          </w:p>
        </w:tc>
      </w:tr>
      <w:tr w14:paraId="5DD7C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EDDE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211A7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AF0F4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D5AFB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1418</w:t>
            </w:r>
          </w:p>
        </w:tc>
      </w:tr>
      <w:tr w14:paraId="096EA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1833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78DBA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A0D56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91016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1628</w:t>
            </w:r>
          </w:p>
        </w:tc>
      </w:tr>
      <w:tr w14:paraId="26AD1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D2AE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903A3D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444A88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F723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2130</w:t>
            </w:r>
          </w:p>
        </w:tc>
      </w:tr>
      <w:tr w14:paraId="10FA0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DED7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98134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5076C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7065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w:t>
            </w:r>
          </w:p>
        </w:tc>
      </w:tr>
      <w:tr w14:paraId="1903C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65FA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9713D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D367B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970C5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0D1B92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3CEF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41B54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FCAC3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54C9B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612E8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D694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3058E2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567334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ABD88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05C3D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DAFF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21F68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A9940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3717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997</w:t>
            </w:r>
          </w:p>
        </w:tc>
      </w:tr>
      <w:tr w14:paraId="3A840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EBBF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31173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F1711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3C4DE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1189</w:t>
            </w:r>
          </w:p>
        </w:tc>
      </w:tr>
      <w:tr w14:paraId="02C633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23FA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17CE6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5B91F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7D7EE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2677</w:t>
            </w:r>
          </w:p>
        </w:tc>
      </w:tr>
      <w:tr w14:paraId="0B15F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F4E44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C192D9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77F01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2E192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79.2</w:t>
            </w:r>
          </w:p>
        </w:tc>
      </w:tr>
      <w:tr w14:paraId="57644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957C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AAB3E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29809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EFB4A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4C709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A174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3EFDCE9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45765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2A7A9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3E020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1162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6F12D93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0C5791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3D9D3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0F587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F13E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8D42CD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28CDD6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1D03A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1034</w:t>
            </w:r>
          </w:p>
        </w:tc>
      </w:tr>
      <w:tr w14:paraId="293EC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496FE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FCCE4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303FCD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71AB7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939</w:t>
            </w:r>
          </w:p>
        </w:tc>
      </w:tr>
      <w:tr w14:paraId="6C083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F075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43F870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2C5590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02CD3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439</w:t>
            </w:r>
          </w:p>
        </w:tc>
      </w:tr>
      <w:tr w14:paraId="5CCA8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FD50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AF480E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8FAAF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149E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2540</w:t>
            </w:r>
          </w:p>
        </w:tc>
      </w:tr>
      <w:tr w14:paraId="7004C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3E7D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C71B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1F768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39C76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97.2</w:t>
            </w:r>
          </w:p>
        </w:tc>
      </w:tr>
      <w:tr w14:paraId="7B1C9A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E0CB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12F9D8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34AE2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15821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51910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2B499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69FE0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A168B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3E1F7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4BFE7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B62B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6AB2A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04B0D9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5EF6F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712BB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1F083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482F30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A236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152BA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2554</w:t>
            </w:r>
          </w:p>
        </w:tc>
      </w:tr>
      <w:tr w14:paraId="239E1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1826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827DBD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82366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46CB1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1853</w:t>
            </w:r>
          </w:p>
        </w:tc>
      </w:tr>
      <w:tr w14:paraId="0E27E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C270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FC6A9A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982A2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2E5E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52.8</w:t>
            </w:r>
          </w:p>
        </w:tc>
      </w:tr>
      <w:tr w14:paraId="1A7F6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C469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6A3AF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ABFE8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92B0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1BE2D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73AC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E9701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C28E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F70B2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03EA1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0FFC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19850C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66605DA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F785B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097CD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D690F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0892C3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81642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EB77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1885</w:t>
            </w:r>
          </w:p>
        </w:tc>
      </w:tr>
      <w:tr w14:paraId="28EAD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93EE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230F07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9AA06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226A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2484</w:t>
            </w:r>
          </w:p>
        </w:tc>
      </w:tr>
      <w:tr w14:paraId="4D74E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AED7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2568E7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196F4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3B17D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w:t>
            </w:r>
          </w:p>
        </w:tc>
      </w:tr>
      <w:tr w14:paraId="658FDC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2F434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036D21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25BB0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F71EE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0505D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F322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67DAF9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0EB6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70A36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7461D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A578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08CA67D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53E4A6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4269A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535920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E8C59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565CF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6F47C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C2F6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991</w:t>
            </w:r>
          </w:p>
        </w:tc>
      </w:tr>
      <w:tr w14:paraId="5F8E00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0A1CE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12A00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230514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0560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1091</w:t>
            </w:r>
          </w:p>
        </w:tc>
      </w:tr>
      <w:tr w14:paraId="1B6DD8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209D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23DFAB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7804D0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33B7B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43.2</w:t>
            </w:r>
          </w:p>
        </w:tc>
      </w:tr>
      <w:tr w14:paraId="77B67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D02A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0FAEF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D19F4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51EFA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602D89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A4B3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002D0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D51D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9BD9B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4C710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AB72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4E1F43E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和平村</w:t>
            </w:r>
          </w:p>
        </w:tc>
        <w:tc>
          <w:tcPr>
            <w:tcW w:w="763" w:type="pct"/>
            <w:tcBorders>
              <w:tl2br w:val="nil"/>
              <w:tr2bl w:val="nil"/>
            </w:tcBorders>
            <w:shd w:val="clear" w:color="auto" w:fill="auto"/>
            <w:noWrap/>
            <w:vAlign w:val="center"/>
          </w:tcPr>
          <w:p w14:paraId="6E7995BA">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17AA6B6">
            <w:pPr>
              <w:jc w:val="center"/>
              <w:rPr>
                <w:rFonts w:hint="eastAsia" w:ascii="宋体" w:hAnsi="宋体" w:eastAsia="宋体" w:cs="宋体"/>
                <w:i w:val="0"/>
                <w:iCs w:val="0"/>
                <w:color w:val="000000"/>
                <w:sz w:val="15"/>
                <w:szCs w:val="15"/>
                <w:u w:val="none"/>
              </w:rPr>
            </w:pPr>
          </w:p>
        </w:tc>
      </w:tr>
      <w:tr w14:paraId="21F5C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2A6B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EDE7C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2E0C3E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B7FCD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37612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A436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6C806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0AA3F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6005A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169A6B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A966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69A5D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0EE4E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21EDE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1248</w:t>
            </w:r>
          </w:p>
        </w:tc>
      </w:tr>
      <w:tr w14:paraId="17258E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8C35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4F41B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12ED72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79D3A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220</w:t>
            </w:r>
          </w:p>
        </w:tc>
      </w:tr>
      <w:tr w14:paraId="33C80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4820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FC5973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F6DF0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B8D42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1662</w:t>
            </w:r>
          </w:p>
        </w:tc>
      </w:tr>
      <w:tr w14:paraId="22F54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E8BB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3ABC2F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A7482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D070F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74.4</w:t>
            </w:r>
          </w:p>
        </w:tc>
      </w:tr>
      <w:tr w14:paraId="419D4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936A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1C1E0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3B5548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A081B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65DEF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FA45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32442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E5CA9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9207D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761283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F7CC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6360F2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二社、七社</w:t>
            </w:r>
          </w:p>
        </w:tc>
        <w:tc>
          <w:tcPr>
            <w:tcW w:w="763" w:type="pct"/>
            <w:tcBorders>
              <w:tl2br w:val="nil"/>
              <w:tr2bl w:val="nil"/>
            </w:tcBorders>
            <w:shd w:val="clear" w:color="auto" w:fill="auto"/>
            <w:noWrap/>
            <w:vAlign w:val="center"/>
          </w:tcPr>
          <w:p w14:paraId="1668AE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1EF29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03CBF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6A26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860C5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541365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E33D3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1080</w:t>
            </w:r>
          </w:p>
        </w:tc>
      </w:tr>
      <w:tr w14:paraId="48B0D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CC68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53060E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E56D5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4CD1A7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377</w:t>
            </w:r>
          </w:p>
        </w:tc>
      </w:tr>
      <w:tr w14:paraId="60656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3AB2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2C77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BA32E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CBF3A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1693</w:t>
            </w:r>
          </w:p>
        </w:tc>
      </w:tr>
      <w:tr w14:paraId="3C344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F62E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7942E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32B27E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6553E2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885</w:t>
            </w:r>
          </w:p>
        </w:tc>
      </w:tr>
      <w:tr w14:paraId="524D2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945C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DE090E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E4DC7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D57E3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3475</w:t>
            </w:r>
          </w:p>
        </w:tc>
      </w:tr>
      <w:tr w14:paraId="47080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50EC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DCAC22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E28DA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F8200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146.4</w:t>
            </w:r>
          </w:p>
        </w:tc>
      </w:tr>
      <w:tr w14:paraId="21F41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B87C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53FA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6F8A0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1FFB9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32212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575F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65D035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CF94D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6F768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21B77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057D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37F0EEE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2D0BD2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BBABA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3E6FD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64CC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57742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10DF15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095D2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886</w:t>
            </w:r>
          </w:p>
        </w:tc>
      </w:tr>
      <w:tr w14:paraId="194ECE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14C6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2BEEE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C83BF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CE159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1793</w:t>
            </w:r>
          </w:p>
        </w:tc>
      </w:tr>
      <w:tr w14:paraId="52553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B40F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F9E41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6F617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788C9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3207</w:t>
            </w:r>
          </w:p>
        </w:tc>
      </w:tr>
      <w:tr w14:paraId="79A7D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C859E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F4EA60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7DF40B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D2614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4BDCC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EED8A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7A71F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F8A2D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82256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4D97FF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DD81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DF434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8B3D1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2CFBB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1381A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801C1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4A92009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24C438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C3971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26843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31E7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9D360F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4C1046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2DA4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2657</w:t>
            </w:r>
          </w:p>
        </w:tc>
      </w:tr>
      <w:tr w14:paraId="3A51F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A072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FDDD7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6EA38B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E29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1730</w:t>
            </w:r>
          </w:p>
        </w:tc>
      </w:tr>
      <w:tr w14:paraId="786F9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F50A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2E799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1F32A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0144B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1945</w:t>
            </w:r>
          </w:p>
        </w:tc>
      </w:tr>
      <w:tr w14:paraId="06320B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DF68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46A1AF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54869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D1911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2679</w:t>
            </w:r>
          </w:p>
        </w:tc>
      </w:tr>
      <w:tr w14:paraId="39EB6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C63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90755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E4AC4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EA20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105.6</w:t>
            </w:r>
          </w:p>
        </w:tc>
      </w:tr>
      <w:tr w14:paraId="49667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2179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51F14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7D959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A1A4B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7E16CF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A1FE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DD3BA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C5BA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EDD8E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498ADC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973F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04F45EA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07C30D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023F2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27C76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45DC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071BF5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E9984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0C341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1283</w:t>
            </w:r>
          </w:p>
        </w:tc>
      </w:tr>
      <w:tr w14:paraId="5CBC9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4ABC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943A0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6A84AC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4C518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242</w:t>
            </w:r>
          </w:p>
        </w:tc>
      </w:tr>
      <w:tr w14:paraId="0A81B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D904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7E5AB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89BAB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A8367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1736</w:t>
            </w:r>
          </w:p>
        </w:tc>
      </w:tr>
      <w:tr w14:paraId="5B82B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FDFC2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2818BE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2AC23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B88D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69.6</w:t>
            </w:r>
          </w:p>
        </w:tc>
      </w:tr>
      <w:tr w14:paraId="0249C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8D9A2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1B228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32D05C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6064B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58942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0C57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C483E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184A3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D4A2D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7599C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B87C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374570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00D0AC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326D6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523DF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3BC9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67802C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629B34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787FB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617</w:t>
            </w:r>
          </w:p>
        </w:tc>
      </w:tr>
      <w:tr w14:paraId="6F05F0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1B54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78B08F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CE1C1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7130A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1315</w:t>
            </w:r>
          </w:p>
        </w:tc>
      </w:tr>
      <w:tr w14:paraId="14564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0011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95B4A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8549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8E3D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2986</w:t>
            </w:r>
          </w:p>
        </w:tc>
      </w:tr>
      <w:tr w14:paraId="0C4ADA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EDD6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1E649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42FF7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E4D05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98.4</w:t>
            </w:r>
          </w:p>
        </w:tc>
      </w:tr>
      <w:tr w14:paraId="242A9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3DED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1A02FA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D88A8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708A1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6E3F83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A6A7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38720E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55998E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3E600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44F01F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3EC21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B61C1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红赛村</w:t>
            </w:r>
          </w:p>
        </w:tc>
        <w:tc>
          <w:tcPr>
            <w:tcW w:w="763" w:type="pct"/>
            <w:tcBorders>
              <w:tl2br w:val="nil"/>
              <w:tr2bl w:val="nil"/>
            </w:tcBorders>
            <w:shd w:val="clear" w:color="auto" w:fill="auto"/>
            <w:noWrap/>
            <w:vAlign w:val="center"/>
          </w:tcPr>
          <w:p w14:paraId="79BBE76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615EAC9">
            <w:pPr>
              <w:jc w:val="center"/>
              <w:rPr>
                <w:rFonts w:hint="eastAsia" w:ascii="宋体" w:hAnsi="宋体" w:eastAsia="宋体" w:cs="宋体"/>
                <w:i w:val="0"/>
                <w:iCs w:val="0"/>
                <w:color w:val="000000"/>
                <w:sz w:val="15"/>
                <w:szCs w:val="15"/>
                <w:u w:val="none"/>
              </w:rPr>
            </w:pPr>
          </w:p>
        </w:tc>
      </w:tr>
      <w:tr w14:paraId="4EEF5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C526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362167B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七社</w:t>
            </w:r>
          </w:p>
        </w:tc>
        <w:tc>
          <w:tcPr>
            <w:tcW w:w="763" w:type="pct"/>
            <w:tcBorders>
              <w:tl2br w:val="nil"/>
              <w:tr2bl w:val="nil"/>
            </w:tcBorders>
            <w:shd w:val="clear" w:color="auto" w:fill="auto"/>
            <w:noWrap/>
            <w:vAlign w:val="center"/>
          </w:tcPr>
          <w:p w14:paraId="313E7F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A329F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4525C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67BA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636583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E9B64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F54F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1540</w:t>
            </w:r>
          </w:p>
        </w:tc>
      </w:tr>
      <w:tr w14:paraId="3E676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588A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308CF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47AD38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CB3F1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470</w:t>
            </w:r>
          </w:p>
        </w:tc>
      </w:tr>
      <w:tr w14:paraId="79298C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52D2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67DD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2EA68A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A4C9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1508</w:t>
            </w:r>
          </w:p>
        </w:tc>
      </w:tr>
      <w:tr w14:paraId="030F2A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8670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71439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D0222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E64A3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w:t>
            </w:r>
          </w:p>
        </w:tc>
      </w:tr>
      <w:tr w14:paraId="203D8F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92A5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7CD1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47082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5F7C8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1E378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4D9D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E3F63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5D464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646EF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199BC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BDBA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F47026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五社、六社</w:t>
            </w:r>
          </w:p>
        </w:tc>
        <w:tc>
          <w:tcPr>
            <w:tcW w:w="763" w:type="pct"/>
            <w:tcBorders>
              <w:tl2br w:val="nil"/>
              <w:tr2bl w:val="nil"/>
            </w:tcBorders>
            <w:shd w:val="clear" w:color="auto" w:fill="auto"/>
            <w:noWrap/>
            <w:vAlign w:val="center"/>
          </w:tcPr>
          <w:p w14:paraId="6C3832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6058C8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0D028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442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D14D6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305C55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47B70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883</w:t>
            </w:r>
          </w:p>
        </w:tc>
      </w:tr>
      <w:tr w14:paraId="2E911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566FF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C4122A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A5335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30AFD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2122</w:t>
            </w:r>
          </w:p>
        </w:tc>
      </w:tr>
      <w:tr w14:paraId="0C330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8DF5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5CF566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AC3C4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75DD9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2262</w:t>
            </w:r>
          </w:p>
        </w:tc>
      </w:tr>
      <w:tr w14:paraId="2036E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93A8B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841EF9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890B5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8FC9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100.8</w:t>
            </w:r>
          </w:p>
        </w:tc>
      </w:tr>
      <w:tr w14:paraId="73D48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8468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86A4B0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7ABE6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B6664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2257B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A408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FCEE4E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6A5F4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8DEFD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6E8DD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332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38031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八社</w:t>
            </w:r>
          </w:p>
        </w:tc>
        <w:tc>
          <w:tcPr>
            <w:tcW w:w="763" w:type="pct"/>
            <w:tcBorders>
              <w:tl2br w:val="nil"/>
              <w:tr2bl w:val="nil"/>
            </w:tcBorders>
            <w:shd w:val="clear" w:color="auto" w:fill="auto"/>
            <w:noWrap/>
            <w:vAlign w:val="center"/>
          </w:tcPr>
          <w:p w14:paraId="505DE4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006A3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04C9B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6D2F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9346F3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E5AE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C0EE8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1188</w:t>
            </w:r>
          </w:p>
        </w:tc>
      </w:tr>
      <w:tr w14:paraId="6D4F0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8519F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F6333A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4593BA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62364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1241</w:t>
            </w:r>
          </w:p>
        </w:tc>
      </w:tr>
      <w:tr w14:paraId="2F647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C77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162DE5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56651B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03AE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418</w:t>
            </w:r>
          </w:p>
        </w:tc>
      </w:tr>
      <w:tr w14:paraId="65B9EF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121E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EDA7E5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A0401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824FB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605</w:t>
            </w:r>
          </w:p>
        </w:tc>
      </w:tr>
      <w:tr w14:paraId="41E40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2496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0BAE22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E7143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15D9F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55.2</w:t>
            </w:r>
          </w:p>
        </w:tc>
      </w:tr>
      <w:tr w14:paraId="62D74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2A94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2FE5BA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5C53B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72B4C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3BDCB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F271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47086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7D64E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78B76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1397B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2A52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6CAA2C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锦绣堂</w:t>
            </w:r>
          </w:p>
        </w:tc>
        <w:tc>
          <w:tcPr>
            <w:tcW w:w="763" w:type="pct"/>
            <w:tcBorders>
              <w:tl2br w:val="nil"/>
              <w:tr2bl w:val="nil"/>
            </w:tcBorders>
            <w:shd w:val="clear" w:color="auto" w:fill="auto"/>
            <w:noWrap/>
            <w:vAlign w:val="center"/>
          </w:tcPr>
          <w:p w14:paraId="5FF17D1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5037D06">
            <w:pPr>
              <w:jc w:val="center"/>
              <w:rPr>
                <w:rFonts w:hint="eastAsia" w:ascii="宋体" w:hAnsi="宋体" w:eastAsia="宋体" w:cs="宋体"/>
                <w:i w:val="0"/>
                <w:iCs w:val="0"/>
                <w:color w:val="000000"/>
                <w:sz w:val="15"/>
                <w:szCs w:val="15"/>
                <w:u w:val="none"/>
              </w:rPr>
            </w:pPr>
          </w:p>
        </w:tc>
      </w:tr>
      <w:tr w14:paraId="7E5048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BAF5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504EA3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38E59E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30F19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61B8DD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5641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40F8B4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B76FE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4C7F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715</w:t>
            </w:r>
          </w:p>
        </w:tc>
      </w:tr>
      <w:tr w14:paraId="60F878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695E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832E16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4EE48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BAF02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1104</w:t>
            </w:r>
          </w:p>
        </w:tc>
      </w:tr>
      <w:tr w14:paraId="6BD12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EBF22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AE100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F4DE3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14449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38.4</w:t>
            </w:r>
          </w:p>
        </w:tc>
      </w:tr>
      <w:tr w14:paraId="565FA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871F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4A20E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6A369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AD53C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4844E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33B56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F4853D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05C09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4A6DE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7B49C3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389B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7A6AB4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48A342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BC481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4B852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3F50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E5215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4AAA87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740D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407</w:t>
            </w:r>
          </w:p>
        </w:tc>
      </w:tr>
      <w:tr w14:paraId="01D41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002B0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E0D707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1DE56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707E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1906</w:t>
            </w:r>
          </w:p>
        </w:tc>
      </w:tr>
      <w:tr w14:paraId="3937C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CCB4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09A6E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4DCC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D6F1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2273</w:t>
            </w:r>
          </w:p>
        </w:tc>
      </w:tr>
      <w:tr w14:paraId="522D6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1936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E8E1DE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46760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7B387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6FEBD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7381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D79E6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A5FA8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B69EC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2120E1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B332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851FFB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586D4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DEE49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151AB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092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6E72179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明丰村</w:t>
            </w:r>
          </w:p>
        </w:tc>
        <w:tc>
          <w:tcPr>
            <w:tcW w:w="763" w:type="pct"/>
            <w:tcBorders>
              <w:tl2br w:val="nil"/>
              <w:tr2bl w:val="nil"/>
            </w:tcBorders>
            <w:shd w:val="clear" w:color="auto" w:fill="auto"/>
            <w:noWrap/>
            <w:vAlign w:val="center"/>
          </w:tcPr>
          <w:p w14:paraId="0C16842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BAF647C">
            <w:pPr>
              <w:jc w:val="center"/>
              <w:rPr>
                <w:rFonts w:hint="eastAsia" w:ascii="宋体" w:hAnsi="宋体" w:eastAsia="宋体" w:cs="宋体"/>
                <w:i w:val="0"/>
                <w:iCs w:val="0"/>
                <w:color w:val="000000"/>
                <w:sz w:val="15"/>
                <w:szCs w:val="15"/>
                <w:u w:val="none"/>
              </w:rPr>
            </w:pPr>
          </w:p>
        </w:tc>
      </w:tr>
      <w:tr w14:paraId="163AF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6C9C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1BBD5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3143E2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1A4B76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64F0A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C7E6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BC979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50C396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B2AE1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w:t>
            </w:r>
          </w:p>
        </w:tc>
      </w:tr>
      <w:tr w14:paraId="10CB3E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775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1E599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22A27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1DB4F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2730</w:t>
            </w:r>
          </w:p>
        </w:tc>
      </w:tr>
      <w:tr w14:paraId="692B10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CE28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25A033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65CDD6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D9B88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654</w:t>
            </w:r>
          </w:p>
        </w:tc>
      </w:tr>
      <w:tr w14:paraId="7B58E5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0513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59D204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DD7C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41969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1873</w:t>
            </w:r>
          </w:p>
        </w:tc>
      </w:tr>
      <w:tr w14:paraId="29D4C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B9DF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57DA8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A36EB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2BCEA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97.2</w:t>
            </w:r>
          </w:p>
        </w:tc>
      </w:tr>
      <w:tr w14:paraId="21DDF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B2E0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3679C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DN15物联网表</w:t>
            </w:r>
          </w:p>
        </w:tc>
        <w:tc>
          <w:tcPr>
            <w:tcW w:w="763" w:type="pct"/>
            <w:tcBorders>
              <w:tl2br w:val="nil"/>
              <w:tr2bl w:val="nil"/>
            </w:tcBorders>
            <w:shd w:val="clear" w:color="auto" w:fill="auto"/>
            <w:noWrap/>
            <w:vAlign w:val="center"/>
          </w:tcPr>
          <w:p w14:paraId="76EA2C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352F3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6D2D7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545C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5D238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6E3ED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F5888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09FCE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2BAF4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BB73E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w:t>
            </w:r>
          </w:p>
        </w:tc>
        <w:tc>
          <w:tcPr>
            <w:tcW w:w="763" w:type="pct"/>
            <w:tcBorders>
              <w:tl2br w:val="nil"/>
              <w:tr2bl w:val="nil"/>
            </w:tcBorders>
            <w:shd w:val="clear" w:color="auto" w:fill="auto"/>
            <w:noWrap/>
            <w:vAlign w:val="center"/>
          </w:tcPr>
          <w:p w14:paraId="14922E6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96637DF">
            <w:pPr>
              <w:jc w:val="center"/>
              <w:rPr>
                <w:rFonts w:hint="eastAsia" w:ascii="宋体" w:hAnsi="宋体" w:eastAsia="宋体" w:cs="宋体"/>
                <w:i w:val="0"/>
                <w:iCs w:val="0"/>
                <w:color w:val="000000"/>
                <w:sz w:val="15"/>
                <w:szCs w:val="15"/>
                <w:u w:val="none"/>
              </w:rPr>
            </w:pPr>
          </w:p>
        </w:tc>
      </w:tr>
      <w:tr w14:paraId="0B388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103C7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11C9DF9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复兴镇复兴村主管道</w:t>
            </w:r>
          </w:p>
        </w:tc>
        <w:tc>
          <w:tcPr>
            <w:tcW w:w="763" w:type="pct"/>
            <w:tcBorders>
              <w:tl2br w:val="nil"/>
              <w:tr2bl w:val="nil"/>
            </w:tcBorders>
            <w:shd w:val="clear" w:color="auto" w:fill="auto"/>
            <w:noWrap/>
            <w:vAlign w:val="center"/>
          </w:tcPr>
          <w:p w14:paraId="5F3FF1A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84C31B0">
            <w:pPr>
              <w:jc w:val="center"/>
              <w:rPr>
                <w:rFonts w:hint="eastAsia" w:ascii="宋体" w:hAnsi="宋体" w:eastAsia="宋体" w:cs="宋体"/>
                <w:i w:val="0"/>
                <w:iCs w:val="0"/>
                <w:color w:val="000000"/>
                <w:sz w:val="15"/>
                <w:szCs w:val="15"/>
                <w:u w:val="none"/>
              </w:rPr>
            </w:pPr>
          </w:p>
        </w:tc>
      </w:tr>
      <w:tr w14:paraId="785C83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9182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129C2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PEφ125100级管材（0.8MPa）</w:t>
            </w:r>
          </w:p>
        </w:tc>
        <w:tc>
          <w:tcPr>
            <w:tcW w:w="763" w:type="pct"/>
            <w:tcBorders>
              <w:tl2br w:val="nil"/>
              <w:tr2bl w:val="nil"/>
            </w:tcBorders>
            <w:shd w:val="clear" w:color="auto" w:fill="auto"/>
            <w:noWrap/>
            <w:vAlign w:val="center"/>
          </w:tcPr>
          <w:p w14:paraId="3DBD56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8C47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6573</w:t>
            </w:r>
          </w:p>
        </w:tc>
      </w:tr>
      <w:tr w14:paraId="464E1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05FF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4604C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PEφ110100级管材（0.8MPa）</w:t>
            </w:r>
          </w:p>
        </w:tc>
        <w:tc>
          <w:tcPr>
            <w:tcW w:w="763" w:type="pct"/>
            <w:tcBorders>
              <w:tl2br w:val="nil"/>
              <w:tr2bl w:val="nil"/>
            </w:tcBorders>
            <w:shd w:val="clear" w:color="auto" w:fill="auto"/>
            <w:noWrap/>
            <w:vAlign w:val="center"/>
          </w:tcPr>
          <w:p w14:paraId="5EED0B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ABBA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3605</w:t>
            </w:r>
          </w:p>
        </w:tc>
      </w:tr>
      <w:tr w14:paraId="7979A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FA9FF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4A5DE25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复兴联丰至套海赛丰主管道</w:t>
            </w:r>
          </w:p>
        </w:tc>
        <w:tc>
          <w:tcPr>
            <w:tcW w:w="763" w:type="pct"/>
            <w:tcBorders>
              <w:tl2br w:val="nil"/>
              <w:tr2bl w:val="nil"/>
            </w:tcBorders>
            <w:shd w:val="clear" w:color="auto" w:fill="auto"/>
            <w:noWrap/>
            <w:vAlign w:val="center"/>
          </w:tcPr>
          <w:p w14:paraId="1BF1AFA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622D326">
            <w:pPr>
              <w:jc w:val="center"/>
              <w:rPr>
                <w:rFonts w:hint="eastAsia" w:ascii="宋体" w:hAnsi="宋体" w:eastAsia="宋体" w:cs="宋体"/>
                <w:i w:val="0"/>
                <w:iCs w:val="0"/>
                <w:color w:val="000000"/>
                <w:sz w:val="15"/>
                <w:szCs w:val="15"/>
                <w:u w:val="none"/>
              </w:rPr>
            </w:pPr>
          </w:p>
        </w:tc>
      </w:tr>
      <w:tr w14:paraId="2D96B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F28C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783E0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复兴镇联丰村、套海镇赛丰村主管道</w:t>
            </w:r>
          </w:p>
        </w:tc>
        <w:tc>
          <w:tcPr>
            <w:tcW w:w="763" w:type="pct"/>
            <w:tcBorders>
              <w:tl2br w:val="nil"/>
              <w:tr2bl w:val="nil"/>
            </w:tcBorders>
            <w:shd w:val="clear" w:color="auto" w:fill="auto"/>
            <w:noWrap/>
            <w:vAlign w:val="center"/>
          </w:tcPr>
          <w:p w14:paraId="725E476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CC87A71">
            <w:pPr>
              <w:jc w:val="center"/>
              <w:rPr>
                <w:rFonts w:hint="eastAsia" w:ascii="宋体" w:hAnsi="宋体" w:eastAsia="宋体" w:cs="宋体"/>
                <w:i w:val="0"/>
                <w:iCs w:val="0"/>
                <w:color w:val="000000"/>
                <w:sz w:val="15"/>
                <w:szCs w:val="15"/>
                <w:u w:val="none"/>
              </w:rPr>
            </w:pPr>
          </w:p>
        </w:tc>
      </w:tr>
      <w:tr w14:paraId="6FE86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EC689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155E7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PEφ160100级管材（1.0MPa）</w:t>
            </w:r>
          </w:p>
        </w:tc>
        <w:tc>
          <w:tcPr>
            <w:tcW w:w="763" w:type="pct"/>
            <w:tcBorders>
              <w:tl2br w:val="nil"/>
              <w:tr2bl w:val="nil"/>
            </w:tcBorders>
            <w:shd w:val="clear" w:color="auto" w:fill="auto"/>
            <w:noWrap/>
            <w:vAlign w:val="center"/>
          </w:tcPr>
          <w:p w14:paraId="283FDD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E8AC7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16385</w:t>
            </w:r>
          </w:p>
        </w:tc>
      </w:tr>
      <w:tr w14:paraId="1D68E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68F7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4790B99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监测户</w:t>
            </w:r>
          </w:p>
        </w:tc>
        <w:tc>
          <w:tcPr>
            <w:tcW w:w="763" w:type="pct"/>
            <w:tcBorders>
              <w:tl2br w:val="nil"/>
              <w:tr2bl w:val="nil"/>
            </w:tcBorders>
            <w:shd w:val="clear" w:color="auto" w:fill="auto"/>
            <w:noWrap/>
            <w:vAlign w:val="center"/>
          </w:tcPr>
          <w:p w14:paraId="01E1E288">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E6CEB6F">
            <w:pPr>
              <w:jc w:val="center"/>
              <w:rPr>
                <w:rFonts w:hint="eastAsia" w:ascii="宋体" w:hAnsi="宋体" w:eastAsia="宋体" w:cs="宋体"/>
                <w:i w:val="0"/>
                <w:iCs w:val="0"/>
                <w:color w:val="000000"/>
                <w:sz w:val="15"/>
                <w:szCs w:val="15"/>
                <w:u w:val="none"/>
              </w:rPr>
            </w:pPr>
          </w:p>
        </w:tc>
      </w:tr>
      <w:tr w14:paraId="566376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4E09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8B21E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1A29F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B30F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3090</w:t>
            </w:r>
          </w:p>
        </w:tc>
      </w:tr>
      <w:tr w14:paraId="18E09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7E4E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C6B7C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AC3A7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42668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56FFD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0648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573C65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79E468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9E646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r w14:paraId="65D3F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BE0EF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0B61A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34F6A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23414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bl>
    <w:p w14:paraId="3C01CA8B">
      <w:pPr>
        <w:ind w:firstLine="560"/>
        <w:rPr>
          <w:rFonts w:hint="eastAsia" w:hAnsi="宋体"/>
          <w:color w:val="000000" w:themeColor="text1"/>
          <w:szCs w:val="28"/>
          <w14:textFill>
            <w14:solidFill>
              <w14:schemeClr w14:val="tx1"/>
            </w14:solidFill>
          </w14:textFill>
        </w:rPr>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p>
    <w:bookmarkEnd w:id="57"/>
    <w:p w14:paraId="5B140E2C">
      <w:pPr>
        <w:widowControl/>
        <w:spacing w:line="240" w:lineRule="auto"/>
        <w:ind w:firstLine="0" w:firstLineChars="0"/>
        <w:rPr>
          <w:rFonts w:hAnsi="宋体"/>
          <w:color w:val="000000" w:themeColor="text1"/>
          <w:szCs w:val="28"/>
          <w:highlight w:val="green"/>
          <w14:textFill>
            <w14:solidFill>
              <w14:schemeClr w14:val="tx1"/>
            </w14:solidFill>
          </w14:textFill>
        </w:rPr>
      </w:pPr>
    </w:p>
    <w:p w14:paraId="3A143B1D">
      <w:pPr>
        <w:pStyle w:val="2"/>
        <w:ind w:firstLine="3012" w:firstLineChars="1000"/>
        <w:jc w:val="both"/>
        <w:rPr>
          <w:rFonts w:eastAsia="仿宋"/>
        </w:rPr>
      </w:pPr>
      <w:bookmarkStart w:id="59" w:name="_Toc14825"/>
      <w:r>
        <w:rPr>
          <w:rFonts w:eastAsia="仿宋"/>
        </w:rPr>
        <w:t>6施工组织设计</w:t>
      </w:r>
      <w:bookmarkEnd w:id="59"/>
    </w:p>
    <w:p w14:paraId="740E422E">
      <w:pPr>
        <w:pStyle w:val="3"/>
        <w:ind w:firstLine="0" w:firstLineChars="0"/>
        <w:rPr>
          <w:rFonts w:eastAsia="仿宋"/>
        </w:rPr>
      </w:pPr>
      <w:bookmarkStart w:id="60" w:name="_Toc1776"/>
      <w:r>
        <w:rPr>
          <w:rFonts w:eastAsia="仿宋"/>
        </w:rPr>
        <w:t>6.1施工条件和方法</w:t>
      </w:r>
      <w:bookmarkEnd w:id="60"/>
    </w:p>
    <w:p w14:paraId="52799528">
      <w:pPr>
        <w:pStyle w:val="4"/>
        <w:ind w:firstLine="0" w:firstLineChars="0"/>
        <w:rPr>
          <w:rFonts w:eastAsia="仿宋"/>
        </w:rPr>
      </w:pPr>
      <w:r>
        <w:rPr>
          <w:rFonts w:eastAsia="仿宋"/>
        </w:rPr>
        <w:t>6.1.1气象、水文、地形、地质对施工的影响</w:t>
      </w:r>
    </w:p>
    <w:p w14:paraId="04ED646F">
      <w:pPr>
        <w:ind w:firstLine="560"/>
        <w:rPr>
          <w:rFonts w:eastAsia="仿宋"/>
          <w:szCs w:val="28"/>
        </w:rPr>
      </w:pPr>
      <w:r>
        <w:rPr>
          <w:rFonts w:eastAsia="仿宋"/>
          <w:szCs w:val="28"/>
        </w:rPr>
        <w:t>项目区气候干燥，地下水位高，地势平坦。</w:t>
      </w:r>
    </w:p>
    <w:p w14:paraId="04F5D522">
      <w:pPr>
        <w:ind w:firstLine="560"/>
        <w:rPr>
          <w:rFonts w:eastAsia="仿宋"/>
          <w:szCs w:val="28"/>
        </w:rPr>
      </w:pPr>
      <w:r>
        <w:rPr>
          <w:rFonts w:eastAsia="仿宋"/>
          <w:szCs w:val="28"/>
        </w:rPr>
        <w:t>由于美丽乡村建设</w:t>
      </w:r>
      <w:r>
        <w:rPr>
          <w:rFonts w:hint="eastAsia" w:eastAsia="仿宋"/>
          <w:szCs w:val="28"/>
        </w:rPr>
        <w:t>发展迅速，部分</w:t>
      </w:r>
      <w:r>
        <w:rPr>
          <w:rFonts w:eastAsia="仿宋"/>
          <w:szCs w:val="28"/>
        </w:rPr>
        <w:t>村社内修筑了大量砼道路</w:t>
      </w:r>
      <w:r>
        <w:rPr>
          <w:rFonts w:hint="eastAsia" w:eastAsia="仿宋"/>
          <w:szCs w:val="28"/>
        </w:rPr>
        <w:t>、硬化面及小油路</w:t>
      </w:r>
      <w:r>
        <w:rPr>
          <w:rFonts w:eastAsia="仿宋"/>
          <w:szCs w:val="28"/>
        </w:rPr>
        <w:t>，</w:t>
      </w:r>
      <w:r>
        <w:rPr>
          <w:rFonts w:hint="eastAsia" w:eastAsia="仿宋"/>
          <w:szCs w:val="28"/>
        </w:rPr>
        <w:t>而管道的布置</w:t>
      </w:r>
      <w:r>
        <w:rPr>
          <w:rFonts w:eastAsia="仿宋"/>
          <w:szCs w:val="28"/>
        </w:rPr>
        <w:t>无法避免</w:t>
      </w:r>
      <w:r>
        <w:rPr>
          <w:rFonts w:hint="eastAsia" w:eastAsia="仿宋"/>
          <w:szCs w:val="28"/>
        </w:rPr>
        <w:t>拆除硬化层，</w:t>
      </w:r>
      <w:r>
        <w:rPr>
          <w:rFonts w:eastAsia="仿宋"/>
          <w:szCs w:val="28"/>
        </w:rPr>
        <w:t>布置在路边的管沟开挖地势狭窄，管沟只能贴着路边以人工开挖进行，道路基层及基层附近土层坚硬，人工开挖相对困难。村落中的狭窄巷道内，机械无法进入也只能以人工开挖进行施工，开挖部位狭窄，大都只能单侧出土。</w:t>
      </w:r>
    </w:p>
    <w:p w14:paraId="27C201AF">
      <w:pPr>
        <w:ind w:firstLine="560"/>
        <w:rPr>
          <w:rFonts w:eastAsia="仿宋"/>
          <w:szCs w:val="28"/>
        </w:rPr>
      </w:pPr>
      <w:r>
        <w:rPr>
          <w:rFonts w:eastAsia="仿宋"/>
          <w:szCs w:val="28"/>
        </w:rPr>
        <w:t>非巷道内和非道路两侧地势开阔、土质松软，大都属于一、二类土，机械开挖管沟比较容易。</w:t>
      </w:r>
    </w:p>
    <w:p w14:paraId="206600D5">
      <w:pPr>
        <w:pStyle w:val="4"/>
        <w:ind w:firstLine="562"/>
        <w:rPr>
          <w:rFonts w:eastAsia="仿宋"/>
        </w:rPr>
      </w:pPr>
      <w:r>
        <w:rPr>
          <w:rFonts w:eastAsia="仿宋"/>
        </w:rPr>
        <w:t>6.1.2工程施工条件</w:t>
      </w:r>
    </w:p>
    <w:p w14:paraId="4DCAFBBE">
      <w:pPr>
        <w:ind w:firstLine="560"/>
        <w:rPr>
          <w:rFonts w:eastAsia="仿宋"/>
          <w:szCs w:val="28"/>
        </w:rPr>
      </w:pPr>
      <w:r>
        <w:rPr>
          <w:rFonts w:eastAsia="仿宋"/>
          <w:szCs w:val="28"/>
        </w:rPr>
        <w:t>（1）交通条件</w:t>
      </w:r>
    </w:p>
    <w:p w14:paraId="4EDA7396">
      <w:pPr>
        <w:ind w:firstLine="560"/>
        <w:rPr>
          <w:rFonts w:eastAsia="仿宋"/>
          <w:szCs w:val="28"/>
        </w:rPr>
      </w:pPr>
      <w:r>
        <w:rPr>
          <w:rFonts w:eastAsia="仿宋"/>
          <w:szCs w:val="28"/>
        </w:rPr>
        <w:t>项目区内道路四通八达，</w:t>
      </w:r>
      <w:r>
        <w:rPr>
          <w:rFonts w:hint="eastAsia" w:eastAsia="仿宋"/>
          <w:szCs w:val="28"/>
        </w:rPr>
        <w:t>主干道G110贯穿整个项目区，</w:t>
      </w:r>
      <w:r>
        <w:rPr>
          <w:rFonts w:eastAsia="仿宋"/>
          <w:szCs w:val="28"/>
        </w:rPr>
        <w:t>乡村间及村与村之间皆有道路相连，对外交通便利。</w:t>
      </w:r>
    </w:p>
    <w:p w14:paraId="791AE3C4">
      <w:pPr>
        <w:ind w:firstLine="560"/>
        <w:rPr>
          <w:rFonts w:eastAsia="仿宋"/>
          <w:szCs w:val="28"/>
        </w:rPr>
      </w:pPr>
      <w:r>
        <w:rPr>
          <w:rFonts w:eastAsia="仿宋"/>
          <w:szCs w:val="28"/>
        </w:rPr>
        <w:t>（2）施工期要求</w:t>
      </w:r>
    </w:p>
    <w:p w14:paraId="7FDC0F53">
      <w:pPr>
        <w:ind w:firstLine="560"/>
        <w:rPr>
          <w:rFonts w:eastAsia="仿宋"/>
          <w:szCs w:val="28"/>
        </w:rPr>
      </w:pPr>
      <w:r>
        <w:rPr>
          <w:rFonts w:eastAsia="仿宋"/>
          <w:szCs w:val="28"/>
        </w:rPr>
        <w:t>本工程主体工程为配水管沟开挖、管道安装，且数量较少，施工期定为</w:t>
      </w:r>
      <w:r>
        <w:rPr>
          <w:rFonts w:hint="eastAsia" w:eastAsia="仿宋"/>
          <w:szCs w:val="28"/>
        </w:rPr>
        <w:t>6</w:t>
      </w:r>
      <w:r>
        <w:rPr>
          <w:rFonts w:eastAsia="仿宋"/>
          <w:szCs w:val="28"/>
        </w:rPr>
        <w:t>个月。</w:t>
      </w:r>
    </w:p>
    <w:p w14:paraId="12ABFE04">
      <w:pPr>
        <w:ind w:firstLine="560"/>
        <w:rPr>
          <w:rFonts w:eastAsia="仿宋"/>
          <w:szCs w:val="28"/>
        </w:rPr>
      </w:pPr>
      <w:r>
        <w:rPr>
          <w:rFonts w:eastAsia="仿宋"/>
          <w:szCs w:val="28"/>
        </w:rPr>
        <w:t>（3）当地劳动力条件</w:t>
      </w:r>
    </w:p>
    <w:p w14:paraId="4EAB75C0">
      <w:pPr>
        <w:ind w:firstLine="560"/>
        <w:rPr>
          <w:rFonts w:eastAsia="仿宋"/>
          <w:szCs w:val="28"/>
        </w:rPr>
      </w:pPr>
      <w:r>
        <w:rPr>
          <w:rFonts w:eastAsia="仿宋"/>
          <w:szCs w:val="28"/>
        </w:rPr>
        <w:t>项目区当地劳动力市场人力充足，为人工开挖管道沟提供了可靠的条件。</w:t>
      </w:r>
    </w:p>
    <w:p w14:paraId="0C6EF830">
      <w:pPr>
        <w:ind w:firstLine="560"/>
        <w:rPr>
          <w:rFonts w:eastAsia="仿宋"/>
          <w:szCs w:val="28"/>
        </w:rPr>
      </w:pPr>
      <w:r>
        <w:rPr>
          <w:rFonts w:eastAsia="仿宋"/>
          <w:szCs w:val="28"/>
        </w:rPr>
        <w:t>（4）施工材料</w:t>
      </w:r>
    </w:p>
    <w:p w14:paraId="1BAC2446">
      <w:pPr>
        <w:ind w:firstLine="560"/>
        <w:rPr>
          <w:rFonts w:eastAsia="仿宋"/>
          <w:szCs w:val="28"/>
          <w:highlight w:val="green"/>
        </w:rPr>
      </w:pPr>
      <w:r>
        <w:rPr>
          <w:rFonts w:hint="eastAsia" w:ascii="宋体" w:hAnsi="宋体" w:cs="宋体"/>
          <w:szCs w:val="28"/>
        </w:rPr>
        <w:t>①</w:t>
      </w:r>
      <w:r>
        <w:rPr>
          <w:rFonts w:eastAsia="仿宋"/>
          <w:szCs w:val="28"/>
        </w:rPr>
        <w:t>工程所用水泥、</w:t>
      </w:r>
      <w:r>
        <w:rPr>
          <w:rFonts w:hint="eastAsia" w:eastAsia="仿宋"/>
          <w:szCs w:val="28"/>
        </w:rPr>
        <w:t>油料</w:t>
      </w:r>
      <w:r>
        <w:rPr>
          <w:rFonts w:eastAsia="仿宋"/>
          <w:szCs w:val="28"/>
        </w:rPr>
        <w:t>、钢材，在</w:t>
      </w:r>
      <w:r>
        <w:rPr>
          <w:rFonts w:hint="eastAsia" w:eastAsia="仿宋"/>
          <w:color w:val="000000"/>
          <w:szCs w:val="28"/>
        </w:rPr>
        <w:t>五原县</w:t>
      </w:r>
      <w:r>
        <w:rPr>
          <w:rFonts w:eastAsia="仿宋"/>
          <w:color w:val="000000"/>
          <w:szCs w:val="28"/>
        </w:rPr>
        <w:t>市场</w:t>
      </w:r>
      <w:r>
        <w:rPr>
          <w:rFonts w:eastAsia="仿宋"/>
          <w:szCs w:val="28"/>
        </w:rPr>
        <w:t>采购，以汽车运抵施工现场储存</w:t>
      </w:r>
      <w:r>
        <w:rPr>
          <w:rFonts w:hint="eastAsia" w:eastAsia="仿宋"/>
          <w:szCs w:val="28"/>
        </w:rPr>
        <w:t>，主要材料运距20km，砂石料运距45km</w:t>
      </w:r>
      <w:r>
        <w:rPr>
          <w:rFonts w:eastAsia="仿宋"/>
          <w:szCs w:val="28"/>
        </w:rPr>
        <w:t>。</w:t>
      </w:r>
    </w:p>
    <w:p w14:paraId="67A9883E">
      <w:pPr>
        <w:ind w:firstLine="560"/>
        <w:rPr>
          <w:rFonts w:eastAsia="仿宋"/>
          <w:szCs w:val="28"/>
        </w:rPr>
      </w:pPr>
      <w:r>
        <w:rPr>
          <w:rFonts w:hint="eastAsia" w:ascii="宋体" w:hAnsi="宋体" w:cs="宋体"/>
          <w:szCs w:val="28"/>
        </w:rPr>
        <w:t>②</w:t>
      </w:r>
      <w:r>
        <w:rPr>
          <w:rFonts w:eastAsia="仿宋"/>
          <w:szCs w:val="28"/>
        </w:rPr>
        <w:t>工程所用水泥、木材、钢材及其它中间产品必须符合建筑材料国家标准，并进行必要的工地检验。</w:t>
      </w:r>
    </w:p>
    <w:p w14:paraId="02401F55">
      <w:pPr>
        <w:ind w:firstLine="560"/>
        <w:rPr>
          <w:rFonts w:eastAsia="仿宋"/>
          <w:szCs w:val="28"/>
        </w:rPr>
      </w:pPr>
      <w:r>
        <w:rPr>
          <w:rFonts w:hint="eastAsia" w:ascii="宋体" w:hAnsi="宋体" w:cs="宋体"/>
          <w:szCs w:val="28"/>
        </w:rPr>
        <w:t>③</w:t>
      </w:r>
      <w:r>
        <w:rPr>
          <w:rFonts w:eastAsia="仿宋"/>
          <w:szCs w:val="28"/>
        </w:rPr>
        <w:t>施工所用管材必须符合《给水用聚乙烯（PE）管道系统》（GB/T13663）的要求。</w:t>
      </w:r>
    </w:p>
    <w:p w14:paraId="371BE553">
      <w:pPr>
        <w:ind w:firstLine="560"/>
        <w:rPr>
          <w:rFonts w:eastAsia="仿宋"/>
          <w:szCs w:val="28"/>
        </w:rPr>
      </w:pPr>
      <w:r>
        <w:rPr>
          <w:rFonts w:hint="eastAsia" w:ascii="宋体" w:hAnsi="宋体" w:cs="宋体"/>
          <w:szCs w:val="28"/>
        </w:rPr>
        <w:t>④</w:t>
      </w:r>
      <w:r>
        <w:rPr>
          <w:rFonts w:eastAsia="仿宋"/>
          <w:szCs w:val="28"/>
        </w:rPr>
        <w:t>所有施工用材料和机电设备都必须有生产许可证、出厂合格证及生产厂家或相关的有资质部门的检验报告。</w:t>
      </w:r>
    </w:p>
    <w:p w14:paraId="55BB0AFA">
      <w:pPr>
        <w:ind w:firstLine="198" w:firstLineChars="71"/>
        <w:rPr>
          <w:rFonts w:eastAsia="仿宋"/>
          <w:szCs w:val="28"/>
        </w:rPr>
      </w:pPr>
      <w:r>
        <w:rPr>
          <w:rFonts w:eastAsia="仿宋"/>
          <w:szCs w:val="28"/>
        </w:rPr>
        <w:t>（5）施工用水源电源情况</w:t>
      </w:r>
    </w:p>
    <w:p w14:paraId="307C53DA">
      <w:pPr>
        <w:ind w:firstLine="560"/>
        <w:rPr>
          <w:rFonts w:eastAsia="仿宋"/>
        </w:rPr>
      </w:pPr>
      <w:r>
        <w:rPr>
          <w:rFonts w:hint="eastAsia" w:ascii="宋体" w:hAnsi="宋体" w:cs="宋体"/>
        </w:rPr>
        <w:t>①</w:t>
      </w:r>
      <w:r>
        <w:rPr>
          <w:rFonts w:eastAsia="仿宋"/>
        </w:rPr>
        <w:t>工程用水由7kw水泵供给。</w:t>
      </w:r>
    </w:p>
    <w:p w14:paraId="43953AB5">
      <w:pPr>
        <w:ind w:firstLine="560"/>
        <w:rPr>
          <w:rFonts w:eastAsia="仿宋"/>
        </w:rPr>
      </w:pPr>
      <w:r>
        <w:rPr>
          <w:rFonts w:hint="eastAsia" w:ascii="宋体" w:hAnsi="宋体" w:cs="宋体"/>
        </w:rPr>
        <w:t>②</w:t>
      </w:r>
      <w:r>
        <w:rPr>
          <w:rFonts w:eastAsia="仿宋"/>
        </w:rPr>
        <w:t>工程用电80％使用网电，其余</w:t>
      </w:r>
      <w:r>
        <w:rPr>
          <w:rFonts w:hint="eastAsia" w:eastAsia="仿宋"/>
        </w:rPr>
        <w:t>20</w:t>
      </w:r>
      <w:r>
        <w:rPr>
          <w:rFonts w:eastAsia="仿宋"/>
        </w:rPr>
        <w:t>％</w:t>
      </w:r>
      <w:r>
        <w:rPr>
          <w:rFonts w:hint="eastAsia" w:eastAsia="仿宋"/>
        </w:rPr>
        <w:t>自发</w:t>
      </w:r>
      <w:r>
        <w:rPr>
          <w:rFonts w:eastAsia="仿宋"/>
        </w:rPr>
        <w:t>由</w:t>
      </w:r>
      <w:r>
        <w:rPr>
          <w:rFonts w:hint="eastAsia" w:eastAsia="仿宋"/>
        </w:rPr>
        <w:t>6</w:t>
      </w:r>
      <w:r>
        <w:rPr>
          <w:rFonts w:eastAsia="仿宋"/>
        </w:rPr>
        <w:t>0kw柴油发电机组提供。</w:t>
      </w:r>
    </w:p>
    <w:p w14:paraId="1B680A7B">
      <w:pPr>
        <w:pStyle w:val="4"/>
        <w:ind w:firstLine="0" w:firstLineChars="0"/>
        <w:rPr>
          <w:rFonts w:eastAsia="仿宋"/>
        </w:rPr>
      </w:pPr>
      <w:r>
        <w:rPr>
          <w:rFonts w:eastAsia="仿宋"/>
        </w:rPr>
        <w:t>6.1.3主要工程施工方案</w:t>
      </w:r>
    </w:p>
    <w:p w14:paraId="08CD4C5D">
      <w:pPr>
        <w:ind w:firstLine="560"/>
        <w:rPr>
          <w:rFonts w:eastAsia="仿宋"/>
          <w:color w:val="000000"/>
          <w:szCs w:val="28"/>
        </w:rPr>
      </w:pPr>
      <w:r>
        <w:rPr>
          <w:rFonts w:eastAsia="仿宋"/>
          <w:szCs w:val="28"/>
        </w:rPr>
        <w:t>（1）土方开挖</w:t>
      </w:r>
    </w:p>
    <w:p w14:paraId="1F106602">
      <w:pPr>
        <w:pStyle w:val="10"/>
        <w:spacing w:line="336" w:lineRule="auto"/>
        <w:ind w:left="280" w:leftChars="100" w:firstLine="556"/>
        <w:jc w:val="left"/>
        <w:rPr>
          <w:rFonts w:ascii="仿宋" w:hAnsi="仿宋" w:eastAsia="仿宋" w:cs="仿宋"/>
          <w:spacing w:val="-1"/>
          <w:sz w:val="28"/>
          <w:szCs w:val="28"/>
        </w:rPr>
      </w:pPr>
      <w:r>
        <w:rPr>
          <w:rFonts w:hint="eastAsia" w:ascii="仿宋" w:hAnsi="仿宋" w:eastAsia="仿宋" w:cs="仿宋"/>
          <w:spacing w:val="-1"/>
          <w:sz w:val="28"/>
          <w:szCs w:val="28"/>
        </w:rPr>
        <w:t xml:space="preserve"> 土方开挖分为机械开挖和人工开挖两部分，依据内蒙古自治区工程量计价规范，边坡取 1：0.25，开挖深度1.7m、2m，底宽 0.8m，本工程中的人工开挖沟槽边坡取 1：0.25，挖深1.7m，底宽 0.6m，开挖断面尺寸见附图。             </w:t>
      </w:r>
    </w:p>
    <w:p w14:paraId="4E2105A1">
      <w:pPr>
        <w:pStyle w:val="10"/>
        <w:spacing w:line="336" w:lineRule="auto"/>
        <w:ind w:left="280" w:leftChars="100" w:firstLine="834" w:firstLineChars="300"/>
        <w:jc w:val="left"/>
        <w:rPr>
          <w:rFonts w:ascii="仿宋" w:hAnsi="仿宋" w:eastAsia="仿宋" w:cs="仿宋"/>
          <w:spacing w:val="-1"/>
          <w:sz w:val="28"/>
          <w:szCs w:val="28"/>
        </w:rPr>
      </w:pPr>
      <w:r>
        <w:rPr>
          <w:rFonts w:hint="eastAsia" w:ascii="仿宋" w:hAnsi="仿宋" w:eastAsia="仿宋" w:cs="仿宋"/>
          <w:spacing w:val="-1"/>
          <w:sz w:val="28"/>
          <w:szCs w:val="28"/>
        </w:rPr>
        <w:t>机械开挖段落开挖时以机械为主，人工清理开挖为辅，使用 1.0m3反铲挖掘机，弃土堆置于沟槽一侧，冬季施工时，应将剥离冻土与底土分开放置。底部保护层开挖及沟底整平由人工进行。随挖随安装输 水管道，对于局部超挖，应以同类土回填，并整平夯实至接近天然密 度。机械开沟时，沟底应留出 0.2—0.3m 厚的土层暂不挖去，铺管前 由人工清理到设计标高。</w:t>
      </w:r>
    </w:p>
    <w:p w14:paraId="43FA6FBD">
      <w:pPr>
        <w:pStyle w:val="10"/>
        <w:spacing w:line="336" w:lineRule="auto"/>
        <w:ind w:left="280" w:leftChars="100" w:firstLine="834" w:firstLineChars="300"/>
        <w:jc w:val="left"/>
        <w:rPr>
          <w:rFonts w:ascii="宋体" w:hAnsi="宋体" w:eastAsia="仿宋" w:cs="宋体"/>
          <w:szCs w:val="28"/>
        </w:rPr>
      </w:pPr>
      <w:r>
        <w:rPr>
          <w:rFonts w:hint="eastAsia" w:ascii="仿宋" w:hAnsi="仿宋" w:eastAsia="仿宋" w:cs="仿宋"/>
          <w:spacing w:val="-1"/>
          <w:sz w:val="28"/>
          <w:szCs w:val="28"/>
        </w:rPr>
        <w:t>人工开挖时，要以施工安全为一切的前提，开挖遇土质边坡不稳 定的段落，必须进行沟槽支护，具体情况由施工现场的技术人员与监理工程师确定。</w:t>
      </w:r>
    </w:p>
    <w:p w14:paraId="17506AD9">
      <w:pPr>
        <w:ind w:firstLine="560"/>
        <w:rPr>
          <w:rFonts w:ascii="宋体" w:hAnsi="宋体" w:eastAsia="仿宋" w:cs="宋体"/>
          <w:szCs w:val="28"/>
        </w:rPr>
      </w:pPr>
    </w:p>
    <w:p w14:paraId="76DF9959">
      <w:pPr>
        <w:ind w:firstLine="560"/>
        <w:rPr>
          <w:rFonts w:eastAsia="仿宋"/>
          <w:szCs w:val="28"/>
        </w:rPr>
      </w:pPr>
      <w:r>
        <w:rPr>
          <w:rFonts w:hint="eastAsia" w:ascii="宋体" w:hAnsi="宋体" w:eastAsia="仿宋" w:cs="宋体"/>
          <w:szCs w:val="28"/>
        </w:rPr>
        <w:t>(2)</w:t>
      </w:r>
      <w:r>
        <w:rPr>
          <w:rFonts w:eastAsia="仿宋"/>
          <w:szCs w:val="28"/>
        </w:rPr>
        <w:t>管道安装</w:t>
      </w:r>
    </w:p>
    <w:p w14:paraId="5290DC59">
      <w:pPr>
        <w:ind w:firstLine="840" w:firstLineChars="300"/>
      </w:pPr>
      <w:r>
        <w:rPr>
          <w:rFonts w:hint="eastAsia"/>
        </w:rPr>
        <w:t>沟槽开挖后，经过业主及监理单位验槽合格后，进行管道安装。采用人工下管。管道在下沟时，不得对管材造成损坏。</w:t>
      </w:r>
    </w:p>
    <w:p w14:paraId="1FDA09B7">
      <w:pPr>
        <w:ind w:firstLine="560"/>
      </w:pPr>
      <w:r>
        <w:rPr>
          <w:rFonts w:hint="eastAsia"/>
        </w:rPr>
        <w:t>安装前材料检查管材、管件应标有生产厂名称、规格及标准号，检验部门测试报告和出厂合格证，包装上应标有批号、数量和生产日期和检验代号。</w:t>
      </w:r>
    </w:p>
    <w:p w14:paraId="38EB6067">
      <w:pPr>
        <w:ind w:firstLine="560"/>
      </w:pPr>
      <w:r>
        <w:rPr>
          <w:rFonts w:hint="eastAsia"/>
        </w:rPr>
        <w:t>输水PE管材的质量应符合下列要求</w:t>
      </w:r>
    </w:p>
    <w:p w14:paraId="52F11E77">
      <w:pPr>
        <w:ind w:firstLine="560"/>
      </w:pPr>
      <w:r>
        <w:rPr>
          <w:rFonts w:hint="eastAsia"/>
        </w:rPr>
        <w:t>①管材和管件的颜色应一致，无色泽不均及分解变色线。</w:t>
      </w:r>
    </w:p>
    <w:p w14:paraId="4E6AE9A5">
      <w:pPr>
        <w:ind w:firstLine="560"/>
      </w:pPr>
      <w:r>
        <w:rPr>
          <w:rFonts w:hint="eastAsia"/>
        </w:rPr>
        <w:t>②管节表面应无斑痕、裂纹等损伤，管道两端口外观应符合规范。</w:t>
      </w:r>
    </w:p>
    <w:p w14:paraId="7AD48A4B">
      <w:pPr>
        <w:ind w:firstLine="560"/>
      </w:pPr>
      <w:r>
        <w:rPr>
          <w:rFonts w:hint="eastAsia"/>
        </w:rPr>
        <w:t>③管材和管件内外壁应光滑，平整，无气泡，无裂口和裂纹、脱皮和严重的冷斑及明显的痕纹、凹陷。</w:t>
      </w:r>
    </w:p>
    <w:p w14:paraId="0CDEF1B3">
      <w:pPr>
        <w:ind w:firstLine="560"/>
      </w:pPr>
      <w:r>
        <w:rPr>
          <w:rFonts w:hint="eastAsia"/>
        </w:rPr>
        <w:t>④管材轴向不得有异向弯曲，其直线度偏差应小于1%；端口必须平整并垂直于轴线。</w:t>
      </w:r>
    </w:p>
    <w:p w14:paraId="106EDBF7">
      <w:pPr>
        <w:ind w:firstLine="560"/>
      </w:pPr>
      <w:r>
        <w:rPr>
          <w:rFonts w:hint="eastAsia"/>
        </w:rPr>
        <w:t>⑤管材在同一截面的壁厚偏差不得超过该管径规范允许的壁厚偏差范围，其外径、壁厚及公差应符合的规定。</w:t>
      </w:r>
    </w:p>
    <w:p w14:paraId="0A2E4CF1">
      <w:pPr>
        <w:ind w:firstLine="560"/>
      </w:pPr>
      <w:r>
        <w:rPr>
          <w:rFonts w:hint="eastAsia"/>
        </w:rPr>
        <w:t>⑥管节的材料、规格、压力等级、加工质量应符合设计规定。</w:t>
      </w:r>
    </w:p>
    <w:p w14:paraId="5CA9B682">
      <w:pPr>
        <w:ind w:firstLine="560"/>
      </w:pPr>
      <w:r>
        <w:rPr>
          <w:rFonts w:hint="eastAsia"/>
        </w:rPr>
        <w:t>PE给水管道连接有热熔连接和电熔连接。热熔连接又分热熔承插连接和热熔对接连接，电熔连接分为电熔承插连接和电熔鞍型连接。采用热熔对接连接方式施工，它的主要步骤有：</w:t>
      </w:r>
    </w:p>
    <w:p w14:paraId="3CB55C30">
      <w:pPr>
        <w:ind w:firstLine="560"/>
      </w:pPr>
      <w:r>
        <w:rPr>
          <w:rFonts w:hint="eastAsia"/>
        </w:rPr>
        <w:t>①材料准备：将管道或管件置于平坦位置，放于对接机上，留足10-20mm的切削余量。</w:t>
      </w:r>
    </w:p>
    <w:p w14:paraId="22DA0D89">
      <w:pPr>
        <w:ind w:firstLine="560"/>
      </w:pPr>
      <w:r>
        <w:rPr>
          <w:rFonts w:hint="eastAsia"/>
        </w:rPr>
        <w:t>②夹紧：根据所焊制的管材、管件选择合适的卡瓦夹具，夹紧管材，为切削做好准备。</w:t>
      </w:r>
    </w:p>
    <w:p w14:paraId="20C6A3EE">
      <w:pPr>
        <w:ind w:firstLine="560"/>
      </w:pPr>
      <w:r>
        <w:rPr>
          <w:rFonts w:hint="eastAsia"/>
        </w:rPr>
        <w:t>③切削：切削所焊管段、管件端面杂质和氧化层，保证两对接端面平整、光洁、无杂质。</w:t>
      </w:r>
    </w:p>
    <w:p w14:paraId="19C946FB">
      <w:pPr>
        <w:ind w:firstLine="560"/>
      </w:pPr>
      <w:r>
        <w:rPr>
          <w:rFonts w:hint="eastAsia"/>
        </w:rPr>
        <w:t>④对中：两焊管段端面要完全对中，错边越小越好，错边不能超过壁厚的10%。否则，将影响对接质量。</w:t>
      </w:r>
    </w:p>
    <w:p w14:paraId="10FA8805">
      <w:pPr>
        <w:ind w:firstLine="560"/>
      </w:pPr>
      <w:r>
        <w:rPr>
          <w:rFonts w:hint="eastAsia"/>
        </w:rPr>
        <w:t>⑤加热：对接温度一般在210~230</w:t>
      </w:r>
      <w:r>
        <w:rPr>
          <w:rFonts w:hint="eastAsia" w:hAnsi="宋体" w:cs="宋体"/>
        </w:rPr>
        <w:t>℃</w:t>
      </w:r>
      <w:r>
        <w:rPr>
          <w:rFonts w:hint="eastAsia"/>
        </w:rPr>
        <w:t>之间为宜，加热板加热时间冬夏有别，以两端面熔融长度为1-2mm为佳。</w:t>
      </w:r>
    </w:p>
    <w:p w14:paraId="6D5DCBE2">
      <w:pPr>
        <w:ind w:firstLine="560"/>
      </w:pPr>
      <w:r>
        <w:rPr>
          <w:rFonts w:hint="eastAsia"/>
        </w:rPr>
        <w:t>⑥切换：将加热板拿开，迅速让两热融端面相粘并加压，为保证熔融对接质量，切换周期越短越好。</w:t>
      </w:r>
    </w:p>
    <w:p w14:paraId="79FD8AC5">
      <w:pPr>
        <w:ind w:firstLine="560"/>
      </w:pPr>
      <w:r>
        <w:rPr>
          <w:rFonts w:hint="eastAsia"/>
        </w:rPr>
        <w:t>⑦熔融对接：是焊接的关键，对接过程应始终处于熔融压力下进行，卷边宽度以2~4mm为宜。</w:t>
      </w:r>
    </w:p>
    <w:p w14:paraId="77794F31">
      <w:pPr>
        <w:ind w:firstLine="560"/>
      </w:pPr>
      <w:r>
        <w:rPr>
          <w:rFonts w:hint="eastAsia"/>
        </w:rPr>
        <w:t>⑧冷却：保持对接压力不变，让接口缓慢冷却，冷却时间长短以手摸卷边生硬，感觉不到热为准。</w:t>
      </w:r>
    </w:p>
    <w:p w14:paraId="23669C8A">
      <w:pPr>
        <w:ind w:firstLine="560"/>
      </w:pPr>
      <w:r>
        <w:rPr>
          <w:rFonts w:hint="eastAsia"/>
        </w:rPr>
        <w:t>⑨对接完成：冷却好后松开卡瓦，移开对接机，重新准备下一接口连接。</w:t>
      </w:r>
    </w:p>
    <w:p w14:paraId="5408868E">
      <w:pPr>
        <w:ind w:firstLine="560"/>
        <w:rPr>
          <w:rFonts w:eastAsia="仿宋"/>
          <w:szCs w:val="28"/>
        </w:rPr>
      </w:pPr>
      <w:r>
        <w:rPr>
          <w:rFonts w:hint="eastAsia" w:ascii="宋体" w:hAnsi="宋体" w:eastAsia="仿宋" w:cs="宋体"/>
          <w:szCs w:val="28"/>
        </w:rPr>
        <w:t>(3)</w:t>
      </w:r>
      <w:r>
        <w:rPr>
          <w:rFonts w:eastAsia="仿宋"/>
          <w:szCs w:val="28"/>
        </w:rPr>
        <w:t>管道打压试验</w:t>
      </w:r>
    </w:p>
    <w:p w14:paraId="076364C5">
      <w:pPr>
        <w:ind w:firstLine="560"/>
        <w:rPr>
          <w:rFonts w:eastAsia="仿宋"/>
          <w:szCs w:val="28"/>
        </w:rPr>
      </w:pPr>
      <w:r>
        <w:rPr>
          <w:rFonts w:eastAsia="仿宋"/>
          <w:szCs w:val="28"/>
        </w:rPr>
        <w:t>A.管道铺设完毕回填之前要先进行打压试验，长距离管道试压应分段进行，分段长度不宜超过1000m；</w:t>
      </w:r>
    </w:p>
    <w:p w14:paraId="0CAB88A9">
      <w:pPr>
        <w:ind w:firstLine="560"/>
        <w:rPr>
          <w:rFonts w:eastAsia="仿宋"/>
          <w:szCs w:val="28"/>
        </w:rPr>
      </w:pPr>
      <w:r>
        <w:rPr>
          <w:rFonts w:eastAsia="仿宋"/>
          <w:szCs w:val="28"/>
        </w:rPr>
        <w:t>B.试验段管道灌满水后，应在不大于工作压力条件下浸泡，浸泡时间不少于24h；</w:t>
      </w:r>
    </w:p>
    <w:p w14:paraId="5C69FF01">
      <w:pPr>
        <w:ind w:firstLine="560"/>
        <w:rPr>
          <w:rFonts w:eastAsia="仿宋"/>
          <w:szCs w:val="28"/>
        </w:rPr>
      </w:pPr>
      <w:r>
        <w:rPr>
          <w:rFonts w:eastAsia="仿宋"/>
          <w:szCs w:val="28"/>
        </w:rPr>
        <w:t>C.试验压力应不低于《村镇供水工程设计规范》表6.0.7中规定的标准；</w:t>
      </w:r>
    </w:p>
    <w:p w14:paraId="2551F6F0">
      <w:pPr>
        <w:ind w:firstLine="560"/>
        <w:rPr>
          <w:rFonts w:eastAsia="仿宋"/>
          <w:szCs w:val="28"/>
        </w:rPr>
      </w:pPr>
      <w:r>
        <w:rPr>
          <w:rFonts w:eastAsia="仿宋"/>
          <w:szCs w:val="28"/>
        </w:rPr>
        <w:t>D.当水压升到试验压力时，保持恒定10min，检查接口、管身无破损及渗漏现象，实测渗水量不大于《规范》表10.4.5中规定的允许渗水水量时，可认为管道安装合格。</w:t>
      </w:r>
    </w:p>
    <w:p w14:paraId="44D877F4">
      <w:pPr>
        <w:ind w:firstLine="560"/>
        <w:rPr>
          <w:rFonts w:eastAsia="仿宋"/>
          <w:szCs w:val="28"/>
        </w:rPr>
      </w:pPr>
      <w:r>
        <w:rPr>
          <w:rFonts w:hint="eastAsia" w:ascii="宋体" w:hAnsi="宋体" w:eastAsia="仿宋" w:cs="宋体"/>
          <w:szCs w:val="28"/>
        </w:rPr>
        <w:t>(4)</w:t>
      </w:r>
      <w:r>
        <w:rPr>
          <w:rFonts w:eastAsia="仿宋"/>
          <w:szCs w:val="28"/>
        </w:rPr>
        <w:t>管道清洗</w:t>
      </w:r>
    </w:p>
    <w:p w14:paraId="29415196">
      <w:pPr>
        <w:ind w:firstLine="560"/>
        <w:rPr>
          <w:rFonts w:eastAsia="仿宋"/>
          <w:szCs w:val="28"/>
        </w:rPr>
      </w:pPr>
      <w:r>
        <w:rPr>
          <w:rFonts w:eastAsia="仿宋"/>
          <w:szCs w:val="28"/>
        </w:rPr>
        <w:t>管道铺设安装前先清除管内杂物，安装完毕投入运行之前，应先分段冲洗管道直至水清，然后采用含氯离子浓度不低于20mg/l的清洁水浸泡24h，再次冲洗，然后提取管网水样化验，直至大肠杆菌和细菌总数符合国家卫生标准。</w:t>
      </w:r>
    </w:p>
    <w:p w14:paraId="4BE18B1E">
      <w:pPr>
        <w:ind w:firstLine="560"/>
        <w:rPr>
          <w:rFonts w:eastAsia="仿宋"/>
          <w:szCs w:val="28"/>
        </w:rPr>
      </w:pPr>
      <w:r>
        <w:rPr>
          <w:rFonts w:hint="eastAsia" w:ascii="宋体" w:hAnsi="宋体" w:cs="宋体"/>
          <w:szCs w:val="28"/>
        </w:rPr>
        <w:t>(5)</w:t>
      </w:r>
      <w:r>
        <w:rPr>
          <w:rFonts w:eastAsia="仿宋"/>
          <w:szCs w:val="28"/>
        </w:rPr>
        <w:t>土方回填</w:t>
      </w:r>
    </w:p>
    <w:p w14:paraId="4973CBD4">
      <w:pPr>
        <w:ind w:firstLine="560"/>
        <w:rPr>
          <w:rFonts w:eastAsia="仿宋"/>
          <w:szCs w:val="28"/>
        </w:rPr>
      </w:pPr>
      <w:r>
        <w:rPr>
          <w:rFonts w:eastAsia="仿宋"/>
          <w:szCs w:val="28"/>
        </w:rPr>
        <w:t>输配水管道施工完毕并经检验合格后（含打压试验），管槽应及时回填。回填土料和回填深度应满足规范要求。</w:t>
      </w:r>
    </w:p>
    <w:p w14:paraId="0439A7A3">
      <w:pPr>
        <w:ind w:firstLine="560"/>
        <w:rPr>
          <w:rFonts w:eastAsia="仿宋"/>
          <w:szCs w:val="28"/>
        </w:rPr>
      </w:pPr>
      <w:r>
        <w:rPr>
          <w:rFonts w:eastAsia="仿宋"/>
          <w:szCs w:val="28"/>
        </w:rPr>
        <w:t>压力管道管槽回填应符合下列规定：</w:t>
      </w:r>
    </w:p>
    <w:p w14:paraId="39FE3AEF">
      <w:pPr>
        <w:ind w:firstLine="560"/>
        <w:rPr>
          <w:rFonts w:eastAsia="仿宋"/>
          <w:szCs w:val="28"/>
        </w:rPr>
      </w:pPr>
      <w:r>
        <w:rPr>
          <w:rFonts w:eastAsia="仿宋"/>
          <w:szCs w:val="28"/>
        </w:rPr>
        <w:t>水压试验前，除接口外，管道两侧及管顶以上部分回填高度不应大于0.5米；水压试验合格后应及时回填其余部分。槽底至管顶以上50cm范围内，不得含有机物、冻土以及大于50mm的砖、石等硬块；在管道接口处，防腐绝缘层或电缆周围应采用细粒土回填。</w:t>
      </w:r>
    </w:p>
    <w:p w14:paraId="7B95BEBB">
      <w:pPr>
        <w:ind w:firstLine="560"/>
        <w:rPr>
          <w:rFonts w:eastAsia="仿宋"/>
          <w:szCs w:val="28"/>
        </w:rPr>
      </w:pPr>
      <w:r>
        <w:rPr>
          <w:rFonts w:eastAsia="仿宋"/>
          <w:szCs w:val="28"/>
        </w:rPr>
        <w:t>（</w:t>
      </w:r>
      <w:r>
        <w:rPr>
          <w:rFonts w:hint="eastAsia" w:eastAsia="仿宋"/>
          <w:szCs w:val="28"/>
        </w:rPr>
        <w:t>6</w:t>
      </w:r>
      <w:r>
        <w:rPr>
          <w:rFonts w:eastAsia="仿宋"/>
          <w:szCs w:val="28"/>
        </w:rPr>
        <w:t>）砼工程</w:t>
      </w:r>
    </w:p>
    <w:p w14:paraId="7A9EDC30">
      <w:pPr>
        <w:ind w:firstLine="560"/>
        <w:rPr>
          <w:rFonts w:eastAsia="仿宋"/>
          <w:szCs w:val="28"/>
        </w:rPr>
      </w:pPr>
      <w:r>
        <w:rPr>
          <w:rFonts w:eastAsia="仿宋"/>
          <w:szCs w:val="28"/>
        </w:rPr>
        <w:t>本工程中采用预制钢筋混凝土整体结构，现场装配。</w:t>
      </w:r>
    </w:p>
    <w:p w14:paraId="65169DF4">
      <w:pPr>
        <w:ind w:firstLine="560" w:firstLineChars="0"/>
        <w:rPr>
          <w:rFonts w:eastAsia="仿宋"/>
          <w:szCs w:val="28"/>
        </w:rPr>
      </w:pPr>
      <w:r>
        <w:rPr>
          <w:rFonts w:hint="eastAsia" w:eastAsia="仿宋"/>
          <w:szCs w:val="28"/>
        </w:rPr>
        <w:t>（7）拆除与恢复</w:t>
      </w:r>
      <w:r>
        <w:rPr>
          <w:rFonts w:eastAsia="仿宋"/>
          <w:szCs w:val="28"/>
        </w:rPr>
        <w:t>工程</w:t>
      </w:r>
    </w:p>
    <w:p w14:paraId="47B0B999">
      <w:pPr>
        <w:ind w:firstLine="560" w:firstLineChars="0"/>
      </w:pPr>
      <w:r>
        <w:rPr>
          <w:rFonts w:hint="eastAsia"/>
        </w:rPr>
        <w:t>管道通过的工字砖、小油路拆除，须以人工方式进行，以最大限度地保证工字砖的再利用率。在概算中，工字砖的利用率以5</w:t>
      </w:r>
      <w:r>
        <w:t>0%</w:t>
      </w:r>
      <w:r>
        <w:rPr>
          <w:rFonts w:hint="eastAsia"/>
        </w:rPr>
        <w:t>计，即这些硬化层恢复时主材是以5</w:t>
      </w:r>
      <w:r>
        <w:t>0%</w:t>
      </w:r>
      <w:r>
        <w:rPr>
          <w:rFonts w:hint="eastAsia"/>
        </w:rPr>
        <w:t>的工程量计入单价中。实际施工时，可以监理现场核定的利用率修正单价。</w:t>
      </w:r>
    </w:p>
    <w:p w14:paraId="55DF0D98">
      <w:pPr>
        <w:ind w:firstLine="560" w:firstLineChars="0"/>
        <w:rPr>
          <w:rFonts w:eastAsia="仿宋"/>
          <w:szCs w:val="28"/>
        </w:rPr>
      </w:pPr>
      <w:r>
        <w:rPr>
          <w:rFonts w:eastAsia="仿宋"/>
          <w:szCs w:val="28"/>
        </w:rPr>
        <w:t>①</w:t>
      </w:r>
      <w:r>
        <w:rPr>
          <w:rFonts w:hint="eastAsia" w:eastAsia="仿宋"/>
          <w:szCs w:val="28"/>
        </w:rPr>
        <w:t>水泥路面恢复</w:t>
      </w:r>
      <w:r>
        <w:rPr>
          <w:rFonts w:eastAsia="仿宋"/>
          <w:szCs w:val="28"/>
        </w:rPr>
        <w:t>施工准备</w:t>
      </w:r>
    </w:p>
    <w:p w14:paraId="57C4C7EC">
      <w:pPr>
        <w:ind w:firstLine="560" w:firstLineChars="0"/>
        <w:rPr>
          <w:rFonts w:eastAsia="仿宋"/>
          <w:szCs w:val="28"/>
        </w:rPr>
      </w:pPr>
      <w:r>
        <w:rPr>
          <w:rFonts w:eastAsia="仿宋"/>
          <w:szCs w:val="28"/>
        </w:rPr>
        <w:t>材料准备：选择适当的水泥、骨料（如砾石）、砂及其他添加剂</w:t>
      </w:r>
      <w:r>
        <w:rPr>
          <w:rFonts w:hint="eastAsia" w:eastAsia="仿宋"/>
          <w:szCs w:val="28"/>
        </w:rPr>
        <w:t>沥青</w:t>
      </w:r>
      <w:r>
        <w:rPr>
          <w:rFonts w:eastAsia="仿宋"/>
          <w:szCs w:val="28"/>
        </w:rPr>
        <w:t>，确保所使用的材料符合国家标准和设计要求。水泥应防潮，并在规定期限内使用；骨料应大小均匀、坚硬干净；砂应质地坚硬、耐久、洁净。</w:t>
      </w:r>
    </w:p>
    <w:p w14:paraId="594EB8A2">
      <w:pPr>
        <w:ind w:firstLine="560" w:firstLineChars="0"/>
        <w:rPr>
          <w:rFonts w:eastAsia="仿宋"/>
          <w:szCs w:val="28"/>
        </w:rPr>
      </w:pPr>
      <w:r>
        <w:rPr>
          <w:rFonts w:eastAsia="仿宋"/>
          <w:szCs w:val="28"/>
        </w:rPr>
        <w:t>设备准备：如搅拌机、摊铺机、压路机、切缝机等需提前调试完毕。</w:t>
      </w:r>
    </w:p>
    <w:p w14:paraId="1E55D65A">
      <w:pPr>
        <w:ind w:firstLine="560" w:firstLineChars="0"/>
        <w:rPr>
          <w:rFonts w:eastAsia="仿宋"/>
          <w:szCs w:val="28"/>
        </w:rPr>
      </w:pPr>
      <w:r>
        <w:rPr>
          <w:rFonts w:eastAsia="仿宋"/>
          <w:szCs w:val="28"/>
        </w:rPr>
        <w:t>人员培训：对施工人员进行专业培训，确保其充分理解施工工艺流程和操作要领，以提高施工效率和质量。</w:t>
      </w:r>
    </w:p>
    <w:p w14:paraId="6CC580BE">
      <w:pPr>
        <w:ind w:firstLine="560" w:firstLineChars="0"/>
        <w:rPr>
          <w:rFonts w:eastAsia="仿宋"/>
          <w:szCs w:val="28"/>
        </w:rPr>
      </w:pPr>
      <w:r>
        <w:rPr>
          <w:rFonts w:eastAsia="仿宋"/>
          <w:szCs w:val="28"/>
        </w:rPr>
        <w:t>基层处理：对路基进行彻底清理，清除杂物、植被及其他障碍物，确保基础平整。然后进行夯实处理，确保地下基础坚固，同时满足设计要求的密实度。</w:t>
      </w:r>
    </w:p>
    <w:p w14:paraId="59F27D01">
      <w:pPr>
        <w:ind w:firstLine="560" w:firstLineChars="0"/>
        <w:rPr>
          <w:rFonts w:eastAsia="仿宋"/>
          <w:szCs w:val="28"/>
        </w:rPr>
      </w:pPr>
      <w:r>
        <w:rPr>
          <w:rFonts w:eastAsia="仿宋"/>
          <w:szCs w:val="28"/>
        </w:rPr>
        <w:t>②模板安装</w:t>
      </w:r>
    </w:p>
    <w:p w14:paraId="5C168D78">
      <w:pPr>
        <w:ind w:firstLine="560" w:firstLineChars="0"/>
        <w:rPr>
          <w:rFonts w:eastAsia="仿宋"/>
          <w:szCs w:val="28"/>
        </w:rPr>
      </w:pPr>
      <w:r>
        <w:rPr>
          <w:rFonts w:eastAsia="仿宋"/>
          <w:szCs w:val="28"/>
        </w:rPr>
        <w:t>模板安装：根据设计图纸放样定出路面中心线和路边线，然后安装模板。模板应顺直、平整，支撑稳固，且相邻模板连接紧密、平顺。模板安装完毕后，应检验合格并涂隔离剂。</w:t>
      </w:r>
    </w:p>
    <w:p w14:paraId="59CF90E4">
      <w:pPr>
        <w:ind w:firstLine="560" w:firstLineChars="0"/>
        <w:rPr>
          <w:rFonts w:eastAsia="仿宋"/>
          <w:szCs w:val="28"/>
        </w:rPr>
      </w:pPr>
      <w:r>
        <w:rPr>
          <w:rFonts w:eastAsia="仿宋"/>
          <w:szCs w:val="28"/>
        </w:rPr>
        <w:t>③混凝土拌合与运输</w:t>
      </w:r>
    </w:p>
    <w:p w14:paraId="65CE227A">
      <w:pPr>
        <w:ind w:firstLine="560" w:firstLineChars="0"/>
        <w:rPr>
          <w:rFonts w:eastAsia="仿宋"/>
          <w:szCs w:val="28"/>
        </w:rPr>
      </w:pPr>
      <w:r>
        <w:rPr>
          <w:rFonts w:eastAsia="仿宋"/>
          <w:szCs w:val="28"/>
        </w:rPr>
        <w:t>混凝土拌合：在搅拌机中，将水泥、骨料、砂和水按照配比搅拌均匀，确保混凝土的各项性能指标达到标准要求。搅拌过程应严格控制时间和速度。同时，要注意控制混凝土的坍落度，确保其在合适的范围内。</w:t>
      </w:r>
    </w:p>
    <w:p w14:paraId="4A56D3AA">
      <w:pPr>
        <w:ind w:firstLine="560" w:firstLineChars="0"/>
        <w:rPr>
          <w:rFonts w:eastAsia="仿宋"/>
          <w:szCs w:val="28"/>
        </w:rPr>
      </w:pPr>
      <w:r>
        <w:rPr>
          <w:rFonts w:eastAsia="仿宋"/>
          <w:szCs w:val="28"/>
        </w:rPr>
        <w:t>混凝土运输：混凝土拌合物应使用自卸车等合适的运输工具进行运输。在运输过程中，应防止混凝土离析、漏浆和污染路面。同时，要确保混凝土在初凝前到达施工现场。</w:t>
      </w:r>
    </w:p>
    <w:p w14:paraId="7C2D1D6F">
      <w:pPr>
        <w:ind w:firstLine="560" w:firstLineChars="0"/>
        <w:rPr>
          <w:rFonts w:eastAsia="仿宋"/>
          <w:szCs w:val="28"/>
        </w:rPr>
      </w:pPr>
      <w:r>
        <w:rPr>
          <w:rFonts w:eastAsia="仿宋"/>
          <w:szCs w:val="28"/>
        </w:rPr>
        <w:t>④摊铺与振捣</w:t>
      </w:r>
    </w:p>
    <w:p w14:paraId="5C1C9A6D">
      <w:pPr>
        <w:ind w:firstLine="560" w:firstLineChars="0"/>
        <w:rPr>
          <w:rFonts w:eastAsia="仿宋"/>
          <w:szCs w:val="28"/>
        </w:rPr>
      </w:pPr>
      <w:r>
        <w:rPr>
          <w:rFonts w:eastAsia="仿宋"/>
          <w:szCs w:val="28"/>
        </w:rPr>
        <w:t>摊铺：在摊铺前，应再次检查模板的位置、标高、脱模剂等是否符合要求。然后，将混凝土拌合物均匀地摊铺在模板内，确保厚度均匀、无漏铺。</w:t>
      </w:r>
    </w:p>
    <w:p w14:paraId="7137399E">
      <w:pPr>
        <w:ind w:firstLine="560" w:firstLineChars="0"/>
        <w:rPr>
          <w:rFonts w:eastAsia="仿宋"/>
          <w:szCs w:val="28"/>
        </w:rPr>
      </w:pPr>
      <w:r>
        <w:rPr>
          <w:rFonts w:eastAsia="仿宋"/>
          <w:szCs w:val="28"/>
        </w:rPr>
        <w:t>振捣：采用插入式振捣棒、平板振动器和振动梁等设备进行振捣成型。振捣应均匀、密实，避免漏振和过振。振捣过程中，应随时检查模板、钢筋等是否移位、变形或松动，并及时纠正。</w:t>
      </w:r>
    </w:p>
    <w:p w14:paraId="7124F04C">
      <w:pPr>
        <w:ind w:firstLine="0" w:firstLineChars="0"/>
        <w:rPr>
          <w:rFonts w:eastAsia="仿宋"/>
          <w:szCs w:val="28"/>
        </w:rPr>
      </w:pPr>
      <w:r>
        <w:rPr>
          <w:rFonts w:eastAsia="仿宋"/>
          <w:szCs w:val="28"/>
        </w:rPr>
        <w:t>⑤整平与抹面</w:t>
      </w:r>
    </w:p>
    <w:p w14:paraId="341DA21F">
      <w:pPr>
        <w:ind w:firstLine="560" w:firstLineChars="0"/>
        <w:rPr>
          <w:rFonts w:eastAsia="仿宋"/>
          <w:szCs w:val="28"/>
        </w:rPr>
      </w:pPr>
      <w:r>
        <w:rPr>
          <w:rFonts w:eastAsia="仿宋"/>
          <w:szCs w:val="28"/>
        </w:rPr>
        <w:t>整平：使用三辊轴整平机等设备进行整平作业。整平过程中，应调整振动轴的高度和振动频率，确保整平效果符合要求。同时，要注意观察混凝土表面的高低情况，及时进行处理。</w:t>
      </w:r>
    </w:p>
    <w:p w14:paraId="7A4C2E9C">
      <w:pPr>
        <w:ind w:firstLine="560" w:firstLineChars="0"/>
        <w:rPr>
          <w:rFonts w:eastAsia="仿宋"/>
          <w:szCs w:val="28"/>
        </w:rPr>
      </w:pPr>
      <w:r>
        <w:rPr>
          <w:rFonts w:eastAsia="仿宋"/>
          <w:szCs w:val="28"/>
        </w:rPr>
        <w:t>抹面：整平后，使用抹面机进行压浆整平饰面。抹面应往返多次，直到表面平整、光滑为止。最后，用抹刀和刮尺进行精平饰面，确保表面无缺陷、无粘浆。</w:t>
      </w:r>
    </w:p>
    <w:p w14:paraId="4CD8F354">
      <w:pPr>
        <w:ind w:firstLine="560" w:firstLineChars="0"/>
        <w:rPr>
          <w:rFonts w:eastAsia="仿宋"/>
          <w:szCs w:val="28"/>
        </w:rPr>
      </w:pPr>
      <w:r>
        <w:rPr>
          <w:rFonts w:eastAsia="仿宋"/>
          <w:szCs w:val="28"/>
        </w:rPr>
        <w:t>⑥切缝与养护</w:t>
      </w:r>
    </w:p>
    <w:p w14:paraId="74EB0623">
      <w:pPr>
        <w:ind w:firstLine="560" w:firstLineChars="0"/>
        <w:rPr>
          <w:rFonts w:eastAsia="仿宋"/>
          <w:szCs w:val="28"/>
        </w:rPr>
      </w:pPr>
      <w:r>
        <w:rPr>
          <w:rFonts w:eastAsia="仿宋"/>
          <w:szCs w:val="28"/>
        </w:rPr>
        <w:t>切缝：当混凝土达到设计强度的25%~30%时，采用切缝机进行切割。切缝应垂直板面，宽度和深度应符合设计要求。切缝过程中，应防止切缝水渗入基层和土层。</w:t>
      </w:r>
    </w:p>
    <w:p w14:paraId="1B10C2DF">
      <w:pPr>
        <w:ind w:firstLine="560" w:firstLineChars="0"/>
        <w:rPr>
          <w:rFonts w:eastAsia="仿宋"/>
          <w:szCs w:val="28"/>
        </w:rPr>
      </w:pPr>
      <w:r>
        <w:rPr>
          <w:rFonts w:eastAsia="仿宋"/>
          <w:szCs w:val="28"/>
        </w:rPr>
        <w:t>养护：切缝后，应及时进行养护。养护方法包括洒水、覆盖等，以确保混凝土在足够的水分环境中固化。养护时间通常持续7到14天或更长时间，具体根据天气和混凝土强度发展情况而定。</w:t>
      </w:r>
    </w:p>
    <w:p w14:paraId="281E2C00">
      <w:pPr>
        <w:ind w:firstLine="560" w:firstLineChars="0"/>
        <w:rPr>
          <w:rFonts w:eastAsia="仿宋"/>
          <w:szCs w:val="28"/>
        </w:rPr>
      </w:pPr>
      <w:r>
        <w:rPr>
          <w:rFonts w:eastAsia="仿宋"/>
          <w:szCs w:val="28"/>
        </w:rPr>
        <w:t>⑧填缝与开放交通</w:t>
      </w:r>
    </w:p>
    <w:p w14:paraId="28421595">
      <w:pPr>
        <w:ind w:firstLine="560" w:firstLineChars="0"/>
        <w:rPr>
          <w:rFonts w:eastAsia="仿宋"/>
          <w:szCs w:val="28"/>
        </w:rPr>
      </w:pPr>
      <w:r>
        <w:rPr>
          <w:rFonts w:eastAsia="仿宋"/>
          <w:szCs w:val="28"/>
        </w:rPr>
        <w:t>填缝：养护期满后，缝槽应及时填缝。灌填缝料前，应清除缝内砂石、凝结的泥浆、杂物等。然后，按照设计要求选择填缝料，并灌入缝内。填缝料应与混凝土缝壁粘附紧密，不渗水。</w:t>
      </w:r>
    </w:p>
    <w:p w14:paraId="6299BE32">
      <w:pPr>
        <w:ind w:firstLine="560" w:firstLineChars="0"/>
        <w:rPr>
          <w:rFonts w:eastAsia="仿宋"/>
          <w:szCs w:val="28"/>
        </w:rPr>
      </w:pPr>
      <w:r>
        <w:rPr>
          <w:rFonts w:eastAsia="仿宋"/>
          <w:szCs w:val="28"/>
        </w:rPr>
        <w:t>⑨</w:t>
      </w:r>
      <w:r>
        <w:rPr>
          <w:rFonts w:hint="eastAsia" w:eastAsia="仿宋"/>
          <w:szCs w:val="28"/>
        </w:rPr>
        <w:t>工字砖铺装</w:t>
      </w:r>
    </w:p>
    <w:p w14:paraId="19D6EBFC">
      <w:pPr>
        <w:ind w:firstLine="560"/>
        <w:rPr>
          <w:rFonts w:eastAsia="仿宋"/>
          <w:szCs w:val="28"/>
        </w:rPr>
      </w:pPr>
      <w:r>
        <w:rPr>
          <w:rFonts w:eastAsia="仿宋"/>
          <w:szCs w:val="28"/>
        </w:rPr>
        <w:t>基层处理对基底进行清理，去除浮土、淤泥、杂物等，并洒水湿润。</w:t>
      </w:r>
    </w:p>
    <w:p w14:paraId="49DFB0DC">
      <w:pPr>
        <w:ind w:firstLine="0" w:firstLineChars="0"/>
      </w:pPr>
      <w:r>
        <w:rPr>
          <w:rFonts w:eastAsia="仿宋"/>
          <w:szCs w:val="28"/>
        </w:rPr>
        <w:t>检查基底土质，将砂砾料均匀铺设在基底上。对于较厚的垫层，可分两层或多层铺设，每层铺设后均需进行压实。采用平板振动器对砂砾料进行压实，进行质量检测，包括压实度、平整度、厚度等指标</w:t>
      </w:r>
      <w:r>
        <w:rPr>
          <w:rFonts w:hint="eastAsia" w:eastAsia="仿宋"/>
          <w:szCs w:val="28"/>
        </w:rPr>
        <w:t>，最后工字砖铺装。</w:t>
      </w:r>
    </w:p>
    <w:p w14:paraId="307480BB">
      <w:pPr>
        <w:ind w:firstLine="560"/>
        <w:rPr>
          <w:rFonts w:eastAsia="仿宋"/>
          <w:szCs w:val="28"/>
          <w:lang w:val="zh-CN"/>
        </w:rPr>
      </w:pPr>
      <w:r>
        <w:rPr>
          <w:rFonts w:hint="eastAsia" w:eastAsia="仿宋"/>
          <w:szCs w:val="28"/>
          <w:lang w:val="zh-CN"/>
        </w:rPr>
        <w:t>（</w:t>
      </w:r>
      <w:r>
        <w:rPr>
          <w:rFonts w:hint="eastAsia" w:eastAsia="仿宋"/>
          <w:szCs w:val="28"/>
        </w:rPr>
        <w:t>8</w:t>
      </w:r>
      <w:r>
        <w:rPr>
          <w:rFonts w:hint="eastAsia" w:eastAsia="仿宋"/>
          <w:szCs w:val="28"/>
          <w:lang w:val="zh-CN"/>
        </w:rPr>
        <w:t>）水表安装工程</w:t>
      </w:r>
    </w:p>
    <w:p w14:paraId="61C0D54E">
      <w:pPr>
        <w:ind w:firstLine="560"/>
        <w:rPr>
          <w:szCs w:val="28"/>
          <w:lang w:val="zh-CN"/>
        </w:rPr>
      </w:pPr>
      <w:r>
        <w:rPr>
          <w:rFonts w:hint="eastAsia"/>
        </w:rPr>
        <w:t>1、水表安装前准备</w:t>
      </w:r>
    </w:p>
    <w:p w14:paraId="7CFDFC1B">
      <w:pPr>
        <w:ind w:firstLine="560"/>
      </w:pPr>
      <w:r>
        <w:rPr>
          <w:rFonts w:hint="eastAsia"/>
        </w:rPr>
        <w:t>①查看水表安装环境是否满足安装条件，水表的环境温度在零度以上，四十度以下，水表预留位置要符合安装水表的尺寸要求，水表的位置要方便用户查看及水表维修。</w:t>
      </w:r>
    </w:p>
    <w:p w14:paraId="3890E1BD">
      <w:pPr>
        <w:ind w:firstLine="560"/>
      </w:pPr>
      <w:r>
        <w:rPr>
          <w:rFonts w:hint="eastAsia"/>
        </w:rPr>
        <w:t>②安装时要记录用户地址和确定安装日期。</w:t>
      </w:r>
    </w:p>
    <w:p w14:paraId="7BDC78BE">
      <w:pPr>
        <w:ind w:firstLine="560"/>
      </w:pPr>
      <w:r>
        <w:rPr>
          <w:rFonts w:hint="eastAsia"/>
        </w:rPr>
        <w:t>③准备好管钳、水胶布（麻）、铅封丝、铅封豆、铅封钳等物品。</w:t>
      </w:r>
    </w:p>
    <w:p w14:paraId="5D7A925A">
      <w:pPr>
        <w:ind w:firstLine="560"/>
      </w:pPr>
      <w:r>
        <w:rPr>
          <w:rFonts w:hint="eastAsia"/>
        </w:rPr>
        <w:t>④对不符合安装条件的提前做好改管工作，以便安装。</w:t>
      </w:r>
    </w:p>
    <w:p w14:paraId="4F46DA98">
      <w:pPr>
        <w:pStyle w:val="4"/>
        <w:ind w:firstLine="560"/>
        <w:rPr>
          <w:b w:val="0"/>
          <w:szCs w:val="24"/>
          <w:lang w:val="en-US"/>
        </w:rPr>
      </w:pPr>
      <w:r>
        <w:rPr>
          <w:rFonts w:hint="eastAsia"/>
          <w:b w:val="0"/>
          <w:szCs w:val="24"/>
          <w:lang w:val="en-US"/>
        </w:rPr>
        <w:t>2、水表安装步骤</w:t>
      </w:r>
    </w:p>
    <w:p w14:paraId="08CB1BF9">
      <w:pPr>
        <w:ind w:firstLine="560"/>
      </w:pPr>
      <w:r>
        <w:rPr>
          <w:rFonts w:hint="eastAsia"/>
        </w:rPr>
        <w:t>①安装水表前保证管中的水干净卫生，没有其他杂物。</w:t>
      </w:r>
    </w:p>
    <w:p w14:paraId="7B8E86C5">
      <w:pPr>
        <w:ind w:firstLine="560"/>
      </w:pPr>
      <w:r>
        <w:rPr>
          <w:rFonts w:hint="eastAsia"/>
        </w:rPr>
        <w:t>②关闭安装水表位置的前级阀门。水表进水口前必须安装阀门，以便水表维修及紧急情况下能及时关阀断水。</w:t>
      </w:r>
    </w:p>
    <w:p w14:paraId="511CD8F7">
      <w:pPr>
        <w:ind w:firstLine="560"/>
      </w:pPr>
      <w:r>
        <w:rPr>
          <w:rFonts w:hint="eastAsia"/>
        </w:rPr>
        <w:t>③把两个连接螺母分别套在前后连接螺栓上，在连接螺栓的螺纹部分缠好水胶布后，用管钳把连接螺栓安装到水管中。</w:t>
      </w:r>
    </w:p>
    <w:p w14:paraId="27DE1AF2">
      <w:pPr>
        <w:ind w:firstLine="560"/>
      </w:pPr>
      <w:r>
        <w:rPr>
          <w:rFonts w:hint="eastAsia"/>
        </w:rPr>
        <w:t>④把密封橡胶圈放在连接螺栓与水表接口处（连接螺母内），水表显示面盘向上且水平，水表箭头指示方向与水流方向一致，用前后螺母把水表螺栓连接在一起，扭紧前、后连接螺母即可。</w:t>
      </w:r>
    </w:p>
    <w:p w14:paraId="64964052">
      <w:pPr>
        <w:pStyle w:val="4"/>
        <w:ind w:firstLine="560"/>
      </w:pPr>
      <w:r>
        <w:rPr>
          <w:rFonts w:hint="eastAsia"/>
          <w:b w:val="0"/>
          <w:szCs w:val="24"/>
          <w:lang w:val="en-US"/>
        </w:rPr>
        <w:t>3、水表安装注意事项</w:t>
      </w:r>
    </w:p>
    <w:p w14:paraId="744B153B">
      <w:pPr>
        <w:ind w:firstLine="560"/>
      </w:pPr>
      <w:r>
        <w:rPr>
          <w:rFonts w:hint="eastAsia"/>
        </w:rPr>
        <w:t>①安装时表盖不能打开，以防卡口处进水。</w:t>
      </w:r>
    </w:p>
    <w:p w14:paraId="6BC9471E">
      <w:pPr>
        <w:ind w:firstLine="560"/>
      </w:pPr>
      <w:r>
        <w:rPr>
          <w:rFonts w:hint="eastAsia"/>
        </w:rPr>
        <w:t>②最终安装好的水表须面盘向上且保持盘面水平。</w:t>
      </w:r>
    </w:p>
    <w:p w14:paraId="2C34B23A">
      <w:pPr>
        <w:spacing w:line="336" w:lineRule="auto"/>
        <w:ind w:firstLine="560"/>
      </w:pPr>
      <w:r>
        <w:rPr>
          <w:rFonts w:hint="eastAsia"/>
        </w:rPr>
        <w:t>③在安装水表过程中不能进行强行安装（即：两个安装水管不在一个直线上或两个连接水管距离不够），以免造成水表管件的损伤。</w:t>
      </w:r>
    </w:p>
    <w:p w14:paraId="53C30025">
      <w:pPr>
        <w:spacing w:line="336" w:lineRule="auto"/>
        <w:ind w:firstLine="560"/>
      </w:pPr>
      <w:r>
        <w:rPr>
          <w:rFonts w:hint="eastAsia"/>
        </w:rPr>
        <w:t>④水表的安装位置必须要保证能够正常维修与拆卸，方便用户查看。</w:t>
      </w:r>
    </w:p>
    <w:p w14:paraId="7DE276B6">
      <w:pPr>
        <w:spacing w:line="336" w:lineRule="auto"/>
        <w:ind w:firstLine="560"/>
      </w:pPr>
      <w:r>
        <w:rPr>
          <w:rFonts w:hint="eastAsia"/>
        </w:rPr>
        <w:t>⑤水表上使用原配防尘罩对水表进行保护，防止水表污损或进水损坏。为保证水表安全运行，应在水表进水口前安装过滤器及止回阀。</w:t>
      </w:r>
    </w:p>
    <w:p w14:paraId="78FD543C">
      <w:pPr>
        <w:pStyle w:val="4"/>
        <w:spacing w:line="336" w:lineRule="auto"/>
        <w:ind w:firstLine="280" w:firstLineChars="100"/>
        <w:rPr>
          <w:b w:val="0"/>
          <w:bCs/>
        </w:rPr>
      </w:pPr>
      <w:r>
        <w:rPr>
          <w:rFonts w:hint="eastAsia"/>
          <w:b w:val="0"/>
          <w:szCs w:val="24"/>
          <w:lang w:val="en-US"/>
        </w:rPr>
        <w:t>4、水表验收要求</w:t>
      </w:r>
    </w:p>
    <w:p w14:paraId="2D0557A9">
      <w:pPr>
        <w:spacing w:line="336" w:lineRule="auto"/>
        <w:ind w:firstLine="560"/>
      </w:pPr>
      <w:r>
        <w:rPr>
          <w:rFonts w:hint="eastAsia"/>
        </w:rPr>
        <w:t>水表安装完毕，必须通过验收后才能使用，验收按照以下步骤进行：</w:t>
      </w:r>
    </w:p>
    <w:p w14:paraId="1DCEB328">
      <w:pPr>
        <w:spacing w:line="336" w:lineRule="auto"/>
        <w:ind w:firstLine="560"/>
      </w:pPr>
      <w:r>
        <w:rPr>
          <w:rFonts w:hint="eastAsia"/>
        </w:rPr>
        <w:t>①检查水表的安装位置是否符合水表要求，检查水表的安装是否正确，主要检查水表的铅封是否完好，水表是否有损坏；检查水表是否反装；水表安装是否水平；水表的安装位置是否与接管成一线。</w:t>
      </w:r>
    </w:p>
    <w:p w14:paraId="70FBB91E">
      <w:pPr>
        <w:spacing w:line="336" w:lineRule="auto"/>
        <w:ind w:firstLine="560"/>
      </w:pPr>
      <w:r>
        <w:rPr>
          <w:rFonts w:hint="eastAsia"/>
        </w:rPr>
        <w:t>②检查水表后级截门是否关上，将水表的后级截门关上，以防水表开阀后造成跑水。</w:t>
      </w:r>
    </w:p>
    <w:p w14:paraId="69969559">
      <w:pPr>
        <w:spacing w:line="336" w:lineRule="auto"/>
        <w:ind w:firstLine="560"/>
      </w:pPr>
      <w:r>
        <w:rPr>
          <w:rFonts w:hint="eastAsia"/>
        </w:rPr>
        <w:t>③使用标准装置或比对方法进行计量性能测试，确保水表读数准确无误，符合相关国家标准或公司要求。具体精度指标可参照GB/T 778.1-2018等标准。</w:t>
      </w:r>
    </w:p>
    <w:p w14:paraId="2CB3C9E5">
      <w:pPr>
        <w:spacing w:line="336" w:lineRule="auto"/>
        <w:ind w:firstLine="560"/>
      </w:pPr>
      <w:r>
        <w:rPr>
          <w:rFonts w:hint="eastAsia"/>
        </w:rPr>
        <w:t>④将水表的后级阀门打开，打开水龙头放水；检查水龙头中是否有水流出以及水量大小。水量太小要检查水表前阀门是否完全打开，有没有杂物堵塞，有杂物都塞要及时清理。</w:t>
      </w:r>
    </w:p>
    <w:p w14:paraId="6306218B">
      <w:pPr>
        <w:spacing w:line="336" w:lineRule="auto"/>
        <w:ind w:firstLine="560"/>
      </w:pPr>
      <w:r>
        <w:rPr>
          <w:rFonts w:hint="eastAsia"/>
        </w:rPr>
        <w:t>⑤测试水表的其他功能，如防盗水功能（当强磁干扰时自动关阀）、远程开关阀门、预付费功能、阶梯水价等，确保符合产品技术规格和用户需求。给水表打上铅封，检查水表和管件连接是否有漏水现象。</w:t>
      </w:r>
    </w:p>
    <w:p w14:paraId="745F91BD">
      <w:pPr>
        <w:spacing w:line="336" w:lineRule="auto"/>
        <w:ind w:firstLine="560"/>
      </w:pPr>
      <w:r>
        <w:rPr>
          <w:rFonts w:hint="eastAsia"/>
        </w:rPr>
        <w:t>⑥给用户讲解示范水表的使用方法，解释水表中有借支水量可以使用。核对并记录用户水表的门牌牌号、出厂编号以及初始机械读数。</w:t>
      </w:r>
    </w:p>
    <w:p w14:paraId="6D3F16E5">
      <w:pPr>
        <w:spacing w:line="336" w:lineRule="auto"/>
        <w:ind w:firstLine="0" w:firstLineChars="0"/>
      </w:pPr>
      <w:r>
        <w:rPr>
          <w:rFonts w:hint="eastAsia"/>
        </w:rPr>
        <w:t>验收完毕后填写水表安装验收单进行开户。</w:t>
      </w:r>
    </w:p>
    <w:p w14:paraId="5AE3EE4C">
      <w:pPr>
        <w:pStyle w:val="3"/>
        <w:ind w:firstLine="0" w:firstLineChars="0"/>
        <w:rPr>
          <w:rFonts w:eastAsia="仿宋"/>
        </w:rPr>
      </w:pPr>
      <w:bookmarkStart w:id="61" w:name="_Toc7794"/>
      <w:r>
        <w:rPr>
          <w:rFonts w:eastAsia="仿宋"/>
        </w:rPr>
        <w:t>6.2施工总布置</w:t>
      </w:r>
      <w:bookmarkEnd w:id="61"/>
    </w:p>
    <w:p w14:paraId="67B6EEF1">
      <w:pPr>
        <w:ind w:firstLine="560"/>
        <w:rPr>
          <w:rFonts w:eastAsia="仿宋"/>
          <w:szCs w:val="28"/>
        </w:rPr>
      </w:pPr>
      <w:r>
        <w:rPr>
          <w:rFonts w:eastAsia="仿宋"/>
          <w:szCs w:val="28"/>
        </w:rPr>
        <w:t>（1）施工所需仓库及办公生活用房租用当地农户房屋。</w:t>
      </w:r>
    </w:p>
    <w:p w14:paraId="643E2B02">
      <w:pPr>
        <w:ind w:firstLine="560"/>
        <w:rPr>
          <w:rFonts w:eastAsia="仿宋"/>
          <w:szCs w:val="28"/>
        </w:rPr>
      </w:pPr>
      <w:r>
        <w:rPr>
          <w:rFonts w:eastAsia="仿宋"/>
          <w:szCs w:val="28"/>
        </w:rPr>
        <w:t>（2）砂石料运至工地堆料场贮存。</w:t>
      </w:r>
    </w:p>
    <w:p w14:paraId="539A5220">
      <w:pPr>
        <w:ind w:firstLine="560"/>
        <w:rPr>
          <w:rFonts w:eastAsia="仿宋"/>
          <w:szCs w:val="28"/>
        </w:rPr>
      </w:pPr>
      <w:r>
        <w:rPr>
          <w:rFonts w:eastAsia="仿宋"/>
          <w:szCs w:val="28"/>
        </w:rPr>
        <w:t>（3）模板、钢筋等可在现场制作安装。</w:t>
      </w:r>
    </w:p>
    <w:p w14:paraId="4D39FE92">
      <w:pPr>
        <w:ind w:firstLine="560"/>
        <w:rPr>
          <w:rFonts w:eastAsia="仿宋"/>
          <w:szCs w:val="28"/>
        </w:rPr>
      </w:pPr>
      <w:r>
        <w:rPr>
          <w:rFonts w:eastAsia="仿宋"/>
          <w:szCs w:val="28"/>
        </w:rPr>
        <w:t>（4）当地农村剩余劳动力较多，劳动用工可由当地解决。</w:t>
      </w:r>
    </w:p>
    <w:p w14:paraId="6E5DDB5B">
      <w:pPr>
        <w:pStyle w:val="3"/>
        <w:ind w:firstLine="0" w:firstLineChars="0"/>
        <w:rPr>
          <w:rFonts w:eastAsia="仿宋"/>
        </w:rPr>
      </w:pPr>
      <w:bookmarkStart w:id="62" w:name="_Toc32088"/>
      <w:r>
        <w:rPr>
          <w:rFonts w:eastAsia="仿宋"/>
        </w:rPr>
        <w:t>6.3施工进度计划</w:t>
      </w:r>
      <w:bookmarkEnd w:id="62"/>
    </w:p>
    <w:p w14:paraId="403D2F99">
      <w:pPr>
        <w:pStyle w:val="4"/>
        <w:ind w:firstLine="281" w:firstLineChars="100"/>
        <w:rPr>
          <w:rFonts w:eastAsia="仿宋"/>
        </w:rPr>
      </w:pPr>
      <w:r>
        <w:rPr>
          <w:rFonts w:eastAsia="仿宋"/>
        </w:rPr>
        <w:t>6.3.1施工计划安排的依据和原则</w:t>
      </w:r>
    </w:p>
    <w:p w14:paraId="5C72B501">
      <w:pPr>
        <w:ind w:firstLine="560"/>
        <w:rPr>
          <w:rFonts w:eastAsia="仿宋"/>
          <w:szCs w:val="28"/>
        </w:rPr>
      </w:pPr>
      <w:r>
        <w:rPr>
          <w:rFonts w:eastAsia="仿宋"/>
          <w:szCs w:val="28"/>
        </w:rPr>
        <w:t>（1）依据</w:t>
      </w:r>
    </w:p>
    <w:p w14:paraId="5A5E6A58">
      <w:pPr>
        <w:spacing w:line="312" w:lineRule="auto"/>
        <w:ind w:firstLine="560"/>
        <w:rPr>
          <w:rFonts w:eastAsia="仿宋"/>
          <w:szCs w:val="28"/>
        </w:rPr>
      </w:pPr>
      <w:r>
        <w:rPr>
          <w:rFonts w:eastAsia="仿宋"/>
          <w:szCs w:val="28"/>
        </w:rPr>
        <w:t>根据河套地区的地质、气候、水文情况，1-3月份地面封冻期，4月份地面开始解冻。</w:t>
      </w:r>
    </w:p>
    <w:p w14:paraId="7120D2F1">
      <w:pPr>
        <w:ind w:firstLine="560"/>
        <w:rPr>
          <w:rFonts w:eastAsia="仿宋"/>
          <w:szCs w:val="28"/>
        </w:rPr>
      </w:pPr>
      <w:r>
        <w:rPr>
          <w:rFonts w:eastAsia="仿宋"/>
          <w:szCs w:val="28"/>
        </w:rPr>
        <w:t>（2）原则</w:t>
      </w:r>
    </w:p>
    <w:p w14:paraId="406578B4">
      <w:pPr>
        <w:ind w:firstLine="560"/>
        <w:rPr>
          <w:rFonts w:eastAsia="仿宋"/>
          <w:szCs w:val="28"/>
        </w:rPr>
      </w:pPr>
      <w:r>
        <w:rPr>
          <w:rFonts w:eastAsia="仿宋"/>
          <w:szCs w:val="28"/>
        </w:rPr>
        <w:t>百年大计，质量为先，在保证工程质量的前提下，合理安排工期。</w:t>
      </w:r>
    </w:p>
    <w:p w14:paraId="609F8002">
      <w:pPr>
        <w:pStyle w:val="4"/>
        <w:ind w:firstLine="281" w:firstLineChars="100"/>
        <w:rPr>
          <w:rFonts w:eastAsia="仿宋"/>
        </w:rPr>
      </w:pPr>
      <w:r>
        <w:rPr>
          <w:rFonts w:eastAsia="仿宋"/>
        </w:rPr>
        <w:t>6.3.2施工进度计划</w:t>
      </w:r>
    </w:p>
    <w:p w14:paraId="0926F5F9">
      <w:pPr>
        <w:ind w:firstLine="560"/>
        <w:rPr>
          <w:rFonts w:eastAsia="仿宋"/>
        </w:rPr>
      </w:pPr>
      <w:r>
        <w:rPr>
          <w:rFonts w:eastAsia="仿宋"/>
        </w:rPr>
        <w:t>该项目施工总工期为</w:t>
      </w:r>
      <w:r>
        <w:rPr>
          <w:rFonts w:hint="eastAsia" w:eastAsia="仿宋"/>
        </w:rPr>
        <w:t>6</w:t>
      </w:r>
      <w:r>
        <w:rPr>
          <w:rFonts w:eastAsia="仿宋"/>
        </w:rPr>
        <w:t>个月。</w:t>
      </w:r>
    </w:p>
    <w:p w14:paraId="318FC996">
      <w:pPr>
        <w:ind w:firstLine="560"/>
      </w:pPr>
    </w:p>
    <w:p w14:paraId="32AF5B6A">
      <w:pPr>
        <w:ind w:firstLine="560"/>
      </w:pPr>
    </w:p>
    <w:p w14:paraId="09FD2648">
      <w:pPr>
        <w:ind w:firstLine="560"/>
      </w:pPr>
    </w:p>
    <w:p w14:paraId="23D5B32F">
      <w:pPr>
        <w:ind w:firstLine="560"/>
      </w:pPr>
    </w:p>
    <w:p w14:paraId="634D5960">
      <w:pPr>
        <w:ind w:firstLine="560"/>
      </w:pPr>
    </w:p>
    <w:p w14:paraId="02570B8D">
      <w:pPr>
        <w:ind w:firstLine="560"/>
      </w:pPr>
    </w:p>
    <w:p w14:paraId="05B61C1E">
      <w:pPr>
        <w:ind w:firstLine="560"/>
      </w:pPr>
    </w:p>
    <w:p w14:paraId="3D1A0D2F">
      <w:pPr>
        <w:ind w:firstLine="560"/>
      </w:pPr>
    </w:p>
    <w:p w14:paraId="67095FED">
      <w:pPr>
        <w:ind w:firstLine="560"/>
      </w:pPr>
    </w:p>
    <w:p w14:paraId="6CA5120B">
      <w:pPr>
        <w:ind w:firstLine="560"/>
      </w:pPr>
    </w:p>
    <w:p w14:paraId="2D77AB14">
      <w:pPr>
        <w:ind w:firstLine="560"/>
      </w:pPr>
    </w:p>
    <w:p w14:paraId="06E9E979">
      <w:pPr>
        <w:ind w:firstLine="560"/>
      </w:pPr>
    </w:p>
    <w:p w14:paraId="180C89A3">
      <w:pPr>
        <w:tabs>
          <w:tab w:val="left" w:pos="3240"/>
        </w:tabs>
        <w:ind w:firstLine="560"/>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r>
        <w:rPr>
          <w:rFonts w:hint="eastAsia"/>
        </w:rPr>
        <w:tab/>
      </w:r>
    </w:p>
    <w:p w14:paraId="4735BA4A">
      <w:pPr>
        <w:ind w:firstLine="1960" w:firstLineChars="700"/>
        <w:jc w:val="both"/>
        <w:rPr>
          <w:rFonts w:eastAsia="仿宋"/>
          <w:szCs w:val="28"/>
        </w:rPr>
      </w:pPr>
      <w:r>
        <w:rPr>
          <w:rFonts w:hint="eastAsia" w:eastAsia="仿宋"/>
          <w:szCs w:val="28"/>
          <w:lang w:val="zh-CN"/>
        </w:rPr>
        <w:t>五原县农村供水保障项目</w:t>
      </w:r>
      <w:r>
        <w:rPr>
          <w:rFonts w:hint="eastAsia" w:eastAsia="仿宋"/>
          <w:szCs w:val="28"/>
        </w:rPr>
        <w:t>2025年村网改造及监测户自来水安装工程施工横道图</w:t>
      </w:r>
    </w:p>
    <w:tbl>
      <w:tblPr>
        <w:tblStyle w:val="33"/>
        <w:tblW w:w="1440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fixed"/>
        <w:tblCellMar>
          <w:top w:w="0" w:type="dxa"/>
          <w:left w:w="108" w:type="dxa"/>
          <w:bottom w:w="0" w:type="dxa"/>
          <w:right w:w="108" w:type="dxa"/>
        </w:tblCellMar>
      </w:tblPr>
      <w:tblGrid>
        <w:gridCol w:w="956"/>
        <w:gridCol w:w="549"/>
        <w:gridCol w:w="758"/>
        <w:gridCol w:w="764"/>
        <w:gridCol w:w="758"/>
        <w:gridCol w:w="758"/>
        <w:gridCol w:w="758"/>
        <w:gridCol w:w="758"/>
        <w:gridCol w:w="758"/>
        <w:gridCol w:w="758"/>
        <w:gridCol w:w="758"/>
        <w:gridCol w:w="758"/>
        <w:gridCol w:w="758"/>
        <w:gridCol w:w="758"/>
        <w:gridCol w:w="758"/>
        <w:gridCol w:w="758"/>
        <w:gridCol w:w="758"/>
        <w:gridCol w:w="758"/>
        <w:gridCol w:w="761"/>
      </w:tblGrid>
      <w:tr w14:paraId="558EDB94">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vMerge w:val="restart"/>
            <w:tcBorders>
              <w:tl2br w:val="nil"/>
              <w:tr2bl w:val="nil"/>
            </w:tcBorders>
            <w:shd w:val="clear" w:color="auto" w:fill="auto"/>
            <w:vAlign w:val="center"/>
          </w:tcPr>
          <w:p w14:paraId="76DBC13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施工项目</w:t>
            </w:r>
          </w:p>
        </w:tc>
        <w:tc>
          <w:tcPr>
            <w:tcW w:w="2071" w:type="dxa"/>
            <w:gridSpan w:val="3"/>
            <w:tcBorders>
              <w:tl2br w:val="nil"/>
              <w:tr2bl w:val="nil"/>
            </w:tcBorders>
            <w:shd w:val="clear" w:color="auto" w:fill="auto"/>
            <w:vAlign w:val="center"/>
          </w:tcPr>
          <w:p w14:paraId="58F712A0">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4月</w:t>
            </w:r>
          </w:p>
        </w:tc>
        <w:tc>
          <w:tcPr>
            <w:tcW w:w="2274" w:type="dxa"/>
            <w:gridSpan w:val="3"/>
            <w:tcBorders>
              <w:tl2br w:val="nil"/>
              <w:tr2bl w:val="nil"/>
            </w:tcBorders>
            <w:shd w:val="clear" w:color="auto" w:fill="auto"/>
            <w:vAlign w:val="center"/>
          </w:tcPr>
          <w:p w14:paraId="4007D629">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5月</w:t>
            </w:r>
          </w:p>
        </w:tc>
        <w:tc>
          <w:tcPr>
            <w:tcW w:w="2274" w:type="dxa"/>
            <w:gridSpan w:val="3"/>
            <w:tcBorders>
              <w:tl2br w:val="nil"/>
              <w:tr2bl w:val="nil"/>
            </w:tcBorders>
            <w:shd w:val="clear" w:color="auto" w:fill="auto"/>
            <w:vAlign w:val="center"/>
          </w:tcPr>
          <w:p w14:paraId="4137453C">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6月</w:t>
            </w:r>
          </w:p>
        </w:tc>
        <w:tc>
          <w:tcPr>
            <w:tcW w:w="2274" w:type="dxa"/>
            <w:gridSpan w:val="3"/>
            <w:tcBorders>
              <w:tl2br w:val="nil"/>
              <w:tr2bl w:val="nil"/>
            </w:tcBorders>
            <w:shd w:val="clear" w:color="auto" w:fill="auto"/>
            <w:vAlign w:val="center"/>
          </w:tcPr>
          <w:p w14:paraId="63173541">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7月</w:t>
            </w:r>
          </w:p>
        </w:tc>
        <w:tc>
          <w:tcPr>
            <w:tcW w:w="2274" w:type="dxa"/>
            <w:gridSpan w:val="3"/>
            <w:tcBorders>
              <w:tl2br w:val="nil"/>
              <w:tr2bl w:val="nil"/>
            </w:tcBorders>
            <w:shd w:val="clear" w:color="auto" w:fill="auto"/>
            <w:vAlign w:val="center"/>
          </w:tcPr>
          <w:p w14:paraId="6434E7A3">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8月</w:t>
            </w:r>
          </w:p>
        </w:tc>
        <w:tc>
          <w:tcPr>
            <w:tcW w:w="2277" w:type="dxa"/>
            <w:gridSpan w:val="3"/>
            <w:tcBorders>
              <w:tl2br w:val="nil"/>
              <w:tr2bl w:val="nil"/>
            </w:tcBorders>
            <w:shd w:val="clear" w:color="auto" w:fill="auto"/>
            <w:vAlign w:val="center"/>
          </w:tcPr>
          <w:p w14:paraId="15ACFBA0">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9月</w:t>
            </w:r>
          </w:p>
        </w:tc>
      </w:tr>
      <w:tr w14:paraId="744A514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vMerge w:val="continue"/>
            <w:tcBorders>
              <w:tl2br w:val="nil"/>
              <w:tr2bl w:val="nil"/>
            </w:tcBorders>
            <w:shd w:val="clear" w:color="auto" w:fill="auto"/>
            <w:vAlign w:val="center"/>
          </w:tcPr>
          <w:p w14:paraId="7CCB6A0D">
            <w:pPr>
              <w:ind w:firstLine="0" w:firstLineChars="0"/>
              <w:jc w:val="center"/>
              <w:rPr>
                <w:rFonts w:ascii="华文仿宋" w:hAnsi="华文仿宋" w:cs="华文仿宋"/>
                <w:color w:val="000000"/>
                <w:sz w:val="15"/>
                <w:szCs w:val="15"/>
              </w:rPr>
            </w:pPr>
          </w:p>
        </w:tc>
        <w:tc>
          <w:tcPr>
            <w:tcW w:w="549" w:type="dxa"/>
            <w:tcBorders>
              <w:tl2br w:val="nil"/>
              <w:tr2bl w:val="nil"/>
            </w:tcBorders>
            <w:shd w:val="clear" w:color="auto" w:fill="auto"/>
            <w:vAlign w:val="center"/>
          </w:tcPr>
          <w:p w14:paraId="2A6FAF46">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1C97B647">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64" w:type="dxa"/>
            <w:tcBorders>
              <w:tl2br w:val="nil"/>
              <w:tr2bl w:val="nil"/>
            </w:tcBorders>
            <w:shd w:val="clear" w:color="auto" w:fill="auto"/>
            <w:vAlign w:val="center"/>
          </w:tcPr>
          <w:p w14:paraId="6DD93D38">
            <w:pPr>
              <w:widowControl/>
              <w:ind w:firstLine="0" w:firstLineChars="0"/>
              <w:jc w:val="both"/>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5D0373AF">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1CE49F15">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0CFEAC6F">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44114B62">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4A9D965F">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30805DA4">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6FBC4ABC">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7E9C1778">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0EBADA9B">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6C2B74C6">
            <w:pPr>
              <w:widowControl/>
              <w:ind w:firstLine="0" w:firstLineChars="0"/>
              <w:jc w:val="both"/>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6652DFAF">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26E99C14">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72F23F4C">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5007F174">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61" w:type="dxa"/>
            <w:tcBorders>
              <w:tl2br w:val="nil"/>
              <w:tr2bl w:val="nil"/>
            </w:tcBorders>
            <w:shd w:val="clear" w:color="auto" w:fill="auto"/>
            <w:vAlign w:val="center"/>
          </w:tcPr>
          <w:p w14:paraId="5A88E0D1">
            <w:pPr>
              <w:widowControl/>
              <w:ind w:firstLine="0" w:firstLineChars="0"/>
              <w:jc w:val="center"/>
              <w:textAlignment w:val="center"/>
              <w:rPr>
                <w:color w:val="000000"/>
                <w:sz w:val="15"/>
                <w:szCs w:val="15"/>
              </w:rPr>
            </w:pPr>
            <w:r>
              <w:rPr>
                <w:rFonts w:eastAsia="宋体"/>
                <w:color w:val="000000"/>
                <w:kern w:val="0"/>
                <w:sz w:val="15"/>
                <w:szCs w:val="15"/>
                <w:lang w:bidi="ar"/>
              </w:rPr>
              <w:t>30</w:t>
            </w:r>
          </w:p>
        </w:tc>
      </w:tr>
      <w:tr w14:paraId="6F9235A2">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170D998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施工准备</w:t>
            </w:r>
          </w:p>
        </w:tc>
        <w:tc>
          <w:tcPr>
            <w:tcW w:w="549" w:type="dxa"/>
            <w:tcBorders>
              <w:tl2br w:val="nil"/>
              <w:tr2bl w:val="nil"/>
            </w:tcBorders>
            <w:shd w:val="clear" w:color="auto" w:fill="auto"/>
            <w:vAlign w:val="center"/>
          </w:tcPr>
          <w:p w14:paraId="014130B5">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1312" behindDoc="0" locked="0" layoutInCell="1" allowOverlap="1">
                  <wp:simplePos x="0" y="0"/>
                  <wp:positionH relativeFrom="column">
                    <wp:posOffset>-9525</wp:posOffset>
                  </wp:positionH>
                  <wp:positionV relativeFrom="paragraph">
                    <wp:posOffset>57150</wp:posOffset>
                  </wp:positionV>
                  <wp:extent cx="381000" cy="76200"/>
                  <wp:effectExtent l="0" t="0" r="0" b="0"/>
                  <wp:wrapNone/>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28"/>
                          <a:stretch>
                            <a:fillRect/>
                          </a:stretch>
                        </pic:blipFill>
                        <pic:spPr>
                          <a:xfrm>
                            <a:off x="0" y="0"/>
                            <a:ext cx="381000" cy="76200"/>
                          </a:xfrm>
                          <a:prstGeom prst="rect">
                            <a:avLst/>
                          </a:prstGeom>
                          <a:noFill/>
                          <a:ln>
                            <a:noFill/>
                          </a:ln>
                        </pic:spPr>
                      </pic:pic>
                    </a:graphicData>
                  </a:graphic>
                </wp:anchor>
              </w:drawing>
            </w:r>
          </w:p>
        </w:tc>
        <w:tc>
          <w:tcPr>
            <w:tcW w:w="758" w:type="dxa"/>
            <w:tcBorders>
              <w:tl2br w:val="nil"/>
              <w:tr2bl w:val="nil"/>
            </w:tcBorders>
            <w:shd w:val="clear" w:color="auto" w:fill="auto"/>
            <w:vAlign w:val="bottom"/>
          </w:tcPr>
          <w:p w14:paraId="0F4684B4">
            <w:pPr>
              <w:ind w:firstLine="0" w:firstLineChars="0"/>
              <w:jc w:val="center"/>
              <w:rPr>
                <w:color w:val="000000"/>
                <w:sz w:val="15"/>
                <w:szCs w:val="15"/>
              </w:rPr>
            </w:pPr>
          </w:p>
        </w:tc>
        <w:tc>
          <w:tcPr>
            <w:tcW w:w="764" w:type="dxa"/>
            <w:tcBorders>
              <w:tl2br w:val="nil"/>
              <w:tr2bl w:val="nil"/>
            </w:tcBorders>
            <w:shd w:val="clear" w:color="auto" w:fill="auto"/>
            <w:vAlign w:val="bottom"/>
          </w:tcPr>
          <w:p w14:paraId="495A77B0">
            <w:pPr>
              <w:ind w:firstLine="0" w:firstLineChars="0"/>
              <w:jc w:val="center"/>
              <w:rPr>
                <w:color w:val="000000"/>
                <w:sz w:val="15"/>
                <w:szCs w:val="15"/>
              </w:rPr>
            </w:pPr>
          </w:p>
        </w:tc>
        <w:tc>
          <w:tcPr>
            <w:tcW w:w="758" w:type="dxa"/>
            <w:tcBorders>
              <w:tl2br w:val="nil"/>
              <w:tr2bl w:val="nil"/>
            </w:tcBorders>
            <w:shd w:val="clear" w:color="auto" w:fill="auto"/>
            <w:vAlign w:val="bottom"/>
          </w:tcPr>
          <w:p w14:paraId="4F62101B">
            <w:pPr>
              <w:ind w:firstLine="0" w:firstLineChars="0"/>
              <w:jc w:val="center"/>
              <w:rPr>
                <w:color w:val="000000"/>
                <w:sz w:val="15"/>
                <w:szCs w:val="15"/>
              </w:rPr>
            </w:pPr>
          </w:p>
        </w:tc>
        <w:tc>
          <w:tcPr>
            <w:tcW w:w="758" w:type="dxa"/>
            <w:tcBorders>
              <w:tl2br w:val="nil"/>
              <w:tr2bl w:val="nil"/>
            </w:tcBorders>
            <w:shd w:val="clear" w:color="auto" w:fill="auto"/>
            <w:vAlign w:val="bottom"/>
          </w:tcPr>
          <w:p w14:paraId="4AF49151">
            <w:pPr>
              <w:ind w:firstLine="0" w:firstLineChars="0"/>
              <w:jc w:val="center"/>
              <w:rPr>
                <w:color w:val="000000"/>
                <w:sz w:val="15"/>
                <w:szCs w:val="15"/>
              </w:rPr>
            </w:pPr>
          </w:p>
        </w:tc>
        <w:tc>
          <w:tcPr>
            <w:tcW w:w="758" w:type="dxa"/>
            <w:tcBorders>
              <w:tl2br w:val="nil"/>
              <w:tr2bl w:val="nil"/>
            </w:tcBorders>
            <w:shd w:val="clear" w:color="auto" w:fill="auto"/>
            <w:vAlign w:val="bottom"/>
          </w:tcPr>
          <w:p w14:paraId="414A2B17">
            <w:pPr>
              <w:ind w:firstLine="0" w:firstLineChars="0"/>
              <w:jc w:val="center"/>
              <w:rPr>
                <w:color w:val="000000"/>
                <w:sz w:val="15"/>
                <w:szCs w:val="15"/>
              </w:rPr>
            </w:pPr>
          </w:p>
        </w:tc>
        <w:tc>
          <w:tcPr>
            <w:tcW w:w="758" w:type="dxa"/>
            <w:tcBorders>
              <w:tl2br w:val="nil"/>
              <w:tr2bl w:val="nil"/>
            </w:tcBorders>
            <w:shd w:val="clear" w:color="auto" w:fill="auto"/>
            <w:vAlign w:val="bottom"/>
          </w:tcPr>
          <w:p w14:paraId="6A636F43">
            <w:pPr>
              <w:ind w:firstLine="0" w:firstLineChars="0"/>
              <w:jc w:val="center"/>
              <w:rPr>
                <w:color w:val="000000"/>
                <w:sz w:val="15"/>
                <w:szCs w:val="15"/>
              </w:rPr>
            </w:pPr>
          </w:p>
        </w:tc>
        <w:tc>
          <w:tcPr>
            <w:tcW w:w="758" w:type="dxa"/>
            <w:tcBorders>
              <w:tl2br w:val="nil"/>
              <w:tr2bl w:val="nil"/>
            </w:tcBorders>
            <w:shd w:val="clear" w:color="auto" w:fill="auto"/>
            <w:vAlign w:val="bottom"/>
          </w:tcPr>
          <w:p w14:paraId="1ACC7829">
            <w:pPr>
              <w:ind w:firstLine="0" w:firstLineChars="0"/>
              <w:jc w:val="center"/>
              <w:rPr>
                <w:color w:val="000000"/>
                <w:sz w:val="15"/>
                <w:szCs w:val="15"/>
              </w:rPr>
            </w:pPr>
          </w:p>
        </w:tc>
        <w:tc>
          <w:tcPr>
            <w:tcW w:w="758" w:type="dxa"/>
            <w:tcBorders>
              <w:tl2br w:val="nil"/>
              <w:tr2bl w:val="nil"/>
            </w:tcBorders>
            <w:shd w:val="clear" w:color="auto" w:fill="auto"/>
            <w:vAlign w:val="bottom"/>
          </w:tcPr>
          <w:p w14:paraId="188277FF">
            <w:pPr>
              <w:ind w:firstLine="0" w:firstLineChars="0"/>
              <w:jc w:val="center"/>
              <w:rPr>
                <w:color w:val="000000"/>
                <w:sz w:val="15"/>
                <w:szCs w:val="15"/>
              </w:rPr>
            </w:pPr>
          </w:p>
        </w:tc>
        <w:tc>
          <w:tcPr>
            <w:tcW w:w="758" w:type="dxa"/>
            <w:tcBorders>
              <w:tl2br w:val="nil"/>
              <w:tr2bl w:val="nil"/>
            </w:tcBorders>
            <w:shd w:val="clear" w:color="auto" w:fill="auto"/>
            <w:vAlign w:val="bottom"/>
          </w:tcPr>
          <w:p w14:paraId="002B3483">
            <w:pPr>
              <w:ind w:firstLine="0" w:firstLineChars="0"/>
              <w:jc w:val="center"/>
              <w:rPr>
                <w:color w:val="000000"/>
                <w:sz w:val="15"/>
                <w:szCs w:val="15"/>
              </w:rPr>
            </w:pPr>
          </w:p>
        </w:tc>
        <w:tc>
          <w:tcPr>
            <w:tcW w:w="758" w:type="dxa"/>
            <w:tcBorders>
              <w:tl2br w:val="nil"/>
              <w:tr2bl w:val="nil"/>
            </w:tcBorders>
            <w:shd w:val="clear" w:color="auto" w:fill="auto"/>
            <w:vAlign w:val="bottom"/>
          </w:tcPr>
          <w:p w14:paraId="55A443B9">
            <w:pPr>
              <w:ind w:firstLine="0" w:firstLineChars="0"/>
              <w:jc w:val="center"/>
              <w:rPr>
                <w:color w:val="000000"/>
                <w:sz w:val="15"/>
                <w:szCs w:val="15"/>
              </w:rPr>
            </w:pPr>
          </w:p>
        </w:tc>
        <w:tc>
          <w:tcPr>
            <w:tcW w:w="758" w:type="dxa"/>
            <w:tcBorders>
              <w:tl2br w:val="nil"/>
              <w:tr2bl w:val="nil"/>
            </w:tcBorders>
            <w:shd w:val="clear" w:color="auto" w:fill="auto"/>
            <w:vAlign w:val="bottom"/>
          </w:tcPr>
          <w:p w14:paraId="3E6D1D57">
            <w:pPr>
              <w:ind w:firstLine="0" w:firstLineChars="0"/>
              <w:jc w:val="center"/>
              <w:rPr>
                <w:color w:val="000000"/>
                <w:sz w:val="15"/>
                <w:szCs w:val="15"/>
              </w:rPr>
            </w:pPr>
          </w:p>
        </w:tc>
        <w:tc>
          <w:tcPr>
            <w:tcW w:w="758" w:type="dxa"/>
            <w:tcBorders>
              <w:tl2br w:val="nil"/>
              <w:tr2bl w:val="nil"/>
            </w:tcBorders>
            <w:shd w:val="clear" w:color="auto" w:fill="auto"/>
            <w:vAlign w:val="bottom"/>
          </w:tcPr>
          <w:p w14:paraId="423E7105">
            <w:pPr>
              <w:ind w:firstLine="0" w:firstLineChars="0"/>
              <w:jc w:val="center"/>
              <w:rPr>
                <w:color w:val="000000"/>
                <w:sz w:val="15"/>
                <w:szCs w:val="15"/>
              </w:rPr>
            </w:pPr>
          </w:p>
        </w:tc>
        <w:tc>
          <w:tcPr>
            <w:tcW w:w="758" w:type="dxa"/>
            <w:tcBorders>
              <w:tl2br w:val="nil"/>
              <w:tr2bl w:val="nil"/>
            </w:tcBorders>
            <w:shd w:val="clear" w:color="auto" w:fill="auto"/>
            <w:vAlign w:val="bottom"/>
          </w:tcPr>
          <w:p w14:paraId="36DFF223">
            <w:pPr>
              <w:ind w:firstLine="0" w:firstLineChars="0"/>
              <w:jc w:val="center"/>
              <w:rPr>
                <w:color w:val="000000"/>
                <w:sz w:val="15"/>
                <w:szCs w:val="15"/>
              </w:rPr>
            </w:pPr>
          </w:p>
        </w:tc>
        <w:tc>
          <w:tcPr>
            <w:tcW w:w="758" w:type="dxa"/>
            <w:tcBorders>
              <w:tl2br w:val="nil"/>
              <w:tr2bl w:val="nil"/>
            </w:tcBorders>
            <w:shd w:val="clear" w:color="auto" w:fill="auto"/>
            <w:vAlign w:val="bottom"/>
          </w:tcPr>
          <w:p w14:paraId="72439CAB">
            <w:pPr>
              <w:ind w:firstLine="0" w:firstLineChars="0"/>
              <w:jc w:val="center"/>
              <w:rPr>
                <w:color w:val="000000"/>
                <w:sz w:val="15"/>
                <w:szCs w:val="15"/>
              </w:rPr>
            </w:pPr>
          </w:p>
        </w:tc>
        <w:tc>
          <w:tcPr>
            <w:tcW w:w="758" w:type="dxa"/>
            <w:tcBorders>
              <w:tl2br w:val="nil"/>
              <w:tr2bl w:val="nil"/>
            </w:tcBorders>
            <w:shd w:val="clear" w:color="auto" w:fill="auto"/>
            <w:vAlign w:val="bottom"/>
          </w:tcPr>
          <w:p w14:paraId="7E39D154">
            <w:pPr>
              <w:ind w:firstLine="0" w:firstLineChars="0"/>
              <w:jc w:val="center"/>
              <w:rPr>
                <w:color w:val="000000"/>
                <w:sz w:val="15"/>
                <w:szCs w:val="15"/>
              </w:rPr>
            </w:pPr>
          </w:p>
        </w:tc>
        <w:tc>
          <w:tcPr>
            <w:tcW w:w="758" w:type="dxa"/>
            <w:tcBorders>
              <w:tl2br w:val="nil"/>
              <w:tr2bl w:val="nil"/>
            </w:tcBorders>
            <w:shd w:val="clear" w:color="auto" w:fill="auto"/>
            <w:vAlign w:val="bottom"/>
          </w:tcPr>
          <w:p w14:paraId="3B4B01D6">
            <w:pPr>
              <w:ind w:firstLine="0" w:firstLineChars="0"/>
              <w:jc w:val="center"/>
              <w:rPr>
                <w:color w:val="000000"/>
                <w:sz w:val="15"/>
                <w:szCs w:val="15"/>
              </w:rPr>
            </w:pPr>
          </w:p>
        </w:tc>
        <w:tc>
          <w:tcPr>
            <w:tcW w:w="761" w:type="dxa"/>
            <w:tcBorders>
              <w:tl2br w:val="nil"/>
              <w:tr2bl w:val="nil"/>
            </w:tcBorders>
            <w:shd w:val="clear" w:color="auto" w:fill="auto"/>
            <w:vAlign w:val="bottom"/>
          </w:tcPr>
          <w:p w14:paraId="224B28C1">
            <w:pPr>
              <w:ind w:firstLine="0" w:firstLineChars="0"/>
              <w:jc w:val="center"/>
              <w:rPr>
                <w:color w:val="000000"/>
                <w:sz w:val="15"/>
                <w:szCs w:val="15"/>
              </w:rPr>
            </w:pPr>
          </w:p>
        </w:tc>
      </w:tr>
      <w:tr w14:paraId="7DE3F67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E0D9737">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管道沟土方开挖</w:t>
            </w:r>
          </w:p>
        </w:tc>
        <w:tc>
          <w:tcPr>
            <w:tcW w:w="549" w:type="dxa"/>
            <w:tcBorders>
              <w:tl2br w:val="nil"/>
              <w:tr2bl w:val="nil"/>
            </w:tcBorders>
            <w:shd w:val="clear" w:color="auto" w:fill="auto"/>
            <w:vAlign w:val="bottom"/>
          </w:tcPr>
          <w:p w14:paraId="0BAA14E7">
            <w:pPr>
              <w:ind w:firstLine="0" w:firstLineChars="0"/>
              <w:jc w:val="center"/>
              <w:rPr>
                <w:color w:val="000000"/>
                <w:sz w:val="15"/>
                <w:szCs w:val="15"/>
              </w:rPr>
            </w:pPr>
          </w:p>
        </w:tc>
        <w:tc>
          <w:tcPr>
            <w:tcW w:w="758" w:type="dxa"/>
            <w:tcBorders>
              <w:tl2br w:val="nil"/>
              <w:tr2bl w:val="nil"/>
            </w:tcBorders>
            <w:shd w:val="clear" w:color="auto" w:fill="auto"/>
            <w:vAlign w:val="center"/>
          </w:tcPr>
          <w:p w14:paraId="5EE36042">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2336" behindDoc="0" locked="0" layoutInCell="1" allowOverlap="1">
                  <wp:simplePos x="0" y="0"/>
                  <wp:positionH relativeFrom="column">
                    <wp:posOffset>0</wp:posOffset>
                  </wp:positionH>
                  <wp:positionV relativeFrom="paragraph">
                    <wp:posOffset>28575</wp:posOffset>
                  </wp:positionV>
                  <wp:extent cx="7429500" cy="76200"/>
                  <wp:effectExtent l="0" t="0" r="0" b="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29"/>
                          <a:stretch>
                            <a:fillRect/>
                          </a:stretch>
                        </pic:blipFill>
                        <pic:spPr>
                          <a:xfrm flipV="1">
                            <a:off x="0" y="0"/>
                            <a:ext cx="7429500"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0CD1DDCE">
            <w:pPr>
              <w:ind w:firstLine="0" w:firstLineChars="0"/>
              <w:jc w:val="center"/>
              <w:rPr>
                <w:color w:val="000000"/>
                <w:sz w:val="15"/>
                <w:szCs w:val="15"/>
              </w:rPr>
            </w:pPr>
          </w:p>
        </w:tc>
        <w:tc>
          <w:tcPr>
            <w:tcW w:w="758" w:type="dxa"/>
            <w:tcBorders>
              <w:tl2br w:val="nil"/>
              <w:tr2bl w:val="nil"/>
            </w:tcBorders>
            <w:shd w:val="clear" w:color="auto" w:fill="auto"/>
            <w:vAlign w:val="bottom"/>
          </w:tcPr>
          <w:p w14:paraId="51FD821F">
            <w:pPr>
              <w:ind w:firstLine="0" w:firstLineChars="0"/>
              <w:jc w:val="center"/>
              <w:rPr>
                <w:color w:val="000000"/>
                <w:sz w:val="15"/>
                <w:szCs w:val="15"/>
              </w:rPr>
            </w:pPr>
          </w:p>
        </w:tc>
        <w:tc>
          <w:tcPr>
            <w:tcW w:w="758" w:type="dxa"/>
            <w:tcBorders>
              <w:tl2br w:val="nil"/>
              <w:tr2bl w:val="nil"/>
            </w:tcBorders>
            <w:shd w:val="clear" w:color="auto" w:fill="auto"/>
            <w:vAlign w:val="bottom"/>
          </w:tcPr>
          <w:p w14:paraId="16C4C767">
            <w:pPr>
              <w:ind w:firstLine="0" w:firstLineChars="0"/>
              <w:jc w:val="center"/>
              <w:rPr>
                <w:color w:val="000000"/>
                <w:sz w:val="15"/>
                <w:szCs w:val="15"/>
              </w:rPr>
            </w:pPr>
          </w:p>
        </w:tc>
        <w:tc>
          <w:tcPr>
            <w:tcW w:w="758" w:type="dxa"/>
            <w:tcBorders>
              <w:tl2br w:val="nil"/>
              <w:tr2bl w:val="nil"/>
            </w:tcBorders>
            <w:shd w:val="clear" w:color="auto" w:fill="auto"/>
            <w:vAlign w:val="bottom"/>
          </w:tcPr>
          <w:p w14:paraId="64B8BEB4">
            <w:pPr>
              <w:ind w:firstLine="0" w:firstLineChars="0"/>
              <w:jc w:val="center"/>
              <w:rPr>
                <w:color w:val="000000"/>
                <w:sz w:val="15"/>
                <w:szCs w:val="15"/>
              </w:rPr>
            </w:pPr>
          </w:p>
        </w:tc>
        <w:tc>
          <w:tcPr>
            <w:tcW w:w="758" w:type="dxa"/>
            <w:tcBorders>
              <w:tl2br w:val="nil"/>
              <w:tr2bl w:val="nil"/>
            </w:tcBorders>
            <w:shd w:val="clear" w:color="auto" w:fill="auto"/>
            <w:vAlign w:val="bottom"/>
          </w:tcPr>
          <w:p w14:paraId="17EB0040">
            <w:pPr>
              <w:ind w:firstLine="0" w:firstLineChars="0"/>
              <w:jc w:val="center"/>
              <w:rPr>
                <w:color w:val="000000"/>
                <w:sz w:val="15"/>
                <w:szCs w:val="15"/>
              </w:rPr>
            </w:pPr>
          </w:p>
        </w:tc>
        <w:tc>
          <w:tcPr>
            <w:tcW w:w="758" w:type="dxa"/>
            <w:tcBorders>
              <w:tl2br w:val="nil"/>
              <w:tr2bl w:val="nil"/>
            </w:tcBorders>
            <w:shd w:val="clear" w:color="auto" w:fill="auto"/>
            <w:vAlign w:val="bottom"/>
          </w:tcPr>
          <w:p w14:paraId="469AC13E">
            <w:pPr>
              <w:ind w:firstLine="0" w:firstLineChars="0"/>
              <w:jc w:val="center"/>
              <w:rPr>
                <w:color w:val="000000"/>
                <w:sz w:val="15"/>
                <w:szCs w:val="15"/>
              </w:rPr>
            </w:pPr>
          </w:p>
        </w:tc>
        <w:tc>
          <w:tcPr>
            <w:tcW w:w="758" w:type="dxa"/>
            <w:tcBorders>
              <w:tl2br w:val="nil"/>
              <w:tr2bl w:val="nil"/>
            </w:tcBorders>
            <w:shd w:val="clear" w:color="auto" w:fill="auto"/>
            <w:vAlign w:val="bottom"/>
          </w:tcPr>
          <w:p w14:paraId="78044D78">
            <w:pPr>
              <w:ind w:firstLine="0" w:firstLineChars="0"/>
              <w:jc w:val="center"/>
              <w:rPr>
                <w:color w:val="000000"/>
                <w:sz w:val="15"/>
                <w:szCs w:val="15"/>
              </w:rPr>
            </w:pPr>
          </w:p>
        </w:tc>
        <w:tc>
          <w:tcPr>
            <w:tcW w:w="758" w:type="dxa"/>
            <w:tcBorders>
              <w:tl2br w:val="nil"/>
              <w:tr2bl w:val="nil"/>
            </w:tcBorders>
            <w:shd w:val="clear" w:color="auto" w:fill="auto"/>
            <w:vAlign w:val="bottom"/>
          </w:tcPr>
          <w:p w14:paraId="559E83B5">
            <w:pPr>
              <w:ind w:firstLine="0" w:firstLineChars="0"/>
              <w:jc w:val="center"/>
              <w:rPr>
                <w:color w:val="000000"/>
                <w:sz w:val="15"/>
                <w:szCs w:val="15"/>
              </w:rPr>
            </w:pPr>
          </w:p>
        </w:tc>
        <w:tc>
          <w:tcPr>
            <w:tcW w:w="758" w:type="dxa"/>
            <w:tcBorders>
              <w:tl2br w:val="nil"/>
              <w:tr2bl w:val="nil"/>
            </w:tcBorders>
            <w:shd w:val="clear" w:color="auto" w:fill="auto"/>
            <w:vAlign w:val="bottom"/>
          </w:tcPr>
          <w:p w14:paraId="1530C017">
            <w:pPr>
              <w:ind w:firstLine="0" w:firstLineChars="0"/>
              <w:jc w:val="center"/>
              <w:rPr>
                <w:color w:val="000000"/>
                <w:sz w:val="15"/>
                <w:szCs w:val="15"/>
              </w:rPr>
            </w:pPr>
          </w:p>
        </w:tc>
        <w:tc>
          <w:tcPr>
            <w:tcW w:w="758" w:type="dxa"/>
            <w:tcBorders>
              <w:tl2br w:val="nil"/>
              <w:tr2bl w:val="nil"/>
            </w:tcBorders>
            <w:shd w:val="clear" w:color="auto" w:fill="auto"/>
            <w:vAlign w:val="bottom"/>
          </w:tcPr>
          <w:p w14:paraId="67398580">
            <w:pPr>
              <w:ind w:firstLine="0" w:firstLineChars="0"/>
              <w:jc w:val="center"/>
              <w:rPr>
                <w:color w:val="000000"/>
                <w:sz w:val="15"/>
                <w:szCs w:val="15"/>
              </w:rPr>
            </w:pPr>
          </w:p>
        </w:tc>
        <w:tc>
          <w:tcPr>
            <w:tcW w:w="758" w:type="dxa"/>
            <w:tcBorders>
              <w:tl2br w:val="nil"/>
              <w:tr2bl w:val="nil"/>
            </w:tcBorders>
            <w:shd w:val="clear" w:color="auto" w:fill="auto"/>
            <w:vAlign w:val="bottom"/>
          </w:tcPr>
          <w:p w14:paraId="7C0C7409">
            <w:pPr>
              <w:ind w:firstLine="0" w:firstLineChars="0"/>
              <w:jc w:val="center"/>
              <w:rPr>
                <w:color w:val="000000"/>
                <w:sz w:val="15"/>
                <w:szCs w:val="15"/>
              </w:rPr>
            </w:pPr>
          </w:p>
        </w:tc>
        <w:tc>
          <w:tcPr>
            <w:tcW w:w="758" w:type="dxa"/>
            <w:tcBorders>
              <w:tl2br w:val="nil"/>
              <w:tr2bl w:val="nil"/>
            </w:tcBorders>
            <w:shd w:val="clear" w:color="auto" w:fill="auto"/>
            <w:vAlign w:val="bottom"/>
          </w:tcPr>
          <w:p w14:paraId="2B11A580">
            <w:pPr>
              <w:ind w:firstLine="0" w:firstLineChars="0"/>
              <w:jc w:val="center"/>
              <w:rPr>
                <w:color w:val="000000"/>
                <w:sz w:val="15"/>
                <w:szCs w:val="15"/>
              </w:rPr>
            </w:pPr>
          </w:p>
        </w:tc>
        <w:tc>
          <w:tcPr>
            <w:tcW w:w="758" w:type="dxa"/>
            <w:tcBorders>
              <w:tl2br w:val="nil"/>
              <w:tr2bl w:val="nil"/>
            </w:tcBorders>
            <w:shd w:val="clear" w:color="auto" w:fill="auto"/>
            <w:vAlign w:val="bottom"/>
          </w:tcPr>
          <w:p w14:paraId="68BFC65F">
            <w:pPr>
              <w:ind w:firstLine="0" w:firstLineChars="0"/>
              <w:jc w:val="center"/>
              <w:rPr>
                <w:color w:val="000000"/>
                <w:sz w:val="15"/>
                <w:szCs w:val="15"/>
              </w:rPr>
            </w:pPr>
          </w:p>
        </w:tc>
        <w:tc>
          <w:tcPr>
            <w:tcW w:w="758" w:type="dxa"/>
            <w:tcBorders>
              <w:tl2br w:val="nil"/>
              <w:tr2bl w:val="nil"/>
            </w:tcBorders>
            <w:shd w:val="clear" w:color="auto" w:fill="auto"/>
            <w:vAlign w:val="bottom"/>
          </w:tcPr>
          <w:p w14:paraId="34E7FA2E">
            <w:pPr>
              <w:ind w:firstLine="0" w:firstLineChars="0"/>
              <w:jc w:val="center"/>
              <w:rPr>
                <w:color w:val="000000"/>
                <w:sz w:val="15"/>
                <w:szCs w:val="15"/>
              </w:rPr>
            </w:pPr>
          </w:p>
        </w:tc>
        <w:tc>
          <w:tcPr>
            <w:tcW w:w="758" w:type="dxa"/>
            <w:tcBorders>
              <w:tl2br w:val="nil"/>
              <w:tr2bl w:val="nil"/>
            </w:tcBorders>
            <w:shd w:val="clear" w:color="auto" w:fill="auto"/>
            <w:vAlign w:val="bottom"/>
          </w:tcPr>
          <w:p w14:paraId="1B8323D5">
            <w:pPr>
              <w:ind w:firstLine="0" w:firstLineChars="0"/>
              <w:jc w:val="center"/>
              <w:rPr>
                <w:color w:val="000000"/>
                <w:sz w:val="15"/>
                <w:szCs w:val="15"/>
              </w:rPr>
            </w:pPr>
          </w:p>
        </w:tc>
        <w:tc>
          <w:tcPr>
            <w:tcW w:w="761" w:type="dxa"/>
            <w:tcBorders>
              <w:tl2br w:val="nil"/>
              <w:tr2bl w:val="nil"/>
            </w:tcBorders>
            <w:shd w:val="clear" w:color="auto" w:fill="auto"/>
            <w:vAlign w:val="bottom"/>
          </w:tcPr>
          <w:p w14:paraId="37F537B5">
            <w:pPr>
              <w:ind w:firstLine="0" w:firstLineChars="0"/>
              <w:jc w:val="center"/>
              <w:rPr>
                <w:color w:val="000000"/>
                <w:sz w:val="15"/>
                <w:szCs w:val="15"/>
              </w:rPr>
            </w:pPr>
          </w:p>
        </w:tc>
      </w:tr>
      <w:tr w14:paraId="31F3AF4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033773C">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管道安装</w:t>
            </w:r>
          </w:p>
        </w:tc>
        <w:tc>
          <w:tcPr>
            <w:tcW w:w="549" w:type="dxa"/>
            <w:tcBorders>
              <w:tl2br w:val="nil"/>
              <w:tr2bl w:val="nil"/>
            </w:tcBorders>
            <w:shd w:val="clear" w:color="auto" w:fill="auto"/>
            <w:vAlign w:val="bottom"/>
          </w:tcPr>
          <w:p w14:paraId="0D39B9B6">
            <w:pPr>
              <w:ind w:firstLine="0" w:firstLineChars="0"/>
              <w:jc w:val="center"/>
              <w:rPr>
                <w:color w:val="000000"/>
                <w:sz w:val="15"/>
                <w:szCs w:val="15"/>
              </w:rPr>
            </w:pPr>
          </w:p>
        </w:tc>
        <w:tc>
          <w:tcPr>
            <w:tcW w:w="758" w:type="dxa"/>
            <w:tcBorders>
              <w:tl2br w:val="nil"/>
              <w:tr2bl w:val="nil"/>
            </w:tcBorders>
            <w:shd w:val="clear" w:color="auto" w:fill="auto"/>
            <w:vAlign w:val="center"/>
          </w:tcPr>
          <w:p w14:paraId="671C9DAA">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3360" behindDoc="0" locked="0" layoutInCell="1" allowOverlap="1">
                  <wp:simplePos x="0" y="0"/>
                  <wp:positionH relativeFrom="column">
                    <wp:posOffset>50165</wp:posOffset>
                  </wp:positionH>
                  <wp:positionV relativeFrom="paragraph">
                    <wp:posOffset>32385</wp:posOffset>
                  </wp:positionV>
                  <wp:extent cx="7409815" cy="76200"/>
                  <wp:effectExtent l="0" t="0" r="635" b="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30"/>
                          <a:stretch>
                            <a:fillRect/>
                          </a:stretch>
                        </pic:blipFill>
                        <pic:spPr>
                          <a:xfrm flipV="1">
                            <a:off x="0" y="0"/>
                            <a:ext cx="7409815"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60234F3C">
            <w:pPr>
              <w:ind w:firstLine="0" w:firstLineChars="0"/>
              <w:jc w:val="center"/>
              <w:rPr>
                <w:color w:val="000000"/>
                <w:sz w:val="15"/>
                <w:szCs w:val="15"/>
              </w:rPr>
            </w:pPr>
          </w:p>
        </w:tc>
        <w:tc>
          <w:tcPr>
            <w:tcW w:w="758" w:type="dxa"/>
            <w:tcBorders>
              <w:tl2br w:val="nil"/>
              <w:tr2bl w:val="nil"/>
            </w:tcBorders>
            <w:shd w:val="clear" w:color="auto" w:fill="auto"/>
            <w:vAlign w:val="bottom"/>
          </w:tcPr>
          <w:p w14:paraId="234CB424">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bottom"/>
          </w:tcPr>
          <w:p w14:paraId="3B4C422C">
            <w:pPr>
              <w:ind w:firstLine="0" w:firstLineChars="0"/>
              <w:jc w:val="center"/>
              <w:rPr>
                <w:color w:val="000000"/>
                <w:sz w:val="15"/>
                <w:szCs w:val="15"/>
              </w:rPr>
            </w:pPr>
          </w:p>
        </w:tc>
        <w:tc>
          <w:tcPr>
            <w:tcW w:w="758" w:type="dxa"/>
            <w:tcBorders>
              <w:tl2br w:val="nil"/>
              <w:tr2bl w:val="nil"/>
            </w:tcBorders>
            <w:shd w:val="clear" w:color="auto" w:fill="auto"/>
            <w:vAlign w:val="bottom"/>
          </w:tcPr>
          <w:p w14:paraId="5EC3C233">
            <w:pPr>
              <w:ind w:firstLine="0" w:firstLineChars="0"/>
              <w:jc w:val="center"/>
              <w:rPr>
                <w:color w:val="000000"/>
                <w:sz w:val="15"/>
                <w:szCs w:val="15"/>
              </w:rPr>
            </w:pPr>
          </w:p>
        </w:tc>
        <w:tc>
          <w:tcPr>
            <w:tcW w:w="758" w:type="dxa"/>
            <w:tcBorders>
              <w:tl2br w:val="nil"/>
              <w:tr2bl w:val="nil"/>
            </w:tcBorders>
            <w:shd w:val="clear" w:color="auto" w:fill="auto"/>
            <w:vAlign w:val="bottom"/>
          </w:tcPr>
          <w:p w14:paraId="7D9CD1F8">
            <w:pPr>
              <w:ind w:firstLine="0" w:firstLineChars="0"/>
              <w:jc w:val="center"/>
              <w:rPr>
                <w:color w:val="000000"/>
                <w:sz w:val="15"/>
                <w:szCs w:val="15"/>
              </w:rPr>
            </w:pPr>
          </w:p>
        </w:tc>
        <w:tc>
          <w:tcPr>
            <w:tcW w:w="758" w:type="dxa"/>
            <w:tcBorders>
              <w:tl2br w:val="nil"/>
              <w:tr2bl w:val="nil"/>
            </w:tcBorders>
            <w:shd w:val="clear" w:color="auto" w:fill="auto"/>
            <w:vAlign w:val="bottom"/>
          </w:tcPr>
          <w:p w14:paraId="6E349E3B">
            <w:pPr>
              <w:ind w:firstLine="0" w:firstLineChars="0"/>
              <w:jc w:val="center"/>
              <w:rPr>
                <w:color w:val="000000"/>
                <w:sz w:val="15"/>
                <w:szCs w:val="15"/>
              </w:rPr>
            </w:pPr>
          </w:p>
        </w:tc>
        <w:tc>
          <w:tcPr>
            <w:tcW w:w="758" w:type="dxa"/>
            <w:tcBorders>
              <w:tl2br w:val="nil"/>
              <w:tr2bl w:val="nil"/>
            </w:tcBorders>
            <w:shd w:val="clear" w:color="auto" w:fill="auto"/>
            <w:vAlign w:val="bottom"/>
          </w:tcPr>
          <w:p w14:paraId="7F9F45CD">
            <w:pPr>
              <w:ind w:firstLine="0" w:firstLineChars="0"/>
              <w:jc w:val="center"/>
              <w:rPr>
                <w:color w:val="000000"/>
                <w:sz w:val="15"/>
                <w:szCs w:val="15"/>
              </w:rPr>
            </w:pPr>
          </w:p>
        </w:tc>
        <w:tc>
          <w:tcPr>
            <w:tcW w:w="758" w:type="dxa"/>
            <w:tcBorders>
              <w:tl2br w:val="nil"/>
              <w:tr2bl w:val="nil"/>
            </w:tcBorders>
            <w:shd w:val="clear" w:color="auto" w:fill="auto"/>
            <w:vAlign w:val="bottom"/>
          </w:tcPr>
          <w:p w14:paraId="4E3BF966">
            <w:pPr>
              <w:ind w:firstLine="0" w:firstLineChars="0"/>
              <w:jc w:val="center"/>
              <w:rPr>
                <w:color w:val="000000"/>
                <w:sz w:val="15"/>
                <w:szCs w:val="15"/>
              </w:rPr>
            </w:pPr>
          </w:p>
        </w:tc>
        <w:tc>
          <w:tcPr>
            <w:tcW w:w="758" w:type="dxa"/>
            <w:tcBorders>
              <w:tl2br w:val="nil"/>
              <w:tr2bl w:val="nil"/>
            </w:tcBorders>
            <w:shd w:val="clear" w:color="auto" w:fill="auto"/>
            <w:vAlign w:val="bottom"/>
          </w:tcPr>
          <w:p w14:paraId="2815CDAA">
            <w:pPr>
              <w:ind w:firstLine="0" w:firstLineChars="0"/>
              <w:jc w:val="center"/>
              <w:rPr>
                <w:color w:val="000000"/>
                <w:sz w:val="15"/>
                <w:szCs w:val="15"/>
              </w:rPr>
            </w:pPr>
          </w:p>
        </w:tc>
        <w:tc>
          <w:tcPr>
            <w:tcW w:w="758" w:type="dxa"/>
            <w:tcBorders>
              <w:tl2br w:val="nil"/>
              <w:tr2bl w:val="nil"/>
            </w:tcBorders>
            <w:shd w:val="clear" w:color="auto" w:fill="auto"/>
            <w:vAlign w:val="bottom"/>
          </w:tcPr>
          <w:p w14:paraId="4E703869">
            <w:pPr>
              <w:ind w:firstLine="0" w:firstLineChars="0"/>
              <w:jc w:val="center"/>
              <w:rPr>
                <w:color w:val="000000"/>
                <w:sz w:val="15"/>
                <w:szCs w:val="15"/>
              </w:rPr>
            </w:pPr>
          </w:p>
        </w:tc>
        <w:tc>
          <w:tcPr>
            <w:tcW w:w="758" w:type="dxa"/>
            <w:tcBorders>
              <w:tl2br w:val="nil"/>
              <w:tr2bl w:val="nil"/>
            </w:tcBorders>
            <w:shd w:val="clear" w:color="auto" w:fill="auto"/>
            <w:vAlign w:val="bottom"/>
          </w:tcPr>
          <w:p w14:paraId="3F00485C">
            <w:pPr>
              <w:ind w:firstLine="0" w:firstLineChars="0"/>
              <w:jc w:val="center"/>
              <w:rPr>
                <w:color w:val="000000"/>
                <w:sz w:val="15"/>
                <w:szCs w:val="15"/>
              </w:rPr>
            </w:pPr>
          </w:p>
        </w:tc>
        <w:tc>
          <w:tcPr>
            <w:tcW w:w="758" w:type="dxa"/>
            <w:tcBorders>
              <w:tl2br w:val="nil"/>
              <w:tr2bl w:val="nil"/>
            </w:tcBorders>
            <w:shd w:val="clear" w:color="auto" w:fill="auto"/>
            <w:vAlign w:val="bottom"/>
          </w:tcPr>
          <w:p w14:paraId="67ACA8BB">
            <w:pPr>
              <w:ind w:firstLine="0" w:firstLineChars="0"/>
              <w:jc w:val="center"/>
              <w:rPr>
                <w:color w:val="000000"/>
                <w:sz w:val="15"/>
                <w:szCs w:val="15"/>
              </w:rPr>
            </w:pPr>
          </w:p>
        </w:tc>
        <w:tc>
          <w:tcPr>
            <w:tcW w:w="758" w:type="dxa"/>
            <w:tcBorders>
              <w:tl2br w:val="nil"/>
              <w:tr2bl w:val="nil"/>
            </w:tcBorders>
            <w:shd w:val="clear" w:color="auto" w:fill="auto"/>
            <w:vAlign w:val="bottom"/>
          </w:tcPr>
          <w:p w14:paraId="066DBD03">
            <w:pPr>
              <w:ind w:firstLine="0" w:firstLineChars="0"/>
              <w:jc w:val="center"/>
              <w:rPr>
                <w:color w:val="000000"/>
                <w:sz w:val="15"/>
                <w:szCs w:val="15"/>
              </w:rPr>
            </w:pPr>
          </w:p>
        </w:tc>
        <w:tc>
          <w:tcPr>
            <w:tcW w:w="758" w:type="dxa"/>
            <w:tcBorders>
              <w:tl2br w:val="nil"/>
              <w:tr2bl w:val="nil"/>
            </w:tcBorders>
            <w:shd w:val="clear" w:color="auto" w:fill="auto"/>
            <w:vAlign w:val="bottom"/>
          </w:tcPr>
          <w:p w14:paraId="63D01DB2">
            <w:pPr>
              <w:ind w:firstLine="0" w:firstLineChars="0"/>
              <w:jc w:val="center"/>
              <w:rPr>
                <w:color w:val="000000"/>
                <w:sz w:val="15"/>
                <w:szCs w:val="15"/>
              </w:rPr>
            </w:pPr>
          </w:p>
        </w:tc>
        <w:tc>
          <w:tcPr>
            <w:tcW w:w="758" w:type="dxa"/>
            <w:tcBorders>
              <w:tl2br w:val="nil"/>
              <w:tr2bl w:val="nil"/>
            </w:tcBorders>
            <w:shd w:val="clear" w:color="auto" w:fill="auto"/>
            <w:vAlign w:val="bottom"/>
          </w:tcPr>
          <w:p w14:paraId="71A75AAC">
            <w:pPr>
              <w:ind w:firstLine="0" w:firstLineChars="0"/>
              <w:jc w:val="center"/>
              <w:rPr>
                <w:color w:val="000000"/>
                <w:sz w:val="15"/>
                <w:szCs w:val="15"/>
              </w:rPr>
            </w:pPr>
          </w:p>
        </w:tc>
        <w:tc>
          <w:tcPr>
            <w:tcW w:w="761" w:type="dxa"/>
            <w:tcBorders>
              <w:tl2br w:val="nil"/>
              <w:tr2bl w:val="nil"/>
            </w:tcBorders>
            <w:shd w:val="clear" w:color="auto" w:fill="auto"/>
            <w:vAlign w:val="bottom"/>
          </w:tcPr>
          <w:p w14:paraId="413BD5BA">
            <w:pPr>
              <w:ind w:firstLine="0" w:firstLineChars="0"/>
              <w:jc w:val="center"/>
              <w:rPr>
                <w:color w:val="000000"/>
                <w:sz w:val="15"/>
                <w:szCs w:val="15"/>
              </w:rPr>
            </w:pPr>
          </w:p>
        </w:tc>
      </w:tr>
      <w:tr w14:paraId="66756D47">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3BD9220">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管道试压</w:t>
            </w:r>
          </w:p>
        </w:tc>
        <w:tc>
          <w:tcPr>
            <w:tcW w:w="549" w:type="dxa"/>
            <w:tcBorders>
              <w:tl2br w:val="nil"/>
              <w:tr2bl w:val="nil"/>
            </w:tcBorders>
            <w:shd w:val="clear" w:color="auto" w:fill="auto"/>
            <w:vAlign w:val="bottom"/>
          </w:tcPr>
          <w:p w14:paraId="608A046C">
            <w:pPr>
              <w:ind w:firstLine="0" w:firstLineChars="0"/>
              <w:jc w:val="center"/>
              <w:rPr>
                <w:color w:val="000000"/>
                <w:sz w:val="15"/>
                <w:szCs w:val="15"/>
              </w:rPr>
            </w:pPr>
          </w:p>
        </w:tc>
        <w:tc>
          <w:tcPr>
            <w:tcW w:w="758" w:type="dxa"/>
            <w:tcBorders>
              <w:tl2br w:val="nil"/>
              <w:tr2bl w:val="nil"/>
            </w:tcBorders>
            <w:shd w:val="clear" w:color="auto" w:fill="auto"/>
            <w:vAlign w:val="bottom"/>
          </w:tcPr>
          <w:p w14:paraId="42C0343D">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3360" behindDoc="0" locked="0" layoutInCell="1" allowOverlap="1">
                  <wp:simplePos x="0" y="0"/>
                  <wp:positionH relativeFrom="column">
                    <wp:posOffset>287655</wp:posOffset>
                  </wp:positionH>
                  <wp:positionV relativeFrom="paragraph">
                    <wp:posOffset>-102235</wp:posOffset>
                  </wp:positionV>
                  <wp:extent cx="7276465" cy="76200"/>
                  <wp:effectExtent l="0" t="0" r="635" b="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31"/>
                          <a:stretch>
                            <a:fillRect/>
                          </a:stretch>
                        </pic:blipFill>
                        <pic:spPr>
                          <a:xfrm flipV="1">
                            <a:off x="0" y="0"/>
                            <a:ext cx="7276465" cy="76200"/>
                          </a:xfrm>
                          <a:prstGeom prst="rect">
                            <a:avLst/>
                          </a:prstGeom>
                          <a:noFill/>
                          <a:ln>
                            <a:noFill/>
                          </a:ln>
                        </pic:spPr>
                      </pic:pic>
                    </a:graphicData>
                  </a:graphic>
                </wp:anchor>
              </w:drawing>
            </w:r>
          </w:p>
        </w:tc>
        <w:tc>
          <w:tcPr>
            <w:tcW w:w="764" w:type="dxa"/>
            <w:tcBorders>
              <w:tl2br w:val="nil"/>
              <w:tr2bl w:val="nil"/>
            </w:tcBorders>
            <w:shd w:val="clear" w:color="auto" w:fill="auto"/>
            <w:vAlign w:val="center"/>
          </w:tcPr>
          <w:p w14:paraId="0106C4E3">
            <w:pPr>
              <w:ind w:firstLine="0" w:firstLineChars="0"/>
              <w:jc w:val="center"/>
              <w:rPr>
                <w:color w:val="000000"/>
                <w:sz w:val="15"/>
                <w:szCs w:val="15"/>
              </w:rPr>
            </w:pPr>
          </w:p>
        </w:tc>
        <w:tc>
          <w:tcPr>
            <w:tcW w:w="758" w:type="dxa"/>
            <w:tcBorders>
              <w:tl2br w:val="nil"/>
              <w:tr2bl w:val="nil"/>
            </w:tcBorders>
            <w:shd w:val="clear" w:color="auto" w:fill="auto"/>
            <w:vAlign w:val="bottom"/>
          </w:tcPr>
          <w:p w14:paraId="1FC609DE">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bottom"/>
          </w:tcPr>
          <w:p w14:paraId="781CA8FE">
            <w:pPr>
              <w:ind w:firstLine="0" w:firstLineChars="0"/>
              <w:jc w:val="center"/>
              <w:rPr>
                <w:color w:val="000000"/>
                <w:sz w:val="15"/>
                <w:szCs w:val="15"/>
              </w:rPr>
            </w:pPr>
          </w:p>
        </w:tc>
        <w:tc>
          <w:tcPr>
            <w:tcW w:w="758" w:type="dxa"/>
            <w:tcBorders>
              <w:tl2br w:val="nil"/>
              <w:tr2bl w:val="nil"/>
            </w:tcBorders>
            <w:shd w:val="clear" w:color="auto" w:fill="auto"/>
            <w:vAlign w:val="bottom"/>
          </w:tcPr>
          <w:p w14:paraId="66EB7841">
            <w:pPr>
              <w:ind w:firstLine="0" w:firstLineChars="0"/>
              <w:jc w:val="center"/>
              <w:rPr>
                <w:color w:val="000000"/>
                <w:sz w:val="15"/>
                <w:szCs w:val="15"/>
              </w:rPr>
            </w:pPr>
          </w:p>
        </w:tc>
        <w:tc>
          <w:tcPr>
            <w:tcW w:w="758" w:type="dxa"/>
            <w:tcBorders>
              <w:tl2br w:val="nil"/>
              <w:tr2bl w:val="nil"/>
            </w:tcBorders>
            <w:shd w:val="clear" w:color="auto" w:fill="auto"/>
            <w:vAlign w:val="bottom"/>
          </w:tcPr>
          <w:p w14:paraId="1ED9D37D">
            <w:pPr>
              <w:ind w:firstLine="0" w:firstLineChars="0"/>
              <w:jc w:val="center"/>
              <w:rPr>
                <w:color w:val="000000"/>
                <w:sz w:val="15"/>
                <w:szCs w:val="15"/>
              </w:rPr>
            </w:pPr>
          </w:p>
        </w:tc>
        <w:tc>
          <w:tcPr>
            <w:tcW w:w="758" w:type="dxa"/>
            <w:tcBorders>
              <w:tl2br w:val="nil"/>
              <w:tr2bl w:val="nil"/>
            </w:tcBorders>
            <w:shd w:val="clear" w:color="auto" w:fill="auto"/>
            <w:vAlign w:val="bottom"/>
          </w:tcPr>
          <w:p w14:paraId="0E18DA93">
            <w:pPr>
              <w:ind w:firstLine="0" w:firstLineChars="0"/>
              <w:jc w:val="center"/>
              <w:rPr>
                <w:color w:val="000000"/>
                <w:sz w:val="15"/>
                <w:szCs w:val="15"/>
              </w:rPr>
            </w:pPr>
          </w:p>
        </w:tc>
        <w:tc>
          <w:tcPr>
            <w:tcW w:w="758" w:type="dxa"/>
            <w:tcBorders>
              <w:tl2br w:val="nil"/>
              <w:tr2bl w:val="nil"/>
            </w:tcBorders>
            <w:shd w:val="clear" w:color="auto" w:fill="auto"/>
            <w:vAlign w:val="bottom"/>
          </w:tcPr>
          <w:p w14:paraId="5162695D">
            <w:pPr>
              <w:ind w:firstLine="0" w:firstLineChars="0"/>
              <w:jc w:val="center"/>
              <w:rPr>
                <w:color w:val="000000"/>
                <w:sz w:val="15"/>
                <w:szCs w:val="15"/>
              </w:rPr>
            </w:pPr>
          </w:p>
        </w:tc>
        <w:tc>
          <w:tcPr>
            <w:tcW w:w="758" w:type="dxa"/>
            <w:tcBorders>
              <w:tl2br w:val="nil"/>
              <w:tr2bl w:val="nil"/>
            </w:tcBorders>
            <w:shd w:val="clear" w:color="auto" w:fill="auto"/>
            <w:vAlign w:val="bottom"/>
          </w:tcPr>
          <w:p w14:paraId="1FABAB7C">
            <w:pPr>
              <w:ind w:firstLine="0" w:firstLineChars="0"/>
              <w:jc w:val="center"/>
              <w:rPr>
                <w:color w:val="000000"/>
                <w:sz w:val="15"/>
                <w:szCs w:val="15"/>
              </w:rPr>
            </w:pPr>
          </w:p>
        </w:tc>
        <w:tc>
          <w:tcPr>
            <w:tcW w:w="758" w:type="dxa"/>
            <w:tcBorders>
              <w:tl2br w:val="nil"/>
              <w:tr2bl w:val="nil"/>
            </w:tcBorders>
            <w:shd w:val="clear" w:color="auto" w:fill="auto"/>
            <w:vAlign w:val="bottom"/>
          </w:tcPr>
          <w:p w14:paraId="406261FB">
            <w:pPr>
              <w:ind w:firstLine="0" w:firstLineChars="0"/>
              <w:jc w:val="center"/>
              <w:rPr>
                <w:color w:val="000000"/>
                <w:sz w:val="15"/>
                <w:szCs w:val="15"/>
              </w:rPr>
            </w:pPr>
          </w:p>
        </w:tc>
        <w:tc>
          <w:tcPr>
            <w:tcW w:w="758" w:type="dxa"/>
            <w:tcBorders>
              <w:tl2br w:val="nil"/>
              <w:tr2bl w:val="nil"/>
            </w:tcBorders>
            <w:shd w:val="clear" w:color="auto" w:fill="auto"/>
            <w:vAlign w:val="bottom"/>
          </w:tcPr>
          <w:p w14:paraId="35F10EFA">
            <w:pPr>
              <w:ind w:firstLine="0" w:firstLineChars="0"/>
              <w:jc w:val="center"/>
              <w:rPr>
                <w:color w:val="000000"/>
                <w:sz w:val="15"/>
                <w:szCs w:val="15"/>
              </w:rPr>
            </w:pPr>
          </w:p>
        </w:tc>
        <w:tc>
          <w:tcPr>
            <w:tcW w:w="758" w:type="dxa"/>
            <w:tcBorders>
              <w:tl2br w:val="nil"/>
              <w:tr2bl w:val="nil"/>
            </w:tcBorders>
            <w:shd w:val="clear" w:color="auto" w:fill="auto"/>
            <w:vAlign w:val="bottom"/>
          </w:tcPr>
          <w:p w14:paraId="7DD0F618">
            <w:pPr>
              <w:ind w:firstLine="0" w:firstLineChars="0"/>
              <w:jc w:val="center"/>
              <w:rPr>
                <w:color w:val="000000"/>
                <w:sz w:val="15"/>
                <w:szCs w:val="15"/>
              </w:rPr>
            </w:pPr>
          </w:p>
        </w:tc>
        <w:tc>
          <w:tcPr>
            <w:tcW w:w="758" w:type="dxa"/>
            <w:tcBorders>
              <w:tl2br w:val="nil"/>
              <w:tr2bl w:val="nil"/>
            </w:tcBorders>
            <w:shd w:val="clear" w:color="auto" w:fill="auto"/>
            <w:vAlign w:val="bottom"/>
          </w:tcPr>
          <w:p w14:paraId="269C95A3">
            <w:pPr>
              <w:ind w:firstLine="0" w:firstLineChars="0"/>
              <w:jc w:val="center"/>
              <w:rPr>
                <w:color w:val="000000"/>
                <w:sz w:val="15"/>
                <w:szCs w:val="15"/>
              </w:rPr>
            </w:pPr>
          </w:p>
        </w:tc>
        <w:tc>
          <w:tcPr>
            <w:tcW w:w="758" w:type="dxa"/>
            <w:tcBorders>
              <w:tl2br w:val="nil"/>
              <w:tr2bl w:val="nil"/>
            </w:tcBorders>
            <w:shd w:val="clear" w:color="auto" w:fill="auto"/>
            <w:vAlign w:val="bottom"/>
          </w:tcPr>
          <w:p w14:paraId="4B789852">
            <w:pPr>
              <w:ind w:firstLine="0" w:firstLineChars="0"/>
              <w:jc w:val="center"/>
              <w:rPr>
                <w:color w:val="000000"/>
                <w:sz w:val="15"/>
                <w:szCs w:val="15"/>
              </w:rPr>
            </w:pPr>
          </w:p>
        </w:tc>
        <w:tc>
          <w:tcPr>
            <w:tcW w:w="758" w:type="dxa"/>
            <w:tcBorders>
              <w:tl2br w:val="nil"/>
              <w:tr2bl w:val="nil"/>
            </w:tcBorders>
            <w:shd w:val="clear" w:color="auto" w:fill="auto"/>
            <w:vAlign w:val="bottom"/>
          </w:tcPr>
          <w:p w14:paraId="135D413B">
            <w:pPr>
              <w:ind w:firstLine="0" w:firstLineChars="0"/>
              <w:jc w:val="center"/>
              <w:rPr>
                <w:color w:val="000000"/>
                <w:sz w:val="15"/>
                <w:szCs w:val="15"/>
              </w:rPr>
            </w:pPr>
          </w:p>
        </w:tc>
        <w:tc>
          <w:tcPr>
            <w:tcW w:w="758" w:type="dxa"/>
            <w:tcBorders>
              <w:tl2br w:val="nil"/>
              <w:tr2bl w:val="nil"/>
            </w:tcBorders>
            <w:shd w:val="clear" w:color="auto" w:fill="auto"/>
            <w:vAlign w:val="bottom"/>
          </w:tcPr>
          <w:p w14:paraId="7139E509">
            <w:pPr>
              <w:ind w:firstLine="0" w:firstLineChars="0"/>
              <w:jc w:val="center"/>
              <w:rPr>
                <w:color w:val="000000"/>
                <w:sz w:val="15"/>
                <w:szCs w:val="15"/>
              </w:rPr>
            </w:pPr>
          </w:p>
        </w:tc>
        <w:tc>
          <w:tcPr>
            <w:tcW w:w="761" w:type="dxa"/>
            <w:tcBorders>
              <w:tl2br w:val="nil"/>
              <w:tr2bl w:val="nil"/>
            </w:tcBorders>
            <w:shd w:val="clear" w:color="auto" w:fill="auto"/>
            <w:vAlign w:val="bottom"/>
          </w:tcPr>
          <w:p w14:paraId="69C0AC31">
            <w:pPr>
              <w:ind w:firstLine="0" w:firstLineChars="0"/>
              <w:jc w:val="center"/>
              <w:rPr>
                <w:color w:val="000000"/>
                <w:sz w:val="15"/>
                <w:szCs w:val="15"/>
              </w:rPr>
            </w:pPr>
          </w:p>
        </w:tc>
      </w:tr>
      <w:tr w14:paraId="46ACFA46">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4405CEC7">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管道沟回填工程</w:t>
            </w:r>
          </w:p>
        </w:tc>
        <w:tc>
          <w:tcPr>
            <w:tcW w:w="549" w:type="dxa"/>
            <w:tcBorders>
              <w:tl2br w:val="nil"/>
              <w:tr2bl w:val="nil"/>
            </w:tcBorders>
            <w:shd w:val="clear" w:color="auto" w:fill="auto"/>
            <w:vAlign w:val="bottom"/>
          </w:tcPr>
          <w:p w14:paraId="2DDE6219">
            <w:pPr>
              <w:ind w:firstLine="0" w:firstLineChars="0"/>
              <w:jc w:val="center"/>
              <w:rPr>
                <w:color w:val="000000"/>
                <w:sz w:val="15"/>
                <w:szCs w:val="15"/>
              </w:rPr>
            </w:pPr>
          </w:p>
        </w:tc>
        <w:tc>
          <w:tcPr>
            <w:tcW w:w="758" w:type="dxa"/>
            <w:tcBorders>
              <w:tl2br w:val="nil"/>
              <w:tr2bl w:val="nil"/>
            </w:tcBorders>
            <w:shd w:val="clear" w:color="auto" w:fill="auto"/>
            <w:vAlign w:val="bottom"/>
          </w:tcPr>
          <w:p w14:paraId="49202B80">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4384" behindDoc="0" locked="0" layoutInCell="1" allowOverlap="1">
                  <wp:simplePos x="0" y="0"/>
                  <wp:positionH relativeFrom="column">
                    <wp:posOffset>388620</wp:posOffset>
                  </wp:positionH>
                  <wp:positionV relativeFrom="paragraph">
                    <wp:posOffset>-123190</wp:posOffset>
                  </wp:positionV>
                  <wp:extent cx="7181215" cy="76200"/>
                  <wp:effectExtent l="0" t="0" r="635" b="0"/>
                  <wp:wrapNone/>
                  <wp:docPr id="18" name="图片_6"/>
                  <wp:cNvGraphicFramePr/>
                  <a:graphic xmlns:a="http://schemas.openxmlformats.org/drawingml/2006/main">
                    <a:graphicData uri="http://schemas.openxmlformats.org/drawingml/2006/picture">
                      <pic:pic xmlns:pic="http://schemas.openxmlformats.org/drawingml/2006/picture">
                        <pic:nvPicPr>
                          <pic:cNvPr id="18" name="图片_6"/>
                          <pic:cNvPicPr/>
                        </pic:nvPicPr>
                        <pic:blipFill>
                          <a:blip r:embed="rId32"/>
                          <a:stretch>
                            <a:fillRect/>
                          </a:stretch>
                        </pic:blipFill>
                        <pic:spPr>
                          <a:xfrm flipV="1">
                            <a:off x="0" y="0"/>
                            <a:ext cx="7181215"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5926FFDA">
            <w:pPr>
              <w:ind w:firstLine="0" w:firstLineChars="0"/>
              <w:jc w:val="center"/>
              <w:rPr>
                <w:color w:val="000000"/>
                <w:sz w:val="15"/>
                <w:szCs w:val="15"/>
              </w:rPr>
            </w:pPr>
          </w:p>
        </w:tc>
        <w:tc>
          <w:tcPr>
            <w:tcW w:w="758" w:type="dxa"/>
            <w:tcBorders>
              <w:tl2br w:val="nil"/>
              <w:tr2bl w:val="nil"/>
            </w:tcBorders>
            <w:shd w:val="clear" w:color="auto" w:fill="auto"/>
            <w:vAlign w:val="bottom"/>
          </w:tcPr>
          <w:p w14:paraId="15B6290A">
            <w:pPr>
              <w:ind w:firstLine="0" w:firstLineChars="0"/>
              <w:jc w:val="center"/>
              <w:rPr>
                <w:color w:val="000000"/>
                <w:sz w:val="15"/>
                <w:szCs w:val="15"/>
              </w:rPr>
            </w:pPr>
          </w:p>
        </w:tc>
        <w:tc>
          <w:tcPr>
            <w:tcW w:w="758" w:type="dxa"/>
            <w:tcBorders>
              <w:tl2br w:val="nil"/>
              <w:tr2bl w:val="nil"/>
            </w:tcBorders>
            <w:shd w:val="clear" w:color="auto" w:fill="auto"/>
            <w:vAlign w:val="center"/>
          </w:tcPr>
          <w:p w14:paraId="0B2398EB">
            <w:pPr>
              <w:widowControl/>
              <w:ind w:firstLine="0" w:firstLineChars="0"/>
              <w:jc w:val="center"/>
              <w:textAlignment w:val="center"/>
              <w:rPr>
                <w:color w:val="000000"/>
                <w:sz w:val="15"/>
                <w:szCs w:val="15"/>
              </w:rPr>
            </w:pPr>
          </w:p>
        </w:tc>
        <w:tc>
          <w:tcPr>
            <w:tcW w:w="758" w:type="dxa"/>
            <w:tcBorders>
              <w:tl2br w:val="nil"/>
              <w:tr2bl w:val="nil"/>
            </w:tcBorders>
            <w:shd w:val="clear" w:color="auto" w:fill="auto"/>
            <w:vAlign w:val="bottom"/>
          </w:tcPr>
          <w:p w14:paraId="5E666F5F">
            <w:pPr>
              <w:ind w:firstLine="0" w:firstLineChars="0"/>
              <w:jc w:val="center"/>
              <w:rPr>
                <w:color w:val="000000"/>
                <w:sz w:val="15"/>
                <w:szCs w:val="15"/>
              </w:rPr>
            </w:pPr>
          </w:p>
        </w:tc>
        <w:tc>
          <w:tcPr>
            <w:tcW w:w="758" w:type="dxa"/>
            <w:tcBorders>
              <w:tl2br w:val="nil"/>
              <w:tr2bl w:val="nil"/>
            </w:tcBorders>
            <w:shd w:val="clear" w:color="auto" w:fill="auto"/>
            <w:vAlign w:val="bottom"/>
          </w:tcPr>
          <w:p w14:paraId="7CBAEDD7">
            <w:pPr>
              <w:ind w:firstLine="0" w:firstLineChars="0"/>
              <w:jc w:val="center"/>
              <w:rPr>
                <w:color w:val="000000"/>
                <w:sz w:val="15"/>
                <w:szCs w:val="15"/>
              </w:rPr>
            </w:pPr>
          </w:p>
        </w:tc>
        <w:tc>
          <w:tcPr>
            <w:tcW w:w="758" w:type="dxa"/>
            <w:tcBorders>
              <w:tl2br w:val="nil"/>
              <w:tr2bl w:val="nil"/>
            </w:tcBorders>
            <w:shd w:val="clear" w:color="auto" w:fill="auto"/>
            <w:vAlign w:val="bottom"/>
          </w:tcPr>
          <w:p w14:paraId="0B7DEC7F">
            <w:pPr>
              <w:ind w:firstLine="0" w:firstLineChars="0"/>
              <w:jc w:val="center"/>
              <w:rPr>
                <w:color w:val="000000"/>
                <w:sz w:val="15"/>
                <w:szCs w:val="15"/>
              </w:rPr>
            </w:pPr>
          </w:p>
        </w:tc>
        <w:tc>
          <w:tcPr>
            <w:tcW w:w="758" w:type="dxa"/>
            <w:tcBorders>
              <w:tl2br w:val="nil"/>
              <w:tr2bl w:val="nil"/>
            </w:tcBorders>
            <w:shd w:val="clear" w:color="auto" w:fill="auto"/>
            <w:vAlign w:val="bottom"/>
          </w:tcPr>
          <w:p w14:paraId="3F4A8EDA">
            <w:pPr>
              <w:ind w:firstLine="0" w:firstLineChars="0"/>
              <w:jc w:val="center"/>
              <w:rPr>
                <w:color w:val="000000"/>
                <w:sz w:val="15"/>
                <w:szCs w:val="15"/>
              </w:rPr>
            </w:pPr>
          </w:p>
        </w:tc>
        <w:tc>
          <w:tcPr>
            <w:tcW w:w="758" w:type="dxa"/>
            <w:tcBorders>
              <w:tl2br w:val="nil"/>
              <w:tr2bl w:val="nil"/>
            </w:tcBorders>
            <w:shd w:val="clear" w:color="auto" w:fill="auto"/>
            <w:vAlign w:val="bottom"/>
          </w:tcPr>
          <w:p w14:paraId="32A98735">
            <w:pPr>
              <w:ind w:firstLine="0" w:firstLineChars="0"/>
              <w:jc w:val="center"/>
              <w:rPr>
                <w:color w:val="000000"/>
                <w:sz w:val="15"/>
                <w:szCs w:val="15"/>
              </w:rPr>
            </w:pPr>
          </w:p>
        </w:tc>
        <w:tc>
          <w:tcPr>
            <w:tcW w:w="758" w:type="dxa"/>
            <w:tcBorders>
              <w:tl2br w:val="nil"/>
              <w:tr2bl w:val="nil"/>
            </w:tcBorders>
            <w:shd w:val="clear" w:color="auto" w:fill="auto"/>
            <w:vAlign w:val="bottom"/>
          </w:tcPr>
          <w:p w14:paraId="7D6BA113">
            <w:pPr>
              <w:ind w:firstLine="0" w:firstLineChars="0"/>
              <w:jc w:val="center"/>
              <w:rPr>
                <w:color w:val="000000"/>
                <w:sz w:val="15"/>
                <w:szCs w:val="15"/>
              </w:rPr>
            </w:pPr>
          </w:p>
        </w:tc>
        <w:tc>
          <w:tcPr>
            <w:tcW w:w="758" w:type="dxa"/>
            <w:tcBorders>
              <w:tl2br w:val="nil"/>
              <w:tr2bl w:val="nil"/>
            </w:tcBorders>
            <w:shd w:val="clear" w:color="auto" w:fill="auto"/>
            <w:vAlign w:val="bottom"/>
          </w:tcPr>
          <w:p w14:paraId="63AF7548">
            <w:pPr>
              <w:ind w:firstLine="0" w:firstLineChars="0"/>
              <w:jc w:val="center"/>
              <w:rPr>
                <w:color w:val="000000"/>
                <w:sz w:val="15"/>
                <w:szCs w:val="15"/>
              </w:rPr>
            </w:pPr>
          </w:p>
        </w:tc>
        <w:tc>
          <w:tcPr>
            <w:tcW w:w="758" w:type="dxa"/>
            <w:tcBorders>
              <w:tl2br w:val="nil"/>
              <w:tr2bl w:val="nil"/>
            </w:tcBorders>
            <w:shd w:val="clear" w:color="auto" w:fill="auto"/>
            <w:vAlign w:val="bottom"/>
          </w:tcPr>
          <w:p w14:paraId="39FD52DB">
            <w:pPr>
              <w:ind w:firstLine="0" w:firstLineChars="0"/>
              <w:jc w:val="center"/>
              <w:rPr>
                <w:color w:val="000000"/>
                <w:sz w:val="15"/>
                <w:szCs w:val="15"/>
              </w:rPr>
            </w:pPr>
          </w:p>
        </w:tc>
        <w:tc>
          <w:tcPr>
            <w:tcW w:w="758" w:type="dxa"/>
            <w:tcBorders>
              <w:tl2br w:val="nil"/>
              <w:tr2bl w:val="nil"/>
            </w:tcBorders>
            <w:shd w:val="clear" w:color="auto" w:fill="auto"/>
            <w:vAlign w:val="bottom"/>
          </w:tcPr>
          <w:p w14:paraId="43FEAE5B">
            <w:pPr>
              <w:ind w:firstLine="0" w:firstLineChars="0"/>
              <w:jc w:val="center"/>
              <w:rPr>
                <w:color w:val="000000"/>
                <w:sz w:val="15"/>
                <w:szCs w:val="15"/>
              </w:rPr>
            </w:pPr>
          </w:p>
        </w:tc>
        <w:tc>
          <w:tcPr>
            <w:tcW w:w="758" w:type="dxa"/>
            <w:tcBorders>
              <w:tl2br w:val="nil"/>
              <w:tr2bl w:val="nil"/>
            </w:tcBorders>
            <w:shd w:val="clear" w:color="auto" w:fill="auto"/>
            <w:vAlign w:val="bottom"/>
          </w:tcPr>
          <w:p w14:paraId="0895366B">
            <w:pPr>
              <w:ind w:firstLine="0" w:firstLineChars="0"/>
              <w:jc w:val="center"/>
              <w:rPr>
                <w:color w:val="000000"/>
                <w:sz w:val="15"/>
                <w:szCs w:val="15"/>
              </w:rPr>
            </w:pPr>
          </w:p>
        </w:tc>
        <w:tc>
          <w:tcPr>
            <w:tcW w:w="758" w:type="dxa"/>
            <w:tcBorders>
              <w:tl2br w:val="nil"/>
              <w:tr2bl w:val="nil"/>
            </w:tcBorders>
            <w:shd w:val="clear" w:color="auto" w:fill="auto"/>
            <w:vAlign w:val="bottom"/>
          </w:tcPr>
          <w:p w14:paraId="0309BD84">
            <w:pPr>
              <w:ind w:firstLine="0" w:firstLineChars="0"/>
              <w:jc w:val="center"/>
              <w:rPr>
                <w:color w:val="000000"/>
                <w:sz w:val="15"/>
                <w:szCs w:val="15"/>
              </w:rPr>
            </w:pPr>
          </w:p>
        </w:tc>
        <w:tc>
          <w:tcPr>
            <w:tcW w:w="758" w:type="dxa"/>
            <w:tcBorders>
              <w:tl2br w:val="nil"/>
              <w:tr2bl w:val="nil"/>
            </w:tcBorders>
            <w:shd w:val="clear" w:color="auto" w:fill="auto"/>
            <w:vAlign w:val="bottom"/>
          </w:tcPr>
          <w:p w14:paraId="4814A8EA">
            <w:pPr>
              <w:ind w:firstLine="0" w:firstLineChars="0"/>
              <w:jc w:val="center"/>
              <w:rPr>
                <w:color w:val="000000"/>
                <w:sz w:val="15"/>
                <w:szCs w:val="15"/>
              </w:rPr>
            </w:pPr>
          </w:p>
        </w:tc>
        <w:tc>
          <w:tcPr>
            <w:tcW w:w="761" w:type="dxa"/>
            <w:tcBorders>
              <w:tl2br w:val="nil"/>
              <w:tr2bl w:val="nil"/>
            </w:tcBorders>
            <w:shd w:val="clear" w:color="auto" w:fill="auto"/>
            <w:vAlign w:val="bottom"/>
          </w:tcPr>
          <w:p w14:paraId="3C36B86D">
            <w:pPr>
              <w:ind w:firstLine="0" w:firstLineChars="0"/>
              <w:jc w:val="center"/>
              <w:rPr>
                <w:color w:val="000000"/>
                <w:sz w:val="15"/>
                <w:szCs w:val="15"/>
              </w:rPr>
            </w:pPr>
          </w:p>
        </w:tc>
      </w:tr>
      <w:tr w14:paraId="0D08AE8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6AE0551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水表安装及调试</w:t>
            </w:r>
          </w:p>
        </w:tc>
        <w:tc>
          <w:tcPr>
            <w:tcW w:w="549" w:type="dxa"/>
            <w:tcBorders>
              <w:tl2br w:val="nil"/>
              <w:tr2bl w:val="nil"/>
            </w:tcBorders>
            <w:shd w:val="clear" w:color="auto" w:fill="auto"/>
            <w:vAlign w:val="bottom"/>
          </w:tcPr>
          <w:p w14:paraId="3767D019">
            <w:pPr>
              <w:ind w:firstLine="0" w:firstLineChars="0"/>
              <w:jc w:val="center"/>
              <w:rPr>
                <w:color w:val="000000"/>
                <w:sz w:val="15"/>
                <w:szCs w:val="15"/>
              </w:rPr>
            </w:pPr>
          </w:p>
        </w:tc>
        <w:tc>
          <w:tcPr>
            <w:tcW w:w="758" w:type="dxa"/>
            <w:tcBorders>
              <w:tl2br w:val="nil"/>
              <w:tr2bl w:val="nil"/>
            </w:tcBorders>
            <w:shd w:val="clear" w:color="auto" w:fill="auto"/>
            <w:vAlign w:val="bottom"/>
          </w:tcPr>
          <w:p w14:paraId="5B5746B8">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5408" behindDoc="0" locked="0" layoutInCell="1" allowOverlap="1">
                  <wp:simplePos x="0" y="0"/>
                  <wp:positionH relativeFrom="column">
                    <wp:posOffset>309880</wp:posOffset>
                  </wp:positionH>
                  <wp:positionV relativeFrom="paragraph">
                    <wp:posOffset>-111760</wp:posOffset>
                  </wp:positionV>
                  <wp:extent cx="7275830" cy="76200"/>
                  <wp:effectExtent l="0" t="0" r="1270" b="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33"/>
                          <a:stretch>
                            <a:fillRect/>
                          </a:stretch>
                        </pic:blipFill>
                        <pic:spPr>
                          <a:xfrm>
                            <a:off x="0" y="0"/>
                            <a:ext cx="7275830"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2ECBEAE8">
            <w:pPr>
              <w:ind w:firstLine="0" w:firstLineChars="0"/>
              <w:jc w:val="center"/>
              <w:rPr>
                <w:color w:val="000000"/>
                <w:sz w:val="15"/>
                <w:szCs w:val="15"/>
              </w:rPr>
            </w:pPr>
          </w:p>
        </w:tc>
        <w:tc>
          <w:tcPr>
            <w:tcW w:w="758" w:type="dxa"/>
            <w:tcBorders>
              <w:tl2br w:val="nil"/>
              <w:tr2bl w:val="nil"/>
            </w:tcBorders>
            <w:shd w:val="clear" w:color="auto" w:fill="auto"/>
            <w:vAlign w:val="bottom"/>
          </w:tcPr>
          <w:p w14:paraId="6F5B419A">
            <w:pPr>
              <w:ind w:firstLine="0" w:firstLineChars="0"/>
              <w:jc w:val="center"/>
              <w:rPr>
                <w:color w:val="000000"/>
                <w:sz w:val="15"/>
                <w:szCs w:val="15"/>
              </w:rPr>
            </w:pPr>
          </w:p>
        </w:tc>
        <w:tc>
          <w:tcPr>
            <w:tcW w:w="758" w:type="dxa"/>
            <w:tcBorders>
              <w:tl2br w:val="nil"/>
              <w:tr2bl w:val="nil"/>
            </w:tcBorders>
            <w:shd w:val="clear" w:color="auto" w:fill="auto"/>
            <w:vAlign w:val="bottom"/>
          </w:tcPr>
          <w:p w14:paraId="549EE6EB">
            <w:pPr>
              <w:ind w:firstLine="0" w:firstLineChars="0"/>
              <w:jc w:val="center"/>
              <w:rPr>
                <w:color w:val="000000"/>
                <w:sz w:val="15"/>
                <w:szCs w:val="15"/>
              </w:rPr>
            </w:pPr>
          </w:p>
        </w:tc>
        <w:tc>
          <w:tcPr>
            <w:tcW w:w="758" w:type="dxa"/>
            <w:tcBorders>
              <w:tl2br w:val="nil"/>
              <w:tr2bl w:val="nil"/>
            </w:tcBorders>
            <w:shd w:val="clear" w:color="auto" w:fill="auto"/>
            <w:vAlign w:val="bottom"/>
          </w:tcPr>
          <w:p w14:paraId="543FCA81">
            <w:pPr>
              <w:ind w:firstLine="0" w:firstLineChars="0"/>
              <w:jc w:val="center"/>
              <w:rPr>
                <w:color w:val="000000"/>
                <w:sz w:val="15"/>
                <w:szCs w:val="15"/>
              </w:rPr>
            </w:pPr>
          </w:p>
        </w:tc>
        <w:tc>
          <w:tcPr>
            <w:tcW w:w="758" w:type="dxa"/>
            <w:tcBorders>
              <w:tl2br w:val="nil"/>
              <w:tr2bl w:val="nil"/>
            </w:tcBorders>
            <w:shd w:val="clear" w:color="auto" w:fill="auto"/>
            <w:vAlign w:val="bottom"/>
          </w:tcPr>
          <w:p w14:paraId="2202408C">
            <w:pPr>
              <w:ind w:firstLine="0" w:firstLineChars="0"/>
              <w:jc w:val="center"/>
              <w:rPr>
                <w:color w:val="000000"/>
                <w:sz w:val="15"/>
                <w:szCs w:val="15"/>
              </w:rPr>
            </w:pPr>
          </w:p>
        </w:tc>
        <w:tc>
          <w:tcPr>
            <w:tcW w:w="758" w:type="dxa"/>
            <w:tcBorders>
              <w:tl2br w:val="nil"/>
              <w:tr2bl w:val="nil"/>
            </w:tcBorders>
            <w:shd w:val="clear" w:color="auto" w:fill="auto"/>
            <w:vAlign w:val="bottom"/>
          </w:tcPr>
          <w:p w14:paraId="0FD6421F">
            <w:pPr>
              <w:ind w:firstLine="0" w:firstLineChars="0"/>
              <w:jc w:val="center"/>
              <w:rPr>
                <w:color w:val="000000"/>
                <w:sz w:val="15"/>
                <w:szCs w:val="15"/>
              </w:rPr>
            </w:pPr>
          </w:p>
        </w:tc>
        <w:tc>
          <w:tcPr>
            <w:tcW w:w="758" w:type="dxa"/>
            <w:tcBorders>
              <w:tl2br w:val="nil"/>
              <w:tr2bl w:val="nil"/>
            </w:tcBorders>
            <w:shd w:val="clear" w:color="auto" w:fill="auto"/>
            <w:vAlign w:val="bottom"/>
          </w:tcPr>
          <w:p w14:paraId="46534A22">
            <w:pPr>
              <w:ind w:firstLine="0" w:firstLineChars="0"/>
              <w:jc w:val="center"/>
              <w:rPr>
                <w:color w:val="000000"/>
                <w:sz w:val="15"/>
                <w:szCs w:val="15"/>
              </w:rPr>
            </w:pPr>
          </w:p>
        </w:tc>
        <w:tc>
          <w:tcPr>
            <w:tcW w:w="758" w:type="dxa"/>
            <w:tcBorders>
              <w:tl2br w:val="nil"/>
              <w:tr2bl w:val="nil"/>
            </w:tcBorders>
            <w:shd w:val="clear" w:color="auto" w:fill="auto"/>
            <w:vAlign w:val="bottom"/>
          </w:tcPr>
          <w:p w14:paraId="2AA2538F">
            <w:pPr>
              <w:ind w:firstLine="0" w:firstLineChars="0"/>
              <w:jc w:val="center"/>
              <w:rPr>
                <w:color w:val="000000"/>
                <w:sz w:val="15"/>
                <w:szCs w:val="15"/>
              </w:rPr>
            </w:pPr>
          </w:p>
        </w:tc>
        <w:tc>
          <w:tcPr>
            <w:tcW w:w="758" w:type="dxa"/>
            <w:tcBorders>
              <w:tl2br w:val="nil"/>
              <w:tr2bl w:val="nil"/>
            </w:tcBorders>
            <w:shd w:val="clear" w:color="auto" w:fill="auto"/>
            <w:vAlign w:val="bottom"/>
          </w:tcPr>
          <w:p w14:paraId="450CCE4D">
            <w:pPr>
              <w:ind w:firstLine="0" w:firstLineChars="0"/>
              <w:jc w:val="center"/>
              <w:rPr>
                <w:color w:val="000000"/>
                <w:sz w:val="15"/>
                <w:szCs w:val="15"/>
              </w:rPr>
            </w:pPr>
          </w:p>
        </w:tc>
        <w:tc>
          <w:tcPr>
            <w:tcW w:w="758" w:type="dxa"/>
            <w:tcBorders>
              <w:tl2br w:val="nil"/>
              <w:tr2bl w:val="nil"/>
            </w:tcBorders>
            <w:shd w:val="clear" w:color="auto" w:fill="auto"/>
            <w:vAlign w:val="bottom"/>
          </w:tcPr>
          <w:p w14:paraId="48ECFBE3">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center"/>
          </w:tcPr>
          <w:p w14:paraId="07F3032F">
            <w:pPr>
              <w:ind w:firstLine="0" w:firstLineChars="0"/>
              <w:jc w:val="center"/>
              <w:rPr>
                <w:color w:val="000000"/>
                <w:sz w:val="15"/>
                <w:szCs w:val="15"/>
              </w:rPr>
            </w:pPr>
          </w:p>
        </w:tc>
        <w:tc>
          <w:tcPr>
            <w:tcW w:w="758" w:type="dxa"/>
            <w:tcBorders>
              <w:tl2br w:val="nil"/>
              <w:tr2bl w:val="nil"/>
            </w:tcBorders>
            <w:shd w:val="clear" w:color="auto" w:fill="auto"/>
            <w:vAlign w:val="bottom"/>
          </w:tcPr>
          <w:p w14:paraId="50AE18EF">
            <w:pPr>
              <w:ind w:firstLine="0" w:firstLineChars="0"/>
              <w:jc w:val="center"/>
              <w:rPr>
                <w:color w:val="000000"/>
                <w:sz w:val="15"/>
                <w:szCs w:val="15"/>
              </w:rPr>
            </w:pPr>
          </w:p>
        </w:tc>
        <w:tc>
          <w:tcPr>
            <w:tcW w:w="758" w:type="dxa"/>
            <w:tcBorders>
              <w:tl2br w:val="nil"/>
              <w:tr2bl w:val="nil"/>
            </w:tcBorders>
            <w:shd w:val="clear" w:color="auto" w:fill="auto"/>
            <w:vAlign w:val="bottom"/>
          </w:tcPr>
          <w:p w14:paraId="13174BEC">
            <w:pPr>
              <w:ind w:firstLine="0" w:firstLineChars="0"/>
              <w:jc w:val="center"/>
              <w:rPr>
                <w:color w:val="000000"/>
                <w:sz w:val="15"/>
                <w:szCs w:val="15"/>
              </w:rPr>
            </w:pPr>
          </w:p>
        </w:tc>
        <w:tc>
          <w:tcPr>
            <w:tcW w:w="758" w:type="dxa"/>
            <w:tcBorders>
              <w:tl2br w:val="nil"/>
              <w:tr2bl w:val="nil"/>
            </w:tcBorders>
            <w:shd w:val="clear" w:color="auto" w:fill="auto"/>
            <w:vAlign w:val="center"/>
          </w:tcPr>
          <w:p w14:paraId="3BC628C2">
            <w:pPr>
              <w:ind w:firstLine="0" w:firstLineChars="0"/>
              <w:jc w:val="center"/>
              <w:rPr>
                <w:color w:val="000000"/>
                <w:sz w:val="15"/>
                <w:szCs w:val="15"/>
              </w:rPr>
            </w:pPr>
          </w:p>
        </w:tc>
        <w:tc>
          <w:tcPr>
            <w:tcW w:w="758" w:type="dxa"/>
            <w:tcBorders>
              <w:tl2br w:val="nil"/>
              <w:tr2bl w:val="nil"/>
            </w:tcBorders>
            <w:shd w:val="clear" w:color="auto" w:fill="auto"/>
            <w:vAlign w:val="bottom"/>
          </w:tcPr>
          <w:p w14:paraId="41AEBD24">
            <w:pPr>
              <w:ind w:firstLine="0" w:firstLineChars="0"/>
              <w:jc w:val="center"/>
              <w:rPr>
                <w:color w:val="000000"/>
                <w:sz w:val="15"/>
                <w:szCs w:val="15"/>
              </w:rPr>
            </w:pPr>
          </w:p>
        </w:tc>
        <w:tc>
          <w:tcPr>
            <w:tcW w:w="761" w:type="dxa"/>
            <w:tcBorders>
              <w:tl2br w:val="nil"/>
              <w:tr2bl w:val="nil"/>
            </w:tcBorders>
            <w:shd w:val="clear" w:color="auto" w:fill="auto"/>
            <w:vAlign w:val="bottom"/>
          </w:tcPr>
          <w:p w14:paraId="64E45CBF">
            <w:pPr>
              <w:ind w:firstLine="0" w:firstLineChars="0"/>
              <w:jc w:val="center"/>
              <w:rPr>
                <w:color w:val="000000"/>
                <w:sz w:val="15"/>
                <w:szCs w:val="15"/>
              </w:rPr>
            </w:pPr>
          </w:p>
        </w:tc>
      </w:tr>
      <w:tr w14:paraId="699170D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B153DE8">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完工投入运行</w:t>
            </w:r>
          </w:p>
        </w:tc>
        <w:tc>
          <w:tcPr>
            <w:tcW w:w="549" w:type="dxa"/>
            <w:tcBorders>
              <w:tl2br w:val="nil"/>
              <w:tr2bl w:val="nil"/>
            </w:tcBorders>
            <w:shd w:val="clear" w:color="auto" w:fill="auto"/>
            <w:vAlign w:val="bottom"/>
          </w:tcPr>
          <w:p w14:paraId="694DDFBE">
            <w:pPr>
              <w:ind w:firstLine="0" w:firstLineChars="0"/>
              <w:jc w:val="center"/>
              <w:rPr>
                <w:color w:val="000000"/>
                <w:sz w:val="15"/>
                <w:szCs w:val="15"/>
              </w:rPr>
            </w:pPr>
          </w:p>
        </w:tc>
        <w:tc>
          <w:tcPr>
            <w:tcW w:w="758" w:type="dxa"/>
            <w:tcBorders>
              <w:tl2br w:val="nil"/>
              <w:tr2bl w:val="nil"/>
            </w:tcBorders>
            <w:shd w:val="clear" w:color="auto" w:fill="auto"/>
            <w:vAlign w:val="bottom"/>
          </w:tcPr>
          <w:p w14:paraId="2863E050">
            <w:pPr>
              <w:ind w:firstLine="0" w:firstLineChars="0"/>
              <w:jc w:val="center"/>
              <w:rPr>
                <w:color w:val="000000"/>
                <w:sz w:val="15"/>
                <w:szCs w:val="15"/>
              </w:rPr>
            </w:pPr>
          </w:p>
        </w:tc>
        <w:tc>
          <w:tcPr>
            <w:tcW w:w="764" w:type="dxa"/>
            <w:tcBorders>
              <w:tl2br w:val="nil"/>
              <w:tr2bl w:val="nil"/>
            </w:tcBorders>
            <w:shd w:val="clear" w:color="auto" w:fill="auto"/>
            <w:vAlign w:val="bottom"/>
          </w:tcPr>
          <w:p w14:paraId="44962849">
            <w:pPr>
              <w:ind w:firstLine="0" w:firstLineChars="0"/>
              <w:jc w:val="center"/>
              <w:rPr>
                <w:color w:val="000000"/>
                <w:sz w:val="15"/>
                <w:szCs w:val="15"/>
              </w:rPr>
            </w:pPr>
          </w:p>
        </w:tc>
        <w:tc>
          <w:tcPr>
            <w:tcW w:w="758" w:type="dxa"/>
            <w:tcBorders>
              <w:tl2br w:val="nil"/>
              <w:tr2bl w:val="nil"/>
            </w:tcBorders>
            <w:shd w:val="clear" w:color="auto" w:fill="auto"/>
            <w:vAlign w:val="bottom"/>
          </w:tcPr>
          <w:p w14:paraId="0CCC8931">
            <w:pPr>
              <w:ind w:firstLine="0" w:firstLineChars="0"/>
              <w:jc w:val="center"/>
              <w:rPr>
                <w:color w:val="000000"/>
                <w:sz w:val="15"/>
                <w:szCs w:val="15"/>
              </w:rPr>
            </w:pPr>
          </w:p>
        </w:tc>
        <w:tc>
          <w:tcPr>
            <w:tcW w:w="758" w:type="dxa"/>
            <w:tcBorders>
              <w:tl2br w:val="nil"/>
              <w:tr2bl w:val="nil"/>
            </w:tcBorders>
            <w:shd w:val="clear" w:color="auto" w:fill="auto"/>
            <w:vAlign w:val="bottom"/>
          </w:tcPr>
          <w:p w14:paraId="3F00C869">
            <w:pPr>
              <w:ind w:firstLine="0" w:firstLineChars="0"/>
              <w:jc w:val="center"/>
              <w:rPr>
                <w:color w:val="000000"/>
                <w:sz w:val="15"/>
                <w:szCs w:val="15"/>
              </w:rPr>
            </w:pPr>
          </w:p>
        </w:tc>
        <w:tc>
          <w:tcPr>
            <w:tcW w:w="758" w:type="dxa"/>
            <w:tcBorders>
              <w:tl2br w:val="nil"/>
              <w:tr2bl w:val="nil"/>
            </w:tcBorders>
            <w:shd w:val="clear" w:color="auto" w:fill="auto"/>
            <w:vAlign w:val="bottom"/>
          </w:tcPr>
          <w:p w14:paraId="2D45066E">
            <w:pPr>
              <w:ind w:firstLine="0" w:firstLineChars="0"/>
              <w:jc w:val="center"/>
              <w:rPr>
                <w:color w:val="000000"/>
                <w:sz w:val="15"/>
                <w:szCs w:val="15"/>
              </w:rPr>
            </w:pPr>
          </w:p>
        </w:tc>
        <w:tc>
          <w:tcPr>
            <w:tcW w:w="758" w:type="dxa"/>
            <w:tcBorders>
              <w:tl2br w:val="nil"/>
              <w:tr2bl w:val="nil"/>
            </w:tcBorders>
            <w:shd w:val="clear" w:color="auto" w:fill="auto"/>
            <w:vAlign w:val="bottom"/>
          </w:tcPr>
          <w:p w14:paraId="0441C4F6">
            <w:pPr>
              <w:ind w:firstLine="0" w:firstLineChars="0"/>
              <w:jc w:val="center"/>
              <w:rPr>
                <w:color w:val="000000"/>
                <w:sz w:val="15"/>
                <w:szCs w:val="15"/>
              </w:rPr>
            </w:pPr>
          </w:p>
        </w:tc>
        <w:tc>
          <w:tcPr>
            <w:tcW w:w="758" w:type="dxa"/>
            <w:tcBorders>
              <w:tl2br w:val="nil"/>
              <w:tr2bl w:val="nil"/>
            </w:tcBorders>
            <w:shd w:val="clear" w:color="auto" w:fill="auto"/>
            <w:vAlign w:val="bottom"/>
          </w:tcPr>
          <w:p w14:paraId="11FAA8B0">
            <w:pPr>
              <w:ind w:firstLine="0" w:firstLineChars="0"/>
              <w:jc w:val="center"/>
              <w:rPr>
                <w:color w:val="000000"/>
                <w:sz w:val="15"/>
                <w:szCs w:val="15"/>
              </w:rPr>
            </w:pPr>
          </w:p>
        </w:tc>
        <w:tc>
          <w:tcPr>
            <w:tcW w:w="758" w:type="dxa"/>
            <w:tcBorders>
              <w:tl2br w:val="nil"/>
              <w:tr2bl w:val="nil"/>
            </w:tcBorders>
            <w:shd w:val="clear" w:color="auto" w:fill="auto"/>
            <w:vAlign w:val="bottom"/>
          </w:tcPr>
          <w:p w14:paraId="3AAAD3DB">
            <w:pPr>
              <w:ind w:firstLine="0" w:firstLineChars="0"/>
              <w:jc w:val="center"/>
              <w:rPr>
                <w:color w:val="000000"/>
                <w:sz w:val="15"/>
                <w:szCs w:val="15"/>
              </w:rPr>
            </w:pPr>
          </w:p>
        </w:tc>
        <w:tc>
          <w:tcPr>
            <w:tcW w:w="758" w:type="dxa"/>
            <w:tcBorders>
              <w:tl2br w:val="nil"/>
              <w:tr2bl w:val="nil"/>
            </w:tcBorders>
            <w:shd w:val="clear" w:color="auto" w:fill="auto"/>
            <w:vAlign w:val="bottom"/>
          </w:tcPr>
          <w:p w14:paraId="0D5E7B91">
            <w:pPr>
              <w:ind w:firstLine="0" w:firstLineChars="0"/>
              <w:jc w:val="center"/>
              <w:rPr>
                <w:color w:val="000000"/>
                <w:sz w:val="15"/>
                <w:szCs w:val="15"/>
              </w:rPr>
            </w:pPr>
          </w:p>
        </w:tc>
        <w:tc>
          <w:tcPr>
            <w:tcW w:w="758" w:type="dxa"/>
            <w:tcBorders>
              <w:tl2br w:val="nil"/>
              <w:tr2bl w:val="nil"/>
            </w:tcBorders>
            <w:shd w:val="clear" w:color="auto" w:fill="auto"/>
            <w:vAlign w:val="bottom"/>
          </w:tcPr>
          <w:p w14:paraId="65848BA0">
            <w:pPr>
              <w:ind w:firstLine="0" w:firstLineChars="0"/>
              <w:jc w:val="center"/>
              <w:rPr>
                <w:color w:val="000000"/>
                <w:sz w:val="15"/>
                <w:szCs w:val="15"/>
              </w:rPr>
            </w:pPr>
          </w:p>
        </w:tc>
        <w:tc>
          <w:tcPr>
            <w:tcW w:w="758" w:type="dxa"/>
            <w:tcBorders>
              <w:tl2br w:val="nil"/>
              <w:tr2bl w:val="nil"/>
            </w:tcBorders>
            <w:shd w:val="clear" w:color="auto" w:fill="auto"/>
            <w:vAlign w:val="bottom"/>
          </w:tcPr>
          <w:p w14:paraId="637B37E6">
            <w:pPr>
              <w:ind w:firstLine="0" w:firstLineChars="0"/>
              <w:jc w:val="center"/>
              <w:rPr>
                <w:color w:val="000000"/>
                <w:sz w:val="15"/>
                <w:szCs w:val="15"/>
              </w:rPr>
            </w:pPr>
          </w:p>
        </w:tc>
        <w:tc>
          <w:tcPr>
            <w:tcW w:w="758" w:type="dxa"/>
            <w:tcBorders>
              <w:tl2br w:val="nil"/>
              <w:tr2bl w:val="nil"/>
            </w:tcBorders>
            <w:shd w:val="clear" w:color="auto" w:fill="auto"/>
            <w:vAlign w:val="bottom"/>
          </w:tcPr>
          <w:p w14:paraId="181E0902">
            <w:pPr>
              <w:ind w:firstLine="0" w:firstLineChars="0"/>
              <w:jc w:val="center"/>
              <w:rPr>
                <w:color w:val="000000"/>
                <w:sz w:val="15"/>
                <w:szCs w:val="15"/>
              </w:rPr>
            </w:pPr>
          </w:p>
        </w:tc>
        <w:tc>
          <w:tcPr>
            <w:tcW w:w="758" w:type="dxa"/>
            <w:tcBorders>
              <w:tl2br w:val="nil"/>
              <w:tr2bl w:val="nil"/>
            </w:tcBorders>
            <w:shd w:val="clear" w:color="auto" w:fill="auto"/>
            <w:vAlign w:val="center"/>
          </w:tcPr>
          <w:p w14:paraId="486F6723">
            <w:pPr>
              <w:ind w:firstLine="0" w:firstLineChars="0"/>
              <w:jc w:val="center"/>
              <w:rPr>
                <w:color w:val="000000"/>
                <w:sz w:val="15"/>
                <w:szCs w:val="15"/>
              </w:rPr>
            </w:pPr>
          </w:p>
        </w:tc>
        <w:tc>
          <w:tcPr>
            <w:tcW w:w="758" w:type="dxa"/>
            <w:tcBorders>
              <w:tl2br w:val="nil"/>
              <w:tr2bl w:val="nil"/>
            </w:tcBorders>
            <w:shd w:val="clear" w:color="auto" w:fill="auto"/>
            <w:noWrap/>
            <w:vAlign w:val="center"/>
          </w:tcPr>
          <w:p w14:paraId="479A6011">
            <w:pPr>
              <w:ind w:firstLine="0" w:firstLineChars="0"/>
              <w:rPr>
                <w:rFonts w:ascii="宋体" w:hAnsi="宋体" w:eastAsia="宋体" w:cs="宋体"/>
                <w:color w:val="000000"/>
                <w:sz w:val="15"/>
                <w:szCs w:val="15"/>
              </w:rPr>
            </w:pPr>
          </w:p>
        </w:tc>
        <w:tc>
          <w:tcPr>
            <w:tcW w:w="758" w:type="dxa"/>
            <w:tcBorders>
              <w:tl2br w:val="nil"/>
              <w:tr2bl w:val="nil"/>
            </w:tcBorders>
            <w:shd w:val="clear" w:color="auto" w:fill="auto"/>
            <w:vAlign w:val="center"/>
          </w:tcPr>
          <w:p w14:paraId="2AB02871">
            <w:pPr>
              <w:ind w:firstLine="0" w:firstLineChars="0"/>
              <w:jc w:val="center"/>
              <w:rPr>
                <w:color w:val="000000"/>
                <w:sz w:val="15"/>
                <w:szCs w:val="15"/>
              </w:rPr>
            </w:pPr>
          </w:p>
        </w:tc>
        <w:tc>
          <w:tcPr>
            <w:tcW w:w="758" w:type="dxa"/>
            <w:tcBorders>
              <w:tl2br w:val="nil"/>
              <w:tr2bl w:val="nil"/>
            </w:tcBorders>
            <w:shd w:val="clear" w:color="auto" w:fill="auto"/>
            <w:vAlign w:val="center"/>
          </w:tcPr>
          <w:p w14:paraId="28DED9EC">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6432" behindDoc="0" locked="0" layoutInCell="1" allowOverlap="1">
                  <wp:simplePos x="0" y="0"/>
                  <wp:positionH relativeFrom="column">
                    <wp:posOffset>295275</wp:posOffset>
                  </wp:positionH>
                  <wp:positionV relativeFrom="paragraph">
                    <wp:posOffset>57150</wp:posOffset>
                  </wp:positionV>
                  <wp:extent cx="495300" cy="76200"/>
                  <wp:effectExtent l="0" t="0" r="0" b="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34"/>
                          <a:stretch>
                            <a:fillRect/>
                          </a:stretch>
                        </pic:blipFill>
                        <pic:spPr>
                          <a:xfrm>
                            <a:off x="0" y="0"/>
                            <a:ext cx="495300" cy="76200"/>
                          </a:xfrm>
                          <a:prstGeom prst="rect">
                            <a:avLst/>
                          </a:prstGeom>
                          <a:noFill/>
                          <a:ln>
                            <a:noFill/>
                          </a:ln>
                        </pic:spPr>
                      </pic:pic>
                    </a:graphicData>
                  </a:graphic>
                </wp:anchor>
              </w:drawing>
            </w:r>
          </w:p>
        </w:tc>
        <w:tc>
          <w:tcPr>
            <w:tcW w:w="761" w:type="dxa"/>
            <w:tcBorders>
              <w:tl2br w:val="nil"/>
              <w:tr2bl w:val="nil"/>
            </w:tcBorders>
            <w:shd w:val="clear" w:color="auto" w:fill="auto"/>
            <w:noWrap/>
            <w:vAlign w:val="bottom"/>
          </w:tcPr>
          <w:p w14:paraId="6CFE66EE">
            <w:pPr>
              <w:ind w:firstLine="0" w:firstLineChars="0"/>
              <w:rPr>
                <w:rFonts w:ascii="Arial" w:hAnsi="Arial" w:cs="Arial"/>
                <w:color w:val="000000"/>
                <w:sz w:val="15"/>
                <w:szCs w:val="15"/>
              </w:rPr>
            </w:pPr>
          </w:p>
        </w:tc>
      </w:tr>
    </w:tbl>
    <w:p w14:paraId="4E3A0DD9">
      <w:pPr>
        <w:ind w:firstLine="560"/>
      </w:pPr>
    </w:p>
    <w:p w14:paraId="1BA79C86">
      <w:pPr>
        <w:ind w:firstLine="560"/>
      </w:pPr>
    </w:p>
    <w:p w14:paraId="095D2CBC">
      <w:pPr>
        <w:ind w:firstLine="560"/>
        <w:sectPr>
          <w:pgSz w:w="16838" w:h="11906" w:orient="landscape"/>
          <w:pgMar w:top="1680" w:right="1260" w:bottom="1680" w:left="1380" w:header="995" w:footer="1197" w:gutter="0"/>
          <w:pgBorders>
            <w:top w:val="none" w:sz="0" w:space="0"/>
            <w:left w:val="none" w:sz="0" w:space="0"/>
            <w:bottom w:val="none" w:sz="0" w:space="0"/>
            <w:right w:val="none" w:sz="0" w:space="0"/>
          </w:pgBorders>
          <w:cols w:space="720" w:num="1"/>
        </w:sectPr>
      </w:pPr>
    </w:p>
    <w:p w14:paraId="36F00298">
      <w:pPr>
        <w:ind w:firstLine="560"/>
        <w:rPr>
          <w:rFonts w:eastAsia="仿宋"/>
        </w:rPr>
      </w:pPr>
    </w:p>
    <w:p w14:paraId="495146CF">
      <w:pPr>
        <w:pStyle w:val="2"/>
        <w:rPr>
          <w:rFonts w:eastAsia="仿宋"/>
        </w:rPr>
      </w:pPr>
      <w:bookmarkStart w:id="63" w:name="_Toc19667"/>
      <w:r>
        <w:rPr>
          <w:rFonts w:eastAsia="仿宋"/>
        </w:rPr>
        <w:t>7工程管理</w:t>
      </w:r>
      <w:bookmarkEnd w:id="63"/>
    </w:p>
    <w:p w14:paraId="642AE7CE">
      <w:pPr>
        <w:pStyle w:val="3"/>
        <w:ind w:firstLine="562"/>
        <w:rPr>
          <w:rFonts w:eastAsia="仿宋"/>
        </w:rPr>
      </w:pPr>
      <w:bookmarkStart w:id="64" w:name="_Toc17553"/>
      <w:r>
        <w:rPr>
          <w:rFonts w:eastAsia="仿宋"/>
        </w:rPr>
        <w:t>7.1建设管理</w:t>
      </w:r>
      <w:bookmarkEnd w:id="64"/>
    </w:p>
    <w:p w14:paraId="595605D7">
      <w:pPr>
        <w:pStyle w:val="4"/>
        <w:ind w:firstLine="562"/>
        <w:rPr>
          <w:rFonts w:eastAsia="仿宋"/>
        </w:rPr>
      </w:pPr>
      <w:r>
        <w:rPr>
          <w:rFonts w:eastAsia="仿宋"/>
        </w:rPr>
        <w:t>7.1.1工程建设单位、项目法人及主要职责</w:t>
      </w:r>
    </w:p>
    <w:p w14:paraId="0451774D">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建设单位为</w:t>
      </w:r>
      <w:r>
        <w:rPr>
          <w:rFonts w:hint="eastAsia" w:eastAsia="仿宋"/>
          <w:szCs w:val="28"/>
        </w:rPr>
        <w:t>五原县</w:t>
      </w:r>
      <w:r>
        <w:rPr>
          <w:rFonts w:eastAsia="仿宋"/>
          <w:szCs w:val="28"/>
        </w:rPr>
        <w:t>水利局。</w:t>
      </w:r>
    </w:p>
    <w:p w14:paraId="3B6CF954">
      <w:pPr>
        <w:ind w:firstLine="560"/>
        <w:rPr>
          <w:rFonts w:eastAsia="仿宋"/>
          <w:szCs w:val="28"/>
        </w:rPr>
      </w:pPr>
      <w:r>
        <w:rPr>
          <w:rFonts w:eastAsia="仿宋"/>
          <w:szCs w:val="28"/>
        </w:rPr>
        <w:t>项目机构设置及主要工作人员情况如下：</w:t>
      </w:r>
    </w:p>
    <w:p w14:paraId="4A5C525D">
      <w:pPr>
        <w:ind w:firstLine="560"/>
        <w:rPr>
          <w:rFonts w:eastAsia="仿宋"/>
          <w:szCs w:val="28"/>
        </w:rPr>
      </w:pPr>
      <w:r>
        <w:rPr>
          <w:rFonts w:eastAsia="仿宋"/>
          <w:szCs w:val="28"/>
        </w:rPr>
        <w:t>（1）机构设置及工作情况</w:t>
      </w:r>
    </w:p>
    <w:p w14:paraId="447AC8CA">
      <w:pPr>
        <w:ind w:firstLine="560"/>
        <w:rPr>
          <w:rFonts w:eastAsia="仿宋"/>
          <w:szCs w:val="28"/>
        </w:rPr>
      </w:pPr>
      <w:r>
        <w:rPr>
          <w:rFonts w:eastAsia="仿宋"/>
          <w:szCs w:val="28"/>
        </w:rPr>
        <w:t>项目法人应设置工程建设管理办公室。</w:t>
      </w:r>
    </w:p>
    <w:p w14:paraId="41E84800">
      <w:pPr>
        <w:ind w:firstLine="560"/>
        <w:rPr>
          <w:rFonts w:eastAsia="仿宋"/>
          <w:szCs w:val="28"/>
        </w:rPr>
      </w:pPr>
      <w:r>
        <w:rPr>
          <w:rFonts w:eastAsia="仿宋"/>
          <w:szCs w:val="28"/>
        </w:rPr>
        <w:t>工程建设管理办公室职责：依据技术规范和水利工程建设程序，合理制定工程施工工期，按基本建设程序的批准的建设规模、内容、标准组织工程建设。负责项目的安全建设，工程质量、材料、中间产品的质量检验工作，资金的计划、调拔、支付和办理工程结算，社会问题协调等工作。负责工程建设的后勤保障工作，及宣传、信息、档案管理工作。</w:t>
      </w:r>
    </w:p>
    <w:p w14:paraId="43116EB4">
      <w:pPr>
        <w:ind w:firstLine="560"/>
        <w:rPr>
          <w:rFonts w:eastAsia="仿宋"/>
          <w:szCs w:val="28"/>
        </w:rPr>
      </w:pPr>
      <w:r>
        <w:rPr>
          <w:rFonts w:eastAsia="仿宋"/>
          <w:szCs w:val="28"/>
        </w:rPr>
        <w:t>（2）工作情况</w:t>
      </w:r>
    </w:p>
    <w:p w14:paraId="1692E80F">
      <w:pPr>
        <w:ind w:firstLine="560"/>
        <w:rPr>
          <w:rFonts w:eastAsia="仿宋"/>
          <w:szCs w:val="28"/>
        </w:rPr>
      </w:pPr>
      <w:r>
        <w:rPr>
          <w:rFonts w:eastAsia="仿宋"/>
          <w:szCs w:val="28"/>
        </w:rPr>
        <w:t>依规</w:t>
      </w:r>
      <w:r>
        <w:rPr>
          <w:rFonts w:hint="eastAsia" w:eastAsia="仿宋"/>
          <w:szCs w:val="28"/>
        </w:rPr>
        <w:t>须</w:t>
      </w:r>
      <w:r>
        <w:rPr>
          <w:rFonts w:eastAsia="仿宋"/>
          <w:szCs w:val="28"/>
        </w:rPr>
        <w:t>对工程施工</w:t>
      </w:r>
      <w:r>
        <w:rPr>
          <w:rFonts w:hint="eastAsia" w:eastAsia="仿宋"/>
          <w:szCs w:val="28"/>
        </w:rPr>
        <w:t>及材料设备采购</w:t>
      </w:r>
      <w:r>
        <w:rPr>
          <w:rFonts w:eastAsia="仿宋"/>
          <w:szCs w:val="28"/>
        </w:rPr>
        <w:t>组织招标工作，委托项目的设计、监理等单位对工程</w:t>
      </w:r>
      <w:r>
        <w:rPr>
          <w:rFonts w:hint="eastAsia" w:eastAsia="仿宋"/>
          <w:szCs w:val="28"/>
        </w:rPr>
        <w:t>实施</w:t>
      </w:r>
      <w:r>
        <w:rPr>
          <w:rFonts w:eastAsia="仿宋"/>
          <w:szCs w:val="28"/>
        </w:rPr>
        <w:t>设计及监理工作。</w:t>
      </w:r>
    </w:p>
    <w:p w14:paraId="18A0A7FF">
      <w:pPr>
        <w:ind w:firstLine="560"/>
        <w:rPr>
          <w:rFonts w:eastAsia="仿宋"/>
          <w:szCs w:val="28"/>
        </w:rPr>
      </w:pPr>
      <w:r>
        <w:rPr>
          <w:rFonts w:eastAsia="仿宋"/>
          <w:szCs w:val="28"/>
        </w:rPr>
        <w:t>按照批准的项目建设规模、内容、标准、质量要求进行全程管理督查。</w:t>
      </w:r>
    </w:p>
    <w:p w14:paraId="4D4EB27C">
      <w:pPr>
        <w:ind w:firstLine="560"/>
        <w:rPr>
          <w:rFonts w:eastAsia="仿宋"/>
          <w:szCs w:val="28"/>
        </w:rPr>
      </w:pPr>
      <w:r>
        <w:rPr>
          <w:rFonts w:eastAsia="仿宋"/>
          <w:szCs w:val="28"/>
        </w:rPr>
        <w:t>组织编制、审核、上报项目建设计划和资金预算，配合有关部门落实工程建设资金，按时完成建设任务和投资计划，依法依规管理和使用建设资金。</w:t>
      </w:r>
      <w:r>
        <w:rPr>
          <w:rFonts w:hint="eastAsia" w:ascii="MS Mincho" w:hAnsi="MS Mincho" w:eastAsia="MS Mincho" w:cs="MS Mincho"/>
          <w:szCs w:val="28"/>
        </w:rPr>
        <w:t> </w:t>
      </w:r>
    </w:p>
    <w:p w14:paraId="4BC6EF1D">
      <w:pPr>
        <w:ind w:firstLine="560"/>
        <w:rPr>
          <w:rFonts w:eastAsia="仿宋"/>
          <w:szCs w:val="28"/>
        </w:rPr>
      </w:pPr>
      <w:r>
        <w:rPr>
          <w:rFonts w:eastAsia="仿宋"/>
          <w:szCs w:val="28"/>
        </w:rPr>
        <w:t>负责工程建设过程中重大社会矛盾的协调工作，协调有关参建单位、受益分场的领导召开协调会，平衡各方利益、协调化解社会矛盾。</w:t>
      </w:r>
    </w:p>
    <w:p w14:paraId="57CAC2DC">
      <w:pPr>
        <w:ind w:firstLine="560"/>
        <w:rPr>
          <w:rFonts w:eastAsia="仿宋"/>
          <w:szCs w:val="28"/>
        </w:rPr>
      </w:pPr>
      <w:r>
        <w:rPr>
          <w:rFonts w:eastAsia="仿宋"/>
          <w:szCs w:val="28"/>
        </w:rPr>
        <w:t>完成工程的进展情况、存在问题和有关建议等信息的汇总上报，按照有关规定参加、组织工程验收。</w:t>
      </w:r>
    </w:p>
    <w:p w14:paraId="5CF31A09">
      <w:pPr>
        <w:ind w:firstLine="560"/>
        <w:rPr>
          <w:rFonts w:eastAsia="仿宋"/>
          <w:szCs w:val="28"/>
        </w:rPr>
      </w:pPr>
      <w:r>
        <w:rPr>
          <w:rFonts w:eastAsia="仿宋"/>
          <w:szCs w:val="28"/>
        </w:rPr>
        <w:t>项目按批准的设计文件内容建成后，及时组织阶段验收，办理竣工决算和提交审计报告，并向批准单位提出竣工验收申请，做好工程竣工验收的各项准备，做好档案管理工作。</w:t>
      </w:r>
    </w:p>
    <w:p w14:paraId="1C35D821">
      <w:pPr>
        <w:pStyle w:val="4"/>
        <w:ind w:firstLine="0" w:firstLineChars="0"/>
        <w:rPr>
          <w:rFonts w:eastAsia="仿宋"/>
        </w:rPr>
      </w:pPr>
      <w:r>
        <w:rPr>
          <w:rFonts w:eastAsia="仿宋"/>
        </w:rPr>
        <w:t>7.1.2工程质量、工程进度和控制投资的监督管理措施</w:t>
      </w:r>
    </w:p>
    <w:p w14:paraId="49C26FB2">
      <w:pPr>
        <w:ind w:firstLine="560"/>
        <w:rPr>
          <w:rFonts w:eastAsia="仿宋"/>
          <w:szCs w:val="28"/>
        </w:rPr>
      </w:pPr>
      <w:r>
        <w:rPr>
          <w:rFonts w:eastAsia="仿宋"/>
          <w:szCs w:val="28"/>
        </w:rPr>
        <w:t>（1）质量管理体系建设</w:t>
      </w:r>
    </w:p>
    <w:p w14:paraId="0A05FDCC">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工程质量实行项目法人负责，监理单位控制，施工单位保证和政府监督相结合的质量管理体系。经监督检查参与建设的设计、施工、监理单位均按照合同及有关规定对各自承担工作的质量负责，均建立了相应的质量保证和检查体系，保证了工程质量。质量管理做到分工明确、责任到人，各工序层层把关，质检组配合现场监理工程师进行质量管理，积极做好各工序的自检和抽检，规范工序交接验收制度。工程质量保证的主要措施如下。</w:t>
      </w:r>
    </w:p>
    <w:p w14:paraId="1DA59632">
      <w:pPr>
        <w:ind w:firstLine="560"/>
        <w:rPr>
          <w:rFonts w:eastAsia="仿宋"/>
          <w:szCs w:val="28"/>
        </w:rPr>
      </w:pPr>
      <w:r>
        <w:rPr>
          <w:rFonts w:hint="eastAsia" w:ascii="宋体" w:hAnsi="宋体" w:cs="宋体"/>
          <w:szCs w:val="28"/>
        </w:rPr>
        <w:t>①</w:t>
      </w:r>
      <w:r>
        <w:rPr>
          <w:rFonts w:eastAsia="仿宋"/>
          <w:szCs w:val="28"/>
        </w:rPr>
        <w:t>对工程实行全面质量管理不仅包括技术指标，而且包括工程的性能、寿命、可靠性、安全性、适用性、经济性、美观性等综合质量指标，以及工期和使用服务等方面。坚决贯彻执行《工程建设标准强制性条文》的有关条款。</w:t>
      </w:r>
    </w:p>
    <w:p w14:paraId="0D4CDF24">
      <w:pPr>
        <w:ind w:firstLine="560"/>
        <w:rPr>
          <w:rFonts w:eastAsia="仿宋"/>
          <w:szCs w:val="28"/>
        </w:rPr>
      </w:pPr>
      <w:r>
        <w:rPr>
          <w:rFonts w:hint="eastAsia" w:ascii="宋体" w:hAnsi="宋体" w:cs="宋体"/>
          <w:szCs w:val="28"/>
        </w:rPr>
        <w:t>②</w:t>
      </w:r>
      <w:r>
        <w:rPr>
          <w:rFonts w:eastAsia="仿宋"/>
          <w:szCs w:val="28"/>
        </w:rPr>
        <w:t>建立从项目部到班组组织质量保证体系，责任到人，责、权、利挂钩。教育全体施工人员，认真贯彻“百年大计、质量第一”的方针，树立“施工质量是企业的生命线”的思想，按图施工。</w:t>
      </w:r>
    </w:p>
    <w:p w14:paraId="649DC1D5">
      <w:pPr>
        <w:ind w:firstLine="560"/>
        <w:rPr>
          <w:rFonts w:eastAsia="仿宋"/>
          <w:szCs w:val="28"/>
        </w:rPr>
      </w:pPr>
      <w:r>
        <w:rPr>
          <w:rFonts w:hint="eastAsia" w:ascii="宋体" w:hAnsi="宋体" w:cs="宋体"/>
          <w:szCs w:val="28"/>
        </w:rPr>
        <w:t>③</w:t>
      </w:r>
      <w:r>
        <w:rPr>
          <w:rFonts w:eastAsia="仿宋"/>
          <w:szCs w:val="28"/>
        </w:rPr>
        <w:t>质量控制采用工序管理点控制办法，以工序质量保证单元工程质量，以单元工程质量保证单位工程质量，凡达不到工序质量标准的必须返工，最终保证工程项目的质量。</w:t>
      </w:r>
    </w:p>
    <w:p w14:paraId="19706F15">
      <w:pPr>
        <w:ind w:firstLine="560"/>
        <w:rPr>
          <w:rFonts w:eastAsia="仿宋"/>
          <w:szCs w:val="28"/>
        </w:rPr>
      </w:pPr>
      <w:r>
        <w:rPr>
          <w:rFonts w:hint="eastAsia" w:ascii="宋体" w:hAnsi="宋体" w:cs="宋体"/>
          <w:szCs w:val="28"/>
        </w:rPr>
        <w:t>④</w:t>
      </w:r>
      <w:r>
        <w:rPr>
          <w:rFonts w:eastAsia="仿宋"/>
          <w:szCs w:val="28"/>
        </w:rPr>
        <w:t>健全质量自检体系，建立初检、复检、终检“三检制度”。施工中坚持“谁施工谁负责”的原则，实行质量与工资、奖金挂钩的奖惩制度。出现质量事故坚持“四不放过”的原则进行处理。</w:t>
      </w:r>
    </w:p>
    <w:p w14:paraId="489DCDB6">
      <w:pPr>
        <w:ind w:firstLine="560"/>
        <w:rPr>
          <w:rFonts w:eastAsia="仿宋"/>
          <w:szCs w:val="28"/>
        </w:rPr>
      </w:pPr>
      <w:r>
        <w:rPr>
          <w:rFonts w:hint="eastAsia" w:ascii="宋体" w:hAnsi="宋体" w:cs="宋体"/>
          <w:szCs w:val="28"/>
        </w:rPr>
        <w:t>⑤</w:t>
      </w:r>
      <w:r>
        <w:rPr>
          <w:rFonts w:eastAsia="仿宋"/>
          <w:szCs w:val="28"/>
        </w:rPr>
        <w:t>从工程原材料抓起，按照规范要求对原材料严格把关，杜绝不合格材料进入施工现场。建立健全工程材料进场检验制度，做好工程材料检验试验跟踪记录。所有材料均需由施工单位质检人员检查并报监理人员复检合格后方可使用。</w:t>
      </w:r>
    </w:p>
    <w:p w14:paraId="2C0530B1">
      <w:pPr>
        <w:ind w:firstLine="560"/>
        <w:rPr>
          <w:rFonts w:eastAsia="仿宋"/>
          <w:szCs w:val="28"/>
        </w:rPr>
      </w:pPr>
      <w:r>
        <w:rPr>
          <w:rFonts w:hint="eastAsia" w:ascii="宋体" w:hAnsi="宋体" w:cs="宋体"/>
          <w:szCs w:val="28"/>
        </w:rPr>
        <w:t>⑥</w:t>
      </w:r>
      <w:r>
        <w:rPr>
          <w:rFonts w:eastAsia="仿宋"/>
          <w:szCs w:val="28"/>
        </w:rPr>
        <w:t>半成品制备。监理人员见证取样后，委托有资质的检测站进行试配，出据砂浆、砼配合比通知单，施工时在搅拌机进料口均设台秤，每盘料严格计量。同时，按检测计划认真抽取符合实际的砂浆试块和砼试块，并且定期检查各种不同半成品材料的配合比。</w:t>
      </w:r>
    </w:p>
    <w:p w14:paraId="14B2681A">
      <w:pPr>
        <w:ind w:firstLine="560"/>
        <w:rPr>
          <w:rFonts w:eastAsia="仿宋"/>
          <w:szCs w:val="28"/>
        </w:rPr>
      </w:pPr>
      <w:r>
        <w:rPr>
          <w:rFonts w:hint="eastAsia" w:ascii="宋体" w:hAnsi="宋体" w:cs="宋体"/>
          <w:szCs w:val="28"/>
        </w:rPr>
        <w:t>⑦</w:t>
      </w:r>
      <w:r>
        <w:rPr>
          <w:rFonts w:eastAsia="仿宋"/>
          <w:szCs w:val="28"/>
        </w:rPr>
        <w:t>加强技术资料的管理。对原材料的合格证、复检报告、机械设备的合格证、使用说明及施工中的质量评定资料、阶段验收资料、施工日志、图纸、合同以及管理文件加强管理。</w:t>
      </w:r>
    </w:p>
    <w:p w14:paraId="7697A70D">
      <w:pPr>
        <w:ind w:firstLine="560"/>
        <w:rPr>
          <w:rFonts w:eastAsia="仿宋"/>
          <w:szCs w:val="28"/>
        </w:rPr>
      </w:pPr>
      <w:r>
        <w:rPr>
          <w:rFonts w:eastAsia="仿宋"/>
          <w:szCs w:val="28"/>
        </w:rPr>
        <w:t>对施工中出现的问题及处理结果也认真收集资料、归纳、整理建档，确保与施工同步，完工后作为竣工验收的凭证，验收投入使用后，作为工程管理、运行的资料。</w:t>
      </w:r>
    </w:p>
    <w:p w14:paraId="0C01E94E">
      <w:pPr>
        <w:ind w:firstLine="560"/>
        <w:rPr>
          <w:rFonts w:eastAsia="仿宋"/>
          <w:szCs w:val="28"/>
        </w:rPr>
      </w:pPr>
      <w:r>
        <w:rPr>
          <w:rFonts w:eastAsia="仿宋"/>
          <w:szCs w:val="28"/>
        </w:rPr>
        <w:t>（2）本工程质量实行项目法人负责、监理单位控制、施工单位保证和政府监督相结合的质量管理体制。</w:t>
      </w:r>
    </w:p>
    <w:p w14:paraId="03ADC0D0">
      <w:pPr>
        <w:ind w:firstLine="560"/>
        <w:rPr>
          <w:rFonts w:eastAsia="仿宋"/>
          <w:szCs w:val="28"/>
        </w:rPr>
      </w:pPr>
      <w:r>
        <w:rPr>
          <w:rFonts w:eastAsia="仿宋"/>
          <w:szCs w:val="28"/>
        </w:rPr>
        <w:t>为了搞好本工程项目质量，在政府的监督下，各方按照自己的职责配合项目法人狠抓质量，监理部采取了有力的措施对工程质量进行了严格的控制，使工程项目质量达到了合格标准。在施工过程中没有出现工程质量事故和缺陷。主要做法有：</w:t>
      </w:r>
    </w:p>
    <w:p w14:paraId="51005194">
      <w:pPr>
        <w:ind w:firstLine="560"/>
        <w:rPr>
          <w:rFonts w:eastAsia="仿宋"/>
          <w:szCs w:val="28"/>
        </w:rPr>
      </w:pPr>
      <w:r>
        <w:rPr>
          <w:rFonts w:hint="eastAsia" w:ascii="宋体" w:hAnsi="宋体" w:cs="宋体"/>
          <w:szCs w:val="28"/>
        </w:rPr>
        <w:t>①</w:t>
      </w:r>
      <w:r>
        <w:rPr>
          <w:rFonts w:eastAsia="仿宋"/>
          <w:szCs w:val="28"/>
        </w:rPr>
        <w:t>预控：建立了质量保证体系，要求监理机构对进场人员资质和人员数量进行核实，对进场设备、原材料、建筑材料进行初检和抽样检验。组织开好第一次工地会议进行技术交底和监理交底工作，使施工单位了解工程技术标准及施工要求，明确工程关键部位及质量控制点，从思想上树立质量意识。</w:t>
      </w:r>
    </w:p>
    <w:p w14:paraId="087DF444">
      <w:pPr>
        <w:ind w:firstLine="560"/>
        <w:rPr>
          <w:rFonts w:eastAsia="仿宋"/>
          <w:szCs w:val="28"/>
        </w:rPr>
      </w:pPr>
      <w:r>
        <w:rPr>
          <w:rFonts w:hint="eastAsia" w:ascii="宋体" w:hAnsi="宋体" w:cs="宋体"/>
          <w:szCs w:val="28"/>
        </w:rPr>
        <w:t>②</w:t>
      </w:r>
      <w:r>
        <w:rPr>
          <w:rFonts w:eastAsia="仿宋"/>
          <w:szCs w:val="28"/>
        </w:rPr>
        <w:t>程控：在施工过程中，要求监理机构认真做好质量跟踪监测，供水工程大部分为隐蔽工程，对重要隐蔽工程要进行全程的旁站，对不同位置、不同标号的混凝土按数量进行取样测试。未达到设计要求必须进行返工。</w:t>
      </w:r>
    </w:p>
    <w:p w14:paraId="7ED809C7">
      <w:pPr>
        <w:ind w:firstLine="560"/>
        <w:rPr>
          <w:rFonts w:eastAsia="仿宋"/>
          <w:szCs w:val="28"/>
        </w:rPr>
      </w:pPr>
      <w:r>
        <w:rPr>
          <w:rFonts w:hint="eastAsia" w:ascii="宋体" w:hAnsi="宋体" w:cs="宋体"/>
          <w:szCs w:val="28"/>
        </w:rPr>
        <w:t>③</w:t>
      </w:r>
      <w:r>
        <w:rPr>
          <w:rFonts w:eastAsia="仿宋"/>
          <w:szCs w:val="28"/>
        </w:rPr>
        <w:t>终控：工程验收是质量控制的最终环节，经过单元、分部、竣工验收实现。</w:t>
      </w:r>
    </w:p>
    <w:p w14:paraId="545486CC">
      <w:pPr>
        <w:pStyle w:val="3"/>
        <w:ind w:firstLine="0" w:firstLineChars="0"/>
        <w:rPr>
          <w:rFonts w:eastAsia="仿宋"/>
        </w:rPr>
      </w:pPr>
      <w:bookmarkStart w:id="65" w:name="_Toc27320"/>
      <w:r>
        <w:rPr>
          <w:rFonts w:eastAsia="仿宋"/>
        </w:rPr>
        <w:t>7.2运营管理</w:t>
      </w:r>
      <w:bookmarkEnd w:id="65"/>
    </w:p>
    <w:p w14:paraId="23B458CC">
      <w:pPr>
        <w:pStyle w:val="4"/>
        <w:ind w:firstLine="0" w:firstLineChars="0"/>
        <w:rPr>
          <w:rFonts w:eastAsia="仿宋"/>
        </w:rPr>
      </w:pPr>
      <w:r>
        <w:rPr>
          <w:rFonts w:eastAsia="仿宋"/>
        </w:rPr>
        <w:t>7.2.1机构设置</w:t>
      </w:r>
    </w:p>
    <w:p w14:paraId="1FF3C474">
      <w:pPr>
        <w:ind w:firstLine="560"/>
        <w:rPr>
          <w:rFonts w:eastAsia="仿宋"/>
          <w:szCs w:val="28"/>
        </w:rPr>
      </w:pPr>
      <w:r>
        <w:rPr>
          <w:rFonts w:eastAsia="仿宋"/>
          <w:szCs w:val="28"/>
        </w:rPr>
        <w:t>本供水工程为改造工程，</w:t>
      </w:r>
      <w:r>
        <w:rPr>
          <w:rFonts w:hint="eastAsia" w:eastAsia="仿宋"/>
          <w:szCs w:val="28"/>
        </w:rPr>
        <w:t>工程完工后仍</w:t>
      </w:r>
      <w:r>
        <w:rPr>
          <w:rFonts w:eastAsia="仿宋"/>
          <w:szCs w:val="28"/>
        </w:rPr>
        <w:t>由原管理机构具体负责</w:t>
      </w:r>
      <w:r>
        <w:rPr>
          <w:rFonts w:hint="eastAsia" w:eastAsia="仿宋"/>
          <w:szCs w:val="28"/>
        </w:rPr>
        <w:t>供水</w:t>
      </w:r>
      <w:r>
        <w:rPr>
          <w:rFonts w:eastAsia="仿宋"/>
          <w:szCs w:val="28"/>
        </w:rPr>
        <w:t>工程的运行管理工作。</w:t>
      </w:r>
      <w:r>
        <w:rPr>
          <w:rFonts w:hint="eastAsia" w:eastAsia="仿宋"/>
          <w:szCs w:val="28"/>
        </w:rPr>
        <w:t>运行</w:t>
      </w:r>
      <w:r>
        <w:rPr>
          <w:rFonts w:eastAsia="仿宋"/>
          <w:szCs w:val="28"/>
        </w:rPr>
        <w:t>管理机构要建立健全相应的生产经营管理机构及相关制度。</w:t>
      </w:r>
    </w:p>
    <w:p w14:paraId="16E5B9B0">
      <w:pPr>
        <w:pStyle w:val="4"/>
        <w:ind w:firstLine="0" w:firstLineChars="0"/>
        <w:rPr>
          <w:rFonts w:eastAsia="仿宋"/>
        </w:rPr>
      </w:pPr>
      <w:r>
        <w:rPr>
          <w:rFonts w:eastAsia="仿宋"/>
        </w:rPr>
        <w:t>7.2.2工程运营管理单位机构设置、人员编制及各职能职责</w:t>
      </w:r>
    </w:p>
    <w:p w14:paraId="3E463AB7">
      <w:pPr>
        <w:ind w:firstLine="560"/>
        <w:rPr>
          <w:rFonts w:eastAsia="仿宋"/>
          <w:szCs w:val="28"/>
        </w:rPr>
      </w:pPr>
      <w:r>
        <w:rPr>
          <w:rFonts w:eastAsia="仿宋"/>
          <w:szCs w:val="28"/>
        </w:rPr>
        <w:t>该供水工程属于改造更新工程，因此，无须增加管理人员，仍由原有管理单位运营管理。</w:t>
      </w:r>
    </w:p>
    <w:p w14:paraId="5630A957">
      <w:pPr>
        <w:pStyle w:val="4"/>
        <w:ind w:firstLine="0" w:firstLineChars="0"/>
        <w:rPr>
          <w:rFonts w:eastAsia="仿宋"/>
        </w:rPr>
      </w:pPr>
      <w:r>
        <w:rPr>
          <w:rFonts w:eastAsia="仿宋"/>
        </w:rPr>
        <w:t>7.2.3运营监管机制</w:t>
      </w:r>
    </w:p>
    <w:p w14:paraId="54767255">
      <w:pPr>
        <w:ind w:firstLine="560"/>
        <w:rPr>
          <w:rFonts w:eastAsia="仿宋"/>
          <w:szCs w:val="28"/>
        </w:rPr>
      </w:pPr>
      <w:r>
        <w:rPr>
          <w:rFonts w:eastAsia="仿宋"/>
          <w:szCs w:val="28"/>
        </w:rPr>
        <w:t>在国家及地方有关部门的政策允许下，结合当地实际情况制定合理水价，制定严格的管理运行规章制度和科学的管理办法，最大限度地发挥工程效益，管理人员要具有良好的业务素质，工作上尽职尽责，爱岗敬业。供水工程要建立自负盈亏，自我发展，独立核算的企业管理机制。</w:t>
      </w:r>
    </w:p>
    <w:p w14:paraId="29C79B47">
      <w:pPr>
        <w:ind w:firstLine="0" w:firstLineChars="0"/>
        <w:rPr>
          <w:rFonts w:eastAsia="仿宋"/>
          <w:szCs w:val="28"/>
        </w:rPr>
      </w:pPr>
      <w:r>
        <w:rPr>
          <w:rFonts w:eastAsia="仿宋"/>
          <w:szCs w:val="28"/>
        </w:rPr>
        <w:t>（1）水质监测管理</w:t>
      </w:r>
    </w:p>
    <w:p w14:paraId="517D8C44">
      <w:pPr>
        <w:ind w:firstLine="560"/>
        <w:rPr>
          <w:rFonts w:eastAsia="仿宋"/>
          <w:szCs w:val="28"/>
        </w:rPr>
      </w:pPr>
      <w:r>
        <w:rPr>
          <w:rFonts w:hint="eastAsia" w:ascii="宋体" w:hAnsi="宋体" w:cs="宋体"/>
          <w:szCs w:val="28"/>
        </w:rPr>
        <w:t>①</w:t>
      </w:r>
      <w:r>
        <w:rPr>
          <w:rFonts w:eastAsia="仿宋"/>
          <w:szCs w:val="28"/>
        </w:rPr>
        <w:t>供水管理单位应根据工程具体情况建立水质监测制度，配备专职人员定期或不定期取样，对水质进行检验。</w:t>
      </w:r>
    </w:p>
    <w:p w14:paraId="01E1E367">
      <w:pPr>
        <w:ind w:firstLine="560"/>
        <w:rPr>
          <w:rFonts w:eastAsia="仿宋"/>
          <w:szCs w:val="28"/>
        </w:rPr>
      </w:pPr>
      <w:r>
        <w:rPr>
          <w:rFonts w:hint="eastAsia" w:ascii="宋体" w:hAnsi="宋体" w:cs="宋体"/>
          <w:szCs w:val="28"/>
        </w:rPr>
        <w:t>②</w:t>
      </w:r>
      <w:r>
        <w:rPr>
          <w:rFonts w:eastAsia="仿宋"/>
          <w:szCs w:val="28"/>
        </w:rPr>
        <w:t>水样采集、保存和水质检验方法应符合《生活饮用水标准检验法》（GB/T5750-20</w:t>
      </w:r>
      <w:r>
        <w:rPr>
          <w:rFonts w:hint="eastAsia" w:eastAsia="仿宋"/>
          <w:szCs w:val="28"/>
        </w:rPr>
        <w:t>23</w:t>
      </w:r>
      <w:r>
        <w:rPr>
          <w:rFonts w:eastAsia="仿宋"/>
          <w:szCs w:val="28"/>
        </w:rPr>
        <w:t>）的规定，也可采用国家质量监督部门、卫生部门认可的简便方法和设备进行检验。</w:t>
      </w:r>
    </w:p>
    <w:p w14:paraId="43E84E46">
      <w:pPr>
        <w:ind w:firstLine="560"/>
        <w:rPr>
          <w:rFonts w:eastAsia="仿宋"/>
          <w:szCs w:val="28"/>
        </w:rPr>
      </w:pPr>
      <w:r>
        <w:rPr>
          <w:rFonts w:hint="eastAsia" w:ascii="宋体" w:hAnsi="宋体" w:cs="宋体"/>
          <w:szCs w:val="28"/>
        </w:rPr>
        <w:t>③</w:t>
      </w:r>
      <w:r>
        <w:rPr>
          <w:rFonts w:eastAsia="仿宋"/>
          <w:szCs w:val="28"/>
        </w:rPr>
        <w:t>当检验结果超出水质指标限值时，应立即重复测定，并增加检测频率。水质检验连续超标时，应查明原因，并采取有效措施防止对人体健康造成危害。</w:t>
      </w:r>
    </w:p>
    <w:p w14:paraId="37BC620A">
      <w:pPr>
        <w:ind w:firstLine="560"/>
        <w:rPr>
          <w:rFonts w:eastAsia="仿宋"/>
          <w:szCs w:val="28"/>
        </w:rPr>
      </w:pPr>
      <w:r>
        <w:rPr>
          <w:rFonts w:hint="eastAsia" w:ascii="宋体" w:hAnsi="宋体" w:cs="宋体"/>
          <w:szCs w:val="28"/>
        </w:rPr>
        <w:t>④</w:t>
      </w:r>
      <w:r>
        <w:rPr>
          <w:rFonts w:eastAsia="仿宋"/>
          <w:szCs w:val="28"/>
        </w:rPr>
        <w:t>水质检验记录应完整清晰并存档。</w:t>
      </w:r>
    </w:p>
    <w:p w14:paraId="37BBC135">
      <w:pPr>
        <w:ind w:firstLine="560"/>
        <w:rPr>
          <w:rFonts w:eastAsia="仿宋"/>
          <w:szCs w:val="28"/>
        </w:rPr>
      </w:pPr>
      <w:r>
        <w:rPr>
          <w:rFonts w:eastAsia="仿宋"/>
          <w:szCs w:val="28"/>
        </w:rPr>
        <w:t>（2）配水管理</w:t>
      </w:r>
    </w:p>
    <w:p w14:paraId="6B521093">
      <w:pPr>
        <w:ind w:firstLine="560"/>
        <w:rPr>
          <w:rFonts w:eastAsia="仿宋"/>
          <w:szCs w:val="28"/>
        </w:rPr>
      </w:pPr>
      <w:r>
        <w:rPr>
          <w:rFonts w:hint="eastAsia" w:ascii="宋体" w:hAnsi="宋体" w:cs="宋体"/>
          <w:szCs w:val="28"/>
        </w:rPr>
        <w:t>①</w:t>
      </w:r>
      <w:r>
        <w:rPr>
          <w:rFonts w:eastAsia="仿宋"/>
          <w:szCs w:val="28"/>
        </w:rPr>
        <w:t>应定期巡查配水管道的渗漏水、覆土、被占压和附属设施运转等情况，发现问题应及时处理。</w:t>
      </w:r>
    </w:p>
    <w:p w14:paraId="1C3D7D74">
      <w:pPr>
        <w:ind w:firstLine="560"/>
        <w:rPr>
          <w:rFonts w:eastAsia="仿宋"/>
          <w:szCs w:val="28"/>
        </w:rPr>
      </w:pPr>
      <w:r>
        <w:rPr>
          <w:rFonts w:hint="eastAsia" w:ascii="宋体" w:hAnsi="宋体" w:cs="宋体"/>
          <w:szCs w:val="28"/>
        </w:rPr>
        <w:t>②</w:t>
      </w:r>
      <w:r>
        <w:rPr>
          <w:rFonts w:eastAsia="仿宋"/>
          <w:szCs w:val="28"/>
        </w:rPr>
        <w:t>应根据原水含砂量和输水管道运行情况及时清除输水管道内的淤积物。</w:t>
      </w:r>
    </w:p>
    <w:p w14:paraId="4943429C">
      <w:pPr>
        <w:ind w:firstLine="560"/>
        <w:rPr>
          <w:rFonts w:eastAsia="仿宋"/>
          <w:szCs w:val="28"/>
        </w:rPr>
      </w:pPr>
      <w:r>
        <w:rPr>
          <w:rFonts w:hint="eastAsia" w:ascii="宋体" w:hAnsi="宋体" w:cs="宋体"/>
          <w:szCs w:val="28"/>
        </w:rPr>
        <w:t>③</w:t>
      </w:r>
      <w:r>
        <w:rPr>
          <w:rFonts w:eastAsia="仿宋"/>
          <w:szCs w:val="28"/>
        </w:rPr>
        <w:t>对管线中的进（排）气阀，每月至少应检查维护1次，及时更换变形的浮球。</w:t>
      </w:r>
    </w:p>
    <w:p w14:paraId="4D09B321">
      <w:pPr>
        <w:ind w:firstLine="560"/>
        <w:rPr>
          <w:rFonts w:eastAsia="仿宋"/>
          <w:szCs w:val="28"/>
        </w:rPr>
      </w:pPr>
      <w:r>
        <w:rPr>
          <w:rFonts w:hint="eastAsia" w:ascii="宋体" w:hAnsi="宋体" w:cs="宋体"/>
          <w:szCs w:val="28"/>
        </w:rPr>
        <w:t>④</w:t>
      </w:r>
      <w:r>
        <w:rPr>
          <w:rFonts w:eastAsia="仿宋"/>
          <w:szCs w:val="28"/>
        </w:rPr>
        <w:t>每年对管线及附属设施检修一次，并对钢制管道和管件外露部分涂刷一次防锈漆。</w:t>
      </w:r>
    </w:p>
    <w:p w14:paraId="648CDA9C">
      <w:pPr>
        <w:ind w:firstLine="560"/>
        <w:rPr>
          <w:rFonts w:eastAsia="仿宋"/>
          <w:szCs w:val="28"/>
        </w:rPr>
      </w:pPr>
      <w:r>
        <w:rPr>
          <w:rFonts w:hint="eastAsia" w:ascii="宋体" w:hAnsi="宋体" w:cs="宋体"/>
          <w:szCs w:val="28"/>
        </w:rPr>
        <w:t>⑤</w:t>
      </w:r>
      <w:r>
        <w:rPr>
          <w:rFonts w:eastAsia="仿宋"/>
          <w:szCs w:val="28"/>
        </w:rPr>
        <w:t>管道及其附属设备更换和维修后，应严格冲洗、消毒。</w:t>
      </w:r>
    </w:p>
    <w:p w14:paraId="3E2EDECD">
      <w:pPr>
        <w:pStyle w:val="3"/>
        <w:ind w:firstLine="0" w:firstLineChars="0"/>
        <w:rPr>
          <w:rFonts w:eastAsia="仿宋"/>
        </w:rPr>
      </w:pPr>
      <w:bookmarkStart w:id="66" w:name="_Toc20557"/>
      <w:r>
        <w:rPr>
          <w:rFonts w:eastAsia="仿宋"/>
        </w:rPr>
        <w:t>7.3应急管理</w:t>
      </w:r>
      <w:bookmarkEnd w:id="66"/>
    </w:p>
    <w:p w14:paraId="4F1D4634">
      <w:pPr>
        <w:pStyle w:val="4"/>
        <w:ind w:firstLine="0" w:firstLineChars="0"/>
        <w:rPr>
          <w:rFonts w:eastAsia="仿宋"/>
        </w:rPr>
      </w:pPr>
      <w:r>
        <w:rPr>
          <w:rFonts w:eastAsia="仿宋"/>
        </w:rPr>
        <w:t>7.3.1日常预防与应急准备</w:t>
      </w:r>
    </w:p>
    <w:p w14:paraId="10D13765">
      <w:pPr>
        <w:ind w:firstLine="560"/>
        <w:rPr>
          <w:rFonts w:eastAsia="仿宋"/>
          <w:kern w:val="0"/>
          <w:szCs w:val="28"/>
          <w:lang w:val="zh-CN"/>
        </w:rPr>
      </w:pPr>
      <w:r>
        <w:rPr>
          <w:rFonts w:eastAsia="仿宋"/>
          <w:kern w:val="0"/>
          <w:szCs w:val="28"/>
          <w:lang w:val="zh-CN"/>
        </w:rPr>
        <w:t>增强群众对已建农村饮水安全工程的保护意识和节水意识，做好饮水安全工程设施的检查维修，按分级负责的原则储备必需的维修物料，加强饮水安全工程管理的组织建设。</w:t>
      </w:r>
    </w:p>
    <w:p w14:paraId="5B537993">
      <w:pPr>
        <w:ind w:firstLine="560"/>
        <w:rPr>
          <w:rFonts w:eastAsia="仿宋"/>
          <w:kern w:val="0"/>
          <w:szCs w:val="28"/>
          <w:lang w:val="zh-CN"/>
        </w:rPr>
      </w:pPr>
      <w:r>
        <w:rPr>
          <w:rFonts w:eastAsia="仿宋"/>
          <w:kern w:val="0"/>
          <w:szCs w:val="28"/>
          <w:lang w:val="zh-CN"/>
        </w:rPr>
        <w:t>供水工程管理机构应科学编制水量调度计划，注意水资源的节约和保护。</w:t>
      </w:r>
    </w:p>
    <w:p w14:paraId="01F71E52">
      <w:pPr>
        <w:ind w:firstLine="420" w:firstLineChars="150"/>
        <w:rPr>
          <w:rFonts w:eastAsia="仿宋"/>
          <w:kern w:val="0"/>
          <w:szCs w:val="28"/>
          <w:lang w:val="zh-CN"/>
        </w:rPr>
      </w:pPr>
      <w:r>
        <w:rPr>
          <w:rFonts w:eastAsia="仿宋"/>
          <w:kern w:val="0"/>
          <w:szCs w:val="28"/>
          <w:lang w:val="zh-CN"/>
        </w:rPr>
        <w:t>供水管理单位要建立健全重大供水事件的监测网络，及时掌握事件信息，因地制宜地制定工程措施，为解决好供水事件提供科学依据。</w:t>
      </w:r>
    </w:p>
    <w:p w14:paraId="4E4ADD8A">
      <w:pPr>
        <w:pStyle w:val="4"/>
        <w:ind w:firstLine="562"/>
        <w:rPr>
          <w:rFonts w:eastAsia="仿宋"/>
        </w:rPr>
        <w:sectPr>
          <w:headerReference r:id="rId14" w:type="default"/>
          <w:footerReference r:id="rId15" w:type="default"/>
          <w:pgSz w:w="11907" w:h="16840"/>
          <w:pgMar w:top="1260" w:right="1680" w:bottom="1380" w:left="1680" w:header="995" w:footer="1197" w:gutter="0"/>
          <w:pgBorders>
            <w:top w:val="none" w:sz="0" w:space="0"/>
            <w:left w:val="none" w:sz="0" w:space="0"/>
            <w:bottom w:val="none" w:sz="0" w:space="0"/>
            <w:right w:val="none" w:sz="0" w:space="0"/>
          </w:pgBorders>
          <w:cols w:space="720" w:num="1"/>
        </w:sectPr>
      </w:pPr>
    </w:p>
    <w:p w14:paraId="624E2587">
      <w:pPr>
        <w:pStyle w:val="4"/>
        <w:ind w:firstLine="0" w:firstLineChars="0"/>
        <w:rPr>
          <w:rFonts w:eastAsia="仿宋"/>
        </w:rPr>
      </w:pPr>
      <w:r>
        <w:rPr>
          <w:rFonts w:eastAsia="仿宋"/>
        </w:rPr>
        <w:t>7.3.2饮用水安全保障的应急预案</w:t>
      </w:r>
    </w:p>
    <w:p w14:paraId="71ECCA9A">
      <w:pPr>
        <w:ind w:firstLine="0" w:firstLineChars="0"/>
        <w:rPr>
          <w:rFonts w:eastAsia="仿宋"/>
          <w:kern w:val="0"/>
          <w:szCs w:val="28"/>
          <w:lang w:val="zh-CN"/>
        </w:rPr>
      </w:pPr>
      <w:r>
        <w:rPr>
          <w:rFonts w:eastAsia="仿宋"/>
          <w:kern w:val="0"/>
          <w:szCs w:val="28"/>
          <w:lang w:val="zh-CN"/>
        </w:rPr>
        <w:t>（1）预警</w:t>
      </w:r>
    </w:p>
    <w:p w14:paraId="7C1BAC42">
      <w:pPr>
        <w:ind w:firstLine="560"/>
        <w:rPr>
          <w:rFonts w:eastAsia="仿宋"/>
          <w:kern w:val="0"/>
          <w:szCs w:val="28"/>
          <w:lang w:val="zh-CN"/>
        </w:rPr>
      </w:pPr>
      <w:r>
        <w:rPr>
          <w:rFonts w:eastAsia="仿宋"/>
          <w:kern w:val="0"/>
          <w:szCs w:val="28"/>
          <w:lang w:val="zh-CN"/>
        </w:rPr>
        <w:t>根据预测分析结果，对可能发生和可以预警的突发事件进行预警。</w:t>
      </w:r>
    </w:p>
    <w:p w14:paraId="565B315F">
      <w:pPr>
        <w:ind w:firstLine="0" w:firstLineChars="0"/>
        <w:rPr>
          <w:rFonts w:eastAsia="仿宋"/>
          <w:kern w:val="0"/>
          <w:szCs w:val="28"/>
          <w:lang w:val="zh-CN"/>
        </w:rPr>
      </w:pPr>
      <w:r>
        <w:rPr>
          <w:rFonts w:eastAsia="仿宋"/>
          <w:kern w:val="0"/>
          <w:szCs w:val="28"/>
          <w:lang w:val="zh-CN"/>
        </w:rPr>
        <w:t>（2）预警发布</w:t>
      </w:r>
    </w:p>
    <w:p w14:paraId="719909FB">
      <w:pPr>
        <w:ind w:firstLine="560"/>
        <w:rPr>
          <w:rFonts w:eastAsia="仿宋"/>
          <w:kern w:val="0"/>
          <w:szCs w:val="28"/>
          <w:lang w:val="zh-CN"/>
        </w:rPr>
      </w:pPr>
      <w:r>
        <w:rPr>
          <w:rFonts w:eastAsia="仿宋"/>
          <w:kern w:val="0"/>
          <w:szCs w:val="28"/>
          <w:lang w:val="zh-CN"/>
        </w:rPr>
        <w:t>依据农村饮水安全突发事件等级标准，对收到的突发事件信息进行分析，并报告县水利局，同时上报巴彦淖尔市市饮水安全应急领导小组。</w:t>
      </w:r>
    </w:p>
    <w:p w14:paraId="370FDA26">
      <w:pPr>
        <w:ind w:firstLine="560"/>
        <w:rPr>
          <w:rFonts w:eastAsia="仿宋"/>
          <w:kern w:val="0"/>
          <w:szCs w:val="28"/>
          <w:lang w:val="zh-CN"/>
        </w:rPr>
      </w:pPr>
      <w:r>
        <w:rPr>
          <w:rFonts w:eastAsia="仿宋"/>
          <w:kern w:val="0"/>
          <w:szCs w:val="28"/>
          <w:lang w:val="zh-CN"/>
        </w:rPr>
        <w:t>预警公告内容应包括突发农村饮水安全事件的类别、预警级别、起止时间、可能影响范围、警示事项、应采取的措施和发布机关等。</w:t>
      </w:r>
    </w:p>
    <w:p w14:paraId="76163CC7">
      <w:pPr>
        <w:ind w:firstLine="560"/>
        <w:rPr>
          <w:rFonts w:eastAsia="仿宋"/>
          <w:kern w:val="0"/>
          <w:szCs w:val="28"/>
          <w:lang w:val="zh-CN"/>
        </w:rPr>
      </w:pPr>
      <w:r>
        <w:rPr>
          <w:rFonts w:eastAsia="仿宋"/>
          <w:kern w:val="0"/>
          <w:szCs w:val="28"/>
          <w:lang w:val="zh-CN"/>
        </w:rPr>
        <w:t>突发公共事件的信息发布应当及时、准确、客观、全面，由上级主管部门在主流媒体上发布。</w:t>
      </w:r>
    </w:p>
    <w:p w14:paraId="294791C7">
      <w:pPr>
        <w:pStyle w:val="4"/>
        <w:ind w:firstLine="0" w:firstLineChars="0"/>
        <w:rPr>
          <w:rFonts w:eastAsia="仿宋"/>
        </w:rPr>
      </w:pPr>
      <w:r>
        <w:rPr>
          <w:rFonts w:eastAsia="仿宋"/>
        </w:rPr>
        <w:t>7.3.3突发事件响应程序</w:t>
      </w:r>
    </w:p>
    <w:p w14:paraId="1F6DC363">
      <w:pPr>
        <w:ind w:firstLine="560"/>
        <w:rPr>
          <w:rFonts w:eastAsia="仿宋"/>
          <w:kern w:val="0"/>
          <w:szCs w:val="28"/>
          <w:lang w:val="zh-CN"/>
        </w:rPr>
      </w:pPr>
      <w:r>
        <w:rPr>
          <w:rFonts w:eastAsia="仿宋"/>
          <w:kern w:val="0"/>
          <w:szCs w:val="28"/>
          <w:lang w:val="zh-CN"/>
        </w:rPr>
        <w:t>出现供水安全事件，供水单位应在2小时内向</w:t>
      </w:r>
      <w:r>
        <w:rPr>
          <w:rFonts w:hint="eastAsia" w:eastAsia="仿宋"/>
          <w:kern w:val="0"/>
          <w:szCs w:val="28"/>
          <w:lang w:val="zh-CN"/>
        </w:rPr>
        <w:t>五原县</w:t>
      </w:r>
      <w:r>
        <w:rPr>
          <w:rFonts w:eastAsia="仿宋"/>
          <w:kern w:val="0"/>
          <w:szCs w:val="28"/>
          <w:lang w:val="zh-CN"/>
        </w:rPr>
        <w:t>供水安全应急机构和当地政府报告，并先期进行处理；</w:t>
      </w:r>
      <w:r>
        <w:rPr>
          <w:rFonts w:hint="eastAsia" w:eastAsia="仿宋"/>
          <w:kern w:val="0"/>
          <w:szCs w:val="28"/>
          <w:lang w:val="zh-CN"/>
        </w:rPr>
        <w:t>五原县</w:t>
      </w:r>
      <w:r>
        <w:rPr>
          <w:rFonts w:eastAsia="仿宋"/>
          <w:kern w:val="0"/>
          <w:szCs w:val="28"/>
          <w:lang w:val="zh-CN"/>
        </w:rPr>
        <w:t>农村饮水安全应急机构在获取信息后，应在2小时内向上一级农村饮水安全应急机构和政府报告。</w:t>
      </w:r>
    </w:p>
    <w:p w14:paraId="670B056B">
      <w:pPr>
        <w:pStyle w:val="4"/>
        <w:ind w:firstLine="0" w:firstLineChars="0"/>
        <w:rPr>
          <w:rFonts w:eastAsia="仿宋"/>
        </w:rPr>
      </w:pPr>
      <w:r>
        <w:rPr>
          <w:rFonts w:eastAsia="仿宋"/>
        </w:rPr>
        <w:t>7.3.4突发事件组织指挥及保障</w:t>
      </w:r>
    </w:p>
    <w:p w14:paraId="35AC5CAC">
      <w:pPr>
        <w:ind w:firstLine="0" w:firstLineChars="0"/>
        <w:rPr>
          <w:rFonts w:eastAsia="仿宋"/>
          <w:kern w:val="0"/>
          <w:szCs w:val="28"/>
          <w:lang w:val="zh-CN"/>
        </w:rPr>
      </w:pPr>
      <w:r>
        <w:rPr>
          <w:rFonts w:eastAsia="仿宋"/>
          <w:kern w:val="0"/>
          <w:szCs w:val="28"/>
          <w:lang w:val="zh-CN"/>
        </w:rPr>
        <w:t>（1）指挥体系</w:t>
      </w:r>
    </w:p>
    <w:p w14:paraId="4E08FE59">
      <w:pPr>
        <w:ind w:firstLine="560"/>
        <w:rPr>
          <w:rFonts w:eastAsia="仿宋"/>
          <w:kern w:val="0"/>
          <w:szCs w:val="28"/>
          <w:lang w:val="zh-CN"/>
        </w:rPr>
      </w:pPr>
      <w:r>
        <w:rPr>
          <w:rFonts w:eastAsia="仿宋"/>
          <w:kern w:val="0"/>
          <w:szCs w:val="28"/>
          <w:lang w:val="zh-CN"/>
        </w:rPr>
        <w:t>成立</w:t>
      </w:r>
      <w:r>
        <w:rPr>
          <w:rFonts w:hint="eastAsia" w:eastAsia="仿宋"/>
          <w:kern w:val="0"/>
          <w:szCs w:val="28"/>
          <w:lang w:val="zh-CN"/>
        </w:rPr>
        <w:t>五原县</w:t>
      </w:r>
      <w:r>
        <w:rPr>
          <w:rFonts w:eastAsia="仿宋"/>
          <w:kern w:val="0"/>
          <w:szCs w:val="28"/>
          <w:lang w:val="zh-CN"/>
        </w:rPr>
        <w:t>水利局饮水安全应急领导小组，组长由局长担任，分管水利的副局长任副组长，领导小组下设办公室及专家组，办公室设在水利局，办公室主任由供水站站长兼任。各股室股长为领导小组成员单位，其负责同志为应急领导小组成员。</w:t>
      </w:r>
    </w:p>
    <w:p w14:paraId="28F2E795">
      <w:pPr>
        <w:ind w:firstLine="0" w:firstLineChars="0"/>
        <w:rPr>
          <w:rFonts w:eastAsia="仿宋"/>
          <w:kern w:val="0"/>
          <w:szCs w:val="28"/>
          <w:lang w:val="zh-CN"/>
        </w:rPr>
      </w:pPr>
      <w:r>
        <w:rPr>
          <w:rFonts w:eastAsia="仿宋"/>
          <w:kern w:val="0"/>
          <w:szCs w:val="28"/>
          <w:lang w:val="zh-CN"/>
        </w:rPr>
        <w:t>（2）领导小组职责：</w:t>
      </w:r>
    </w:p>
    <w:p w14:paraId="3D4773AF">
      <w:pPr>
        <w:ind w:firstLine="560"/>
        <w:rPr>
          <w:rFonts w:eastAsia="仿宋"/>
          <w:szCs w:val="28"/>
        </w:rPr>
      </w:pPr>
      <w:r>
        <w:rPr>
          <w:rFonts w:hint="eastAsia" w:ascii="宋体" w:hAnsi="宋体" w:cs="宋体"/>
          <w:szCs w:val="28"/>
        </w:rPr>
        <w:t>①</w:t>
      </w:r>
      <w:r>
        <w:rPr>
          <w:rFonts w:eastAsia="仿宋"/>
          <w:szCs w:val="28"/>
        </w:rPr>
        <w:t>贯彻落实国家、省、市有关重大生产安全事故预防和应急救援的规定；</w:t>
      </w:r>
    </w:p>
    <w:p w14:paraId="384B38FA">
      <w:pPr>
        <w:ind w:firstLine="560"/>
        <w:rPr>
          <w:rFonts w:eastAsia="仿宋"/>
          <w:szCs w:val="28"/>
        </w:rPr>
      </w:pPr>
      <w:r>
        <w:rPr>
          <w:rFonts w:hint="eastAsia" w:ascii="宋体" w:hAnsi="宋体" w:cs="宋体"/>
          <w:szCs w:val="28"/>
        </w:rPr>
        <w:t>②</w:t>
      </w:r>
      <w:r>
        <w:rPr>
          <w:rFonts w:eastAsia="仿宋"/>
          <w:szCs w:val="28"/>
        </w:rPr>
        <w:t>及时了解掌握农村饮水重大安全事故情况，指挥、协调和组织重大安全事故的应急工作，根据需要向上级政府和水利部门报告事故情况和应急措施；</w:t>
      </w:r>
    </w:p>
    <w:p w14:paraId="22B4197F">
      <w:pPr>
        <w:ind w:firstLine="560"/>
        <w:rPr>
          <w:rFonts w:eastAsia="仿宋"/>
          <w:kern w:val="0"/>
          <w:szCs w:val="28"/>
          <w:lang w:val="zh-CN"/>
        </w:rPr>
      </w:pPr>
      <w:r>
        <w:rPr>
          <w:rFonts w:hint="eastAsia" w:ascii="宋体" w:hAnsi="宋体" w:cs="宋体"/>
          <w:kern w:val="0"/>
          <w:szCs w:val="28"/>
          <w:lang w:val="zh-CN"/>
        </w:rPr>
        <w:t>③</w:t>
      </w:r>
      <w:r>
        <w:rPr>
          <w:rFonts w:eastAsia="仿宋"/>
          <w:kern w:val="0"/>
          <w:szCs w:val="28"/>
          <w:lang w:val="zh-CN"/>
        </w:rPr>
        <w:t>审定农村饮水重大安全事故应急工作制度和应急预案；</w:t>
      </w:r>
    </w:p>
    <w:p w14:paraId="328CB592">
      <w:pPr>
        <w:ind w:firstLine="560"/>
        <w:rPr>
          <w:rFonts w:eastAsia="仿宋"/>
          <w:kern w:val="0"/>
          <w:szCs w:val="28"/>
          <w:lang w:val="zh-CN"/>
        </w:rPr>
      </w:pPr>
      <w:r>
        <w:rPr>
          <w:rFonts w:hint="eastAsia" w:ascii="宋体" w:hAnsi="宋体" w:cs="宋体"/>
          <w:kern w:val="0"/>
          <w:szCs w:val="28"/>
          <w:lang w:val="zh-CN"/>
        </w:rPr>
        <w:t>④</w:t>
      </w:r>
      <w:r>
        <w:rPr>
          <w:rFonts w:eastAsia="仿宋"/>
          <w:kern w:val="0"/>
          <w:szCs w:val="28"/>
          <w:lang w:val="zh-CN"/>
        </w:rPr>
        <w:t>负责指导、督促、检查应急指挥机构的工作。</w:t>
      </w:r>
    </w:p>
    <w:p w14:paraId="13349D54">
      <w:pPr>
        <w:ind w:firstLine="0" w:firstLineChars="0"/>
        <w:rPr>
          <w:rFonts w:eastAsia="仿宋"/>
          <w:kern w:val="0"/>
          <w:szCs w:val="28"/>
          <w:lang w:val="zh-CN"/>
        </w:rPr>
      </w:pPr>
      <w:r>
        <w:rPr>
          <w:rFonts w:eastAsia="仿宋"/>
          <w:kern w:val="0"/>
          <w:szCs w:val="28"/>
          <w:lang w:val="zh-CN"/>
        </w:rPr>
        <w:t>（3）领导小组办公室职责</w:t>
      </w:r>
    </w:p>
    <w:p w14:paraId="77AC8CBF">
      <w:pPr>
        <w:ind w:firstLine="560"/>
        <w:rPr>
          <w:rFonts w:eastAsia="仿宋"/>
          <w:szCs w:val="28"/>
        </w:rPr>
      </w:pPr>
      <w:r>
        <w:rPr>
          <w:rFonts w:eastAsia="仿宋"/>
          <w:szCs w:val="28"/>
        </w:rPr>
        <w:t>领导小组办公室负责领导小组的日常工作。其职责是：起草</w:t>
      </w:r>
      <w:r>
        <w:rPr>
          <w:rFonts w:hint="eastAsia" w:eastAsia="仿宋"/>
          <w:szCs w:val="28"/>
        </w:rPr>
        <w:t>五原县</w:t>
      </w:r>
      <w:r>
        <w:rPr>
          <w:rFonts w:eastAsia="仿宋"/>
          <w:szCs w:val="28"/>
        </w:rPr>
        <w:t>农村饮水重大安全事故应急工作制度和应急预案；负责农村饮水突发性事故信息的收集、分析、整理，并及时向领导小组报告；协调指导事发地应急领导机构组织勘察、设计、施工力量开展抢险排险、应急加固、恢复重建工作；负责协调公安、水利、环保、卫生等部门组织救援工作；协助专家组的有关工作；负责对潜在隐患工程不定期安全检查，及时传达和执行省、市政府的各项决策和指令，并检查和报告执行情况；负责组织应急响应期间新闻发布工作。</w:t>
      </w:r>
    </w:p>
    <w:p w14:paraId="17D27A07">
      <w:pPr>
        <w:pStyle w:val="4"/>
        <w:ind w:firstLine="0" w:firstLineChars="0"/>
        <w:rPr>
          <w:rFonts w:eastAsia="仿宋"/>
        </w:rPr>
      </w:pPr>
      <w:r>
        <w:rPr>
          <w:rFonts w:eastAsia="仿宋"/>
        </w:rPr>
        <w:t>7.3.5应急程序终止</w:t>
      </w:r>
    </w:p>
    <w:p w14:paraId="1ED6E4D5">
      <w:pPr>
        <w:ind w:firstLine="560"/>
        <w:rPr>
          <w:rFonts w:eastAsia="仿宋"/>
          <w:kern w:val="0"/>
          <w:szCs w:val="28"/>
          <w:lang w:val="zh-CN"/>
        </w:rPr>
      </w:pPr>
      <w:r>
        <w:rPr>
          <w:rFonts w:eastAsia="仿宋"/>
          <w:kern w:val="0"/>
          <w:szCs w:val="28"/>
          <w:lang w:val="zh-CN"/>
        </w:rPr>
        <w:t>当饮水安全突发事件得到及时、有效的处理，全场居民饮水恢复正常后，该相应等级的应急响应结束。</w:t>
      </w:r>
    </w:p>
    <w:p w14:paraId="6ED272C2">
      <w:pPr>
        <w:pStyle w:val="2"/>
        <w:rPr>
          <w:rFonts w:eastAsia="仿宋"/>
        </w:rPr>
      </w:pPr>
      <w:r>
        <w:rPr>
          <w:rFonts w:eastAsia="仿宋"/>
        </w:rPr>
        <w:br w:type="page"/>
      </w:r>
      <w:bookmarkStart w:id="67" w:name="_Toc22244"/>
      <w:r>
        <w:rPr>
          <w:rFonts w:eastAsia="仿宋"/>
        </w:rPr>
        <w:t>8环境保护措施</w:t>
      </w:r>
      <w:bookmarkEnd w:id="67"/>
    </w:p>
    <w:p w14:paraId="52047A6E">
      <w:pPr>
        <w:pStyle w:val="3"/>
        <w:ind w:firstLine="0" w:firstLineChars="0"/>
        <w:rPr>
          <w:rFonts w:eastAsia="仿宋"/>
        </w:rPr>
      </w:pPr>
      <w:bookmarkStart w:id="68" w:name="_Toc7889"/>
      <w:r>
        <w:rPr>
          <w:rFonts w:eastAsia="仿宋"/>
        </w:rPr>
        <w:t>8.1环境保护设计措施</w:t>
      </w:r>
      <w:bookmarkEnd w:id="68"/>
    </w:p>
    <w:p w14:paraId="481D8DFB">
      <w:pPr>
        <w:pStyle w:val="4"/>
        <w:ind w:firstLine="0" w:firstLineChars="0"/>
        <w:rPr>
          <w:rFonts w:eastAsia="仿宋"/>
        </w:rPr>
      </w:pPr>
      <w:r>
        <w:rPr>
          <w:rFonts w:eastAsia="仿宋"/>
        </w:rPr>
        <w:t>8.1.1编制依据</w:t>
      </w:r>
    </w:p>
    <w:p w14:paraId="3B2AF2A8">
      <w:pPr>
        <w:ind w:firstLine="560"/>
        <w:rPr>
          <w:rFonts w:eastAsia="仿宋"/>
          <w:szCs w:val="28"/>
        </w:rPr>
      </w:pPr>
      <w:r>
        <w:rPr>
          <w:rFonts w:hint="eastAsia" w:eastAsia="仿宋"/>
          <w:szCs w:val="28"/>
          <w:lang w:val="zh-CN"/>
        </w:rPr>
        <w:t>（</w:t>
      </w:r>
      <w:r>
        <w:rPr>
          <w:rFonts w:hint="eastAsia" w:eastAsia="仿宋"/>
          <w:szCs w:val="28"/>
        </w:rPr>
        <w:t>1</w:t>
      </w:r>
      <w:r>
        <w:rPr>
          <w:rFonts w:hint="eastAsia" w:eastAsia="仿宋"/>
          <w:szCs w:val="28"/>
          <w:lang w:val="zh-CN"/>
        </w:rPr>
        <w:t>）</w:t>
      </w:r>
      <w:r>
        <w:rPr>
          <w:rFonts w:eastAsia="仿宋"/>
          <w:szCs w:val="28"/>
          <w:lang w:val="zh-CN"/>
        </w:rPr>
        <w:t>《中华人民共和国水法》；</w:t>
      </w:r>
    </w:p>
    <w:p w14:paraId="7F026CB3">
      <w:pPr>
        <w:ind w:firstLine="560"/>
        <w:rPr>
          <w:rFonts w:eastAsia="仿宋"/>
          <w:szCs w:val="28"/>
        </w:rPr>
      </w:pPr>
      <w:r>
        <w:rPr>
          <w:rFonts w:hint="eastAsia" w:eastAsia="仿宋"/>
          <w:szCs w:val="28"/>
          <w:lang w:val="zh-CN"/>
        </w:rPr>
        <w:t>（</w:t>
      </w:r>
      <w:r>
        <w:rPr>
          <w:rFonts w:hint="eastAsia" w:eastAsia="仿宋"/>
          <w:szCs w:val="28"/>
        </w:rPr>
        <w:t>2</w:t>
      </w:r>
      <w:r>
        <w:rPr>
          <w:rFonts w:hint="eastAsia" w:eastAsia="仿宋"/>
          <w:szCs w:val="28"/>
          <w:lang w:val="zh-CN"/>
        </w:rPr>
        <w:t>）</w:t>
      </w:r>
      <w:r>
        <w:rPr>
          <w:rFonts w:eastAsia="仿宋"/>
          <w:szCs w:val="28"/>
          <w:lang w:val="zh-CN"/>
        </w:rPr>
        <w:t>《中华人民共和国环境保护法》；</w:t>
      </w:r>
    </w:p>
    <w:p w14:paraId="21CF39FC">
      <w:pPr>
        <w:ind w:firstLine="560"/>
        <w:rPr>
          <w:rFonts w:eastAsia="仿宋"/>
          <w:szCs w:val="28"/>
        </w:rPr>
      </w:pPr>
      <w:r>
        <w:rPr>
          <w:rFonts w:hint="eastAsia" w:eastAsia="仿宋"/>
          <w:szCs w:val="28"/>
          <w:lang w:val="zh-CN"/>
        </w:rPr>
        <w:t>（</w:t>
      </w:r>
      <w:r>
        <w:rPr>
          <w:rFonts w:hint="eastAsia" w:eastAsia="仿宋"/>
          <w:szCs w:val="28"/>
        </w:rPr>
        <w:t>3</w:t>
      </w:r>
      <w:r>
        <w:rPr>
          <w:rFonts w:hint="eastAsia" w:eastAsia="仿宋"/>
          <w:szCs w:val="28"/>
          <w:lang w:val="zh-CN"/>
        </w:rPr>
        <w:t>）</w:t>
      </w:r>
      <w:r>
        <w:rPr>
          <w:rFonts w:eastAsia="仿宋"/>
          <w:szCs w:val="28"/>
          <w:lang w:val="zh-CN"/>
        </w:rPr>
        <w:t>《中华人民共和国水土保持法》；</w:t>
      </w:r>
    </w:p>
    <w:p w14:paraId="27679673">
      <w:pPr>
        <w:ind w:firstLine="560"/>
        <w:rPr>
          <w:rFonts w:eastAsia="仿宋"/>
          <w:szCs w:val="28"/>
        </w:rPr>
      </w:pPr>
      <w:r>
        <w:rPr>
          <w:rFonts w:hint="eastAsia" w:eastAsia="仿宋"/>
          <w:szCs w:val="28"/>
          <w:lang w:val="zh-CN"/>
        </w:rPr>
        <w:t>（</w:t>
      </w:r>
      <w:r>
        <w:rPr>
          <w:rFonts w:hint="eastAsia" w:eastAsia="仿宋"/>
          <w:szCs w:val="28"/>
        </w:rPr>
        <w:t>4</w:t>
      </w:r>
      <w:r>
        <w:rPr>
          <w:rFonts w:hint="eastAsia" w:eastAsia="仿宋"/>
          <w:szCs w:val="28"/>
          <w:lang w:val="zh-CN"/>
        </w:rPr>
        <w:t>）</w:t>
      </w:r>
      <w:r>
        <w:rPr>
          <w:rFonts w:eastAsia="仿宋"/>
          <w:szCs w:val="28"/>
          <w:lang w:val="zh-CN"/>
        </w:rPr>
        <w:t>《中华人民共和国土地管理法》；</w:t>
      </w:r>
    </w:p>
    <w:p w14:paraId="077F0584">
      <w:pPr>
        <w:ind w:firstLine="560"/>
        <w:rPr>
          <w:rFonts w:eastAsia="仿宋"/>
          <w:szCs w:val="28"/>
        </w:rPr>
      </w:pPr>
      <w:r>
        <w:rPr>
          <w:rFonts w:hint="eastAsia" w:eastAsia="仿宋"/>
          <w:szCs w:val="28"/>
          <w:lang w:val="zh-CN"/>
        </w:rPr>
        <w:t>（</w:t>
      </w:r>
      <w:r>
        <w:rPr>
          <w:rFonts w:hint="eastAsia" w:eastAsia="仿宋"/>
          <w:szCs w:val="28"/>
        </w:rPr>
        <w:t>5</w:t>
      </w:r>
      <w:r>
        <w:rPr>
          <w:rFonts w:hint="eastAsia" w:eastAsia="仿宋"/>
          <w:szCs w:val="28"/>
          <w:lang w:val="zh-CN"/>
        </w:rPr>
        <w:t>）</w:t>
      </w:r>
      <w:r>
        <w:rPr>
          <w:rFonts w:eastAsia="仿宋"/>
          <w:szCs w:val="28"/>
          <w:lang w:val="zh-CN"/>
        </w:rPr>
        <w:t>《中华人民共和国水土保持法实施条例》；</w:t>
      </w:r>
    </w:p>
    <w:p w14:paraId="6C947448">
      <w:pPr>
        <w:ind w:firstLine="560"/>
        <w:rPr>
          <w:rFonts w:eastAsia="仿宋"/>
          <w:szCs w:val="28"/>
        </w:rPr>
      </w:pPr>
      <w:r>
        <w:rPr>
          <w:rFonts w:hint="eastAsia" w:eastAsia="仿宋"/>
          <w:szCs w:val="28"/>
          <w:lang w:val="zh-CN"/>
        </w:rPr>
        <w:t>（</w:t>
      </w:r>
      <w:r>
        <w:rPr>
          <w:rFonts w:hint="eastAsia" w:eastAsia="仿宋"/>
          <w:szCs w:val="28"/>
        </w:rPr>
        <w:t>6</w:t>
      </w:r>
      <w:r>
        <w:rPr>
          <w:rFonts w:hint="eastAsia" w:eastAsia="仿宋"/>
          <w:szCs w:val="28"/>
          <w:lang w:val="zh-CN"/>
        </w:rPr>
        <w:t>）</w:t>
      </w:r>
      <w:r>
        <w:rPr>
          <w:rFonts w:eastAsia="仿宋"/>
          <w:szCs w:val="28"/>
          <w:lang w:val="zh-CN"/>
        </w:rPr>
        <w:t>内蒙古《中华人民共和国水土保持法》实施办法；</w:t>
      </w:r>
    </w:p>
    <w:p w14:paraId="13343D54">
      <w:pPr>
        <w:ind w:firstLine="560"/>
        <w:rPr>
          <w:rFonts w:eastAsia="仿宋"/>
          <w:szCs w:val="28"/>
        </w:rPr>
      </w:pPr>
      <w:r>
        <w:rPr>
          <w:rFonts w:hint="eastAsia" w:eastAsia="仿宋"/>
          <w:szCs w:val="28"/>
          <w:lang w:val="zh-CN"/>
        </w:rPr>
        <w:t>（</w:t>
      </w:r>
      <w:r>
        <w:rPr>
          <w:rFonts w:hint="eastAsia" w:eastAsia="仿宋"/>
          <w:szCs w:val="28"/>
        </w:rPr>
        <w:t>7</w:t>
      </w:r>
      <w:r>
        <w:rPr>
          <w:rFonts w:hint="eastAsia" w:eastAsia="仿宋"/>
          <w:szCs w:val="28"/>
          <w:lang w:val="zh-CN"/>
        </w:rPr>
        <w:t>）</w:t>
      </w:r>
      <w:r>
        <w:rPr>
          <w:rFonts w:eastAsia="仿宋"/>
          <w:szCs w:val="28"/>
          <w:lang w:val="zh-CN"/>
        </w:rPr>
        <w:t>水利部、国家计委、国家环保局《开发建设项目水土保持方案管理办法》；</w:t>
      </w:r>
    </w:p>
    <w:p w14:paraId="72D773DB">
      <w:pPr>
        <w:ind w:firstLine="560"/>
        <w:rPr>
          <w:rFonts w:eastAsia="仿宋"/>
          <w:szCs w:val="28"/>
        </w:rPr>
      </w:pPr>
      <w:r>
        <w:rPr>
          <w:rFonts w:hint="eastAsia" w:eastAsia="仿宋"/>
          <w:szCs w:val="28"/>
          <w:lang w:val="zh-CN"/>
        </w:rPr>
        <w:t>（</w:t>
      </w:r>
      <w:r>
        <w:rPr>
          <w:rFonts w:hint="eastAsia" w:eastAsia="仿宋"/>
          <w:szCs w:val="28"/>
        </w:rPr>
        <w:t>8</w:t>
      </w:r>
      <w:r>
        <w:rPr>
          <w:rFonts w:hint="eastAsia" w:eastAsia="仿宋"/>
          <w:szCs w:val="28"/>
          <w:lang w:val="zh-CN"/>
        </w:rPr>
        <w:t>）</w:t>
      </w:r>
      <w:r>
        <w:rPr>
          <w:rFonts w:eastAsia="仿宋"/>
          <w:szCs w:val="28"/>
          <w:lang w:val="zh-CN"/>
        </w:rPr>
        <w:t>中华人民共和国水利部令第</w:t>
      </w:r>
      <w:r>
        <w:rPr>
          <w:rFonts w:eastAsia="仿宋"/>
          <w:szCs w:val="28"/>
        </w:rPr>
        <w:t>5</w:t>
      </w:r>
      <w:r>
        <w:rPr>
          <w:rFonts w:eastAsia="仿宋"/>
          <w:szCs w:val="28"/>
          <w:lang w:val="zh-CN"/>
        </w:rPr>
        <w:t>号《开发建设项目水土保持方案编报审批管理规定》；</w:t>
      </w:r>
    </w:p>
    <w:p w14:paraId="552ED7E3">
      <w:pPr>
        <w:ind w:firstLine="560"/>
        <w:rPr>
          <w:rFonts w:eastAsia="仿宋"/>
          <w:szCs w:val="28"/>
        </w:rPr>
      </w:pPr>
      <w:r>
        <w:rPr>
          <w:rFonts w:hint="eastAsia" w:eastAsia="仿宋"/>
          <w:szCs w:val="28"/>
          <w:lang w:val="zh-CN"/>
        </w:rPr>
        <w:t>（</w:t>
      </w:r>
      <w:r>
        <w:rPr>
          <w:rFonts w:hint="eastAsia" w:eastAsia="仿宋"/>
          <w:szCs w:val="28"/>
        </w:rPr>
        <w:t>9</w:t>
      </w:r>
      <w:r>
        <w:rPr>
          <w:rFonts w:hint="eastAsia" w:eastAsia="仿宋"/>
          <w:szCs w:val="28"/>
          <w:lang w:val="zh-CN"/>
        </w:rPr>
        <w:t>）</w:t>
      </w:r>
      <w:r>
        <w:rPr>
          <w:rFonts w:eastAsia="仿宋"/>
          <w:szCs w:val="28"/>
          <w:lang w:val="zh-CN"/>
        </w:rPr>
        <w:t>中华人民共和国国务院令第</w:t>
      </w:r>
      <w:r>
        <w:rPr>
          <w:rFonts w:eastAsia="仿宋"/>
          <w:szCs w:val="28"/>
        </w:rPr>
        <w:t>253</w:t>
      </w:r>
      <w:r>
        <w:rPr>
          <w:rFonts w:eastAsia="仿宋"/>
          <w:szCs w:val="28"/>
          <w:lang w:val="zh-CN"/>
        </w:rPr>
        <w:t>号《建设项目环境保护管理条例》等。</w:t>
      </w:r>
    </w:p>
    <w:p w14:paraId="5DCBB490">
      <w:pPr>
        <w:pStyle w:val="4"/>
        <w:ind w:firstLine="0" w:firstLineChars="0"/>
        <w:rPr>
          <w:rFonts w:eastAsia="仿宋"/>
        </w:rPr>
      </w:pPr>
      <w:r>
        <w:rPr>
          <w:rFonts w:eastAsia="仿宋"/>
        </w:rPr>
        <w:t>8.1.2设计原则</w:t>
      </w:r>
    </w:p>
    <w:p w14:paraId="6749645C">
      <w:pPr>
        <w:ind w:firstLine="560"/>
        <w:rPr>
          <w:rFonts w:eastAsia="仿宋"/>
          <w:szCs w:val="28"/>
        </w:rPr>
      </w:pPr>
      <w:r>
        <w:rPr>
          <w:rFonts w:eastAsia="仿宋"/>
          <w:szCs w:val="28"/>
          <w:lang w:val="zh-CN"/>
        </w:rPr>
        <w:t>1）本次环境保护以施工区域为对象，进行施工区“三废”处理、噪声防治、弃土及弃渣处理、水土流失防治。要求在主体工程施工中合理堆放施工材料，尽可能少的破坏地表植被，采取科学的手段，有效地控制建设中新增的水土流失，改善项目区的生态环境。</w:t>
      </w:r>
    </w:p>
    <w:p w14:paraId="2B8C2F1D">
      <w:pPr>
        <w:ind w:firstLine="560"/>
        <w:rPr>
          <w:rFonts w:eastAsia="仿宋"/>
          <w:szCs w:val="28"/>
        </w:rPr>
      </w:pPr>
      <w:r>
        <w:rPr>
          <w:rFonts w:eastAsia="仿宋"/>
          <w:szCs w:val="28"/>
          <w:lang w:val="zh-CN"/>
        </w:rPr>
        <w:t>2）全面规划、合理布局、重点治理与面上防护措施相结合，以植物措施为主、工程措施为辅，形成综合有效的水土保持防治体系。</w:t>
      </w:r>
    </w:p>
    <w:p w14:paraId="1421C72F">
      <w:pPr>
        <w:pStyle w:val="3"/>
        <w:ind w:firstLine="0" w:firstLineChars="0"/>
        <w:rPr>
          <w:rFonts w:eastAsia="仿宋"/>
        </w:rPr>
      </w:pPr>
      <w:bookmarkStart w:id="69" w:name="_Toc436686769"/>
      <w:bookmarkStart w:id="70" w:name="_Toc28387"/>
      <w:r>
        <w:rPr>
          <w:rFonts w:eastAsia="仿宋"/>
        </w:rPr>
        <w:t>8.2施工环境保护</w:t>
      </w:r>
      <w:bookmarkEnd w:id="69"/>
      <w:bookmarkEnd w:id="70"/>
    </w:p>
    <w:p w14:paraId="71D183C1">
      <w:pPr>
        <w:pStyle w:val="4"/>
        <w:ind w:firstLine="0" w:firstLineChars="0"/>
        <w:rPr>
          <w:rFonts w:eastAsia="仿宋"/>
        </w:rPr>
      </w:pPr>
      <w:r>
        <w:rPr>
          <w:rFonts w:eastAsia="仿宋"/>
        </w:rPr>
        <w:t>8.2.1施工区“三废”处理及噪声防治措施</w:t>
      </w:r>
    </w:p>
    <w:p w14:paraId="348893AE">
      <w:pPr>
        <w:spacing w:line="336" w:lineRule="auto"/>
        <w:ind w:firstLine="280" w:firstLineChars="100"/>
        <w:rPr>
          <w:rFonts w:eastAsia="仿宋"/>
          <w:szCs w:val="28"/>
        </w:rPr>
      </w:pPr>
      <w:r>
        <w:rPr>
          <w:rFonts w:eastAsia="仿宋"/>
          <w:szCs w:val="28"/>
          <w:lang w:val="zh-CN"/>
        </w:rPr>
        <w:t>（1）生产废水</w:t>
      </w:r>
    </w:p>
    <w:p w14:paraId="6F3D3E49">
      <w:pPr>
        <w:spacing w:line="336" w:lineRule="auto"/>
        <w:ind w:firstLine="560"/>
        <w:rPr>
          <w:rFonts w:eastAsia="仿宋"/>
          <w:szCs w:val="28"/>
        </w:rPr>
      </w:pPr>
      <w:r>
        <w:rPr>
          <w:rFonts w:eastAsia="仿宋"/>
          <w:szCs w:val="28"/>
          <w:lang w:val="zh-CN"/>
        </w:rPr>
        <w:t>本项目施工生产所产生的废水主要来自输配水管道冲洗、砂石料冲洗、混凝土拌和与养护、工程机械冲洗等生产废水，其主要污染物是固体悬浮颗粒。处理的措施是在项目区内各施工点分别设置一个沉沙池进行沉淀，沉淀清水由沉沙池表面排出，沉淀物就地覆土掩埋。</w:t>
      </w:r>
    </w:p>
    <w:p w14:paraId="7DBF2E4D">
      <w:pPr>
        <w:spacing w:line="336" w:lineRule="auto"/>
        <w:ind w:firstLine="0" w:firstLineChars="0"/>
        <w:rPr>
          <w:rFonts w:eastAsia="仿宋"/>
          <w:szCs w:val="28"/>
        </w:rPr>
      </w:pPr>
      <w:r>
        <w:rPr>
          <w:rFonts w:eastAsia="仿宋"/>
          <w:szCs w:val="28"/>
          <w:lang w:val="zh-CN"/>
        </w:rPr>
        <w:t>（2）生活污水</w:t>
      </w:r>
    </w:p>
    <w:p w14:paraId="49029196">
      <w:pPr>
        <w:spacing w:line="336" w:lineRule="auto"/>
        <w:ind w:firstLine="560"/>
        <w:rPr>
          <w:rFonts w:eastAsia="仿宋"/>
          <w:szCs w:val="28"/>
        </w:rPr>
      </w:pPr>
      <w:r>
        <w:rPr>
          <w:rFonts w:eastAsia="仿宋"/>
          <w:szCs w:val="28"/>
          <w:lang w:val="zh-CN"/>
        </w:rPr>
        <w:t>本项目生活污水主要来自施工人员日常生活污水排放。污水中含有有机质、营养物质及细菌等污染物，根据工程施工安排计划，本工程施工期为</w:t>
      </w:r>
      <w:r>
        <w:rPr>
          <w:rFonts w:hint="eastAsia" w:eastAsia="仿宋"/>
          <w:szCs w:val="28"/>
        </w:rPr>
        <w:t>6</w:t>
      </w:r>
      <w:r>
        <w:rPr>
          <w:rFonts w:eastAsia="仿宋"/>
          <w:szCs w:val="28"/>
          <w:lang w:val="zh-CN"/>
        </w:rPr>
        <w:t>个月，相对居住时间较短，产生的生活污水较少，故一般不作处理。但施工人员所在施工作业区段，应自行处理生活污水和生活垃圾，以防污染环境，做到文明施工。</w:t>
      </w:r>
    </w:p>
    <w:p w14:paraId="2D734BD4">
      <w:pPr>
        <w:spacing w:line="336" w:lineRule="auto"/>
        <w:ind w:firstLine="0" w:firstLineChars="0"/>
        <w:rPr>
          <w:rFonts w:eastAsia="仿宋"/>
          <w:szCs w:val="28"/>
        </w:rPr>
      </w:pPr>
      <w:r>
        <w:rPr>
          <w:rFonts w:eastAsia="仿宋"/>
          <w:szCs w:val="28"/>
          <w:lang w:val="zh-CN"/>
        </w:rPr>
        <w:t>（3）废气</w:t>
      </w:r>
    </w:p>
    <w:p w14:paraId="0DE51E67">
      <w:pPr>
        <w:spacing w:line="336" w:lineRule="auto"/>
        <w:ind w:firstLine="560"/>
        <w:rPr>
          <w:rFonts w:eastAsia="仿宋"/>
          <w:szCs w:val="28"/>
        </w:rPr>
      </w:pPr>
      <w:r>
        <w:rPr>
          <w:rFonts w:eastAsia="仿宋"/>
          <w:szCs w:val="28"/>
          <w:lang w:val="zh-CN"/>
        </w:rPr>
        <w:t>废气主要来自生产、生活用燃料产生的有毒气体和土方开挖及材料运输等产生的粉尘，其处理措施是：根据本地风大、干旱、少雨等特点，在施工沿线的运输机械道路和施工现场进行养护施工区和施工道路，防止粉尘污染周围环境并应洒水防粉尘，同时做好生产人员的防尘措施。</w:t>
      </w:r>
    </w:p>
    <w:p w14:paraId="13F88ECC">
      <w:pPr>
        <w:spacing w:line="336" w:lineRule="auto"/>
        <w:ind w:firstLine="0" w:firstLineChars="0"/>
        <w:rPr>
          <w:rFonts w:eastAsia="仿宋"/>
          <w:szCs w:val="28"/>
        </w:rPr>
      </w:pPr>
      <w:r>
        <w:rPr>
          <w:rFonts w:eastAsia="仿宋"/>
          <w:szCs w:val="28"/>
          <w:lang w:val="zh-CN"/>
        </w:rPr>
        <w:t>（4）废渣</w:t>
      </w:r>
    </w:p>
    <w:p w14:paraId="443B8435">
      <w:pPr>
        <w:spacing w:line="336" w:lineRule="auto"/>
        <w:ind w:firstLine="560"/>
        <w:rPr>
          <w:rFonts w:eastAsia="仿宋"/>
          <w:szCs w:val="28"/>
        </w:rPr>
      </w:pPr>
      <w:r>
        <w:rPr>
          <w:rFonts w:eastAsia="仿宋"/>
          <w:szCs w:val="28"/>
          <w:lang w:val="zh-CN"/>
        </w:rPr>
        <w:t>本工程项目施工一般不生产有毒废渣，为保护施工现场场地植被，施工单位在完工后，负责将生产废渣就地掩埋。民工生活垃圾数量较少，在工程完工后由施工单位负责将其生活垃圾消毒后就地坑埋。</w:t>
      </w:r>
    </w:p>
    <w:p w14:paraId="0A4A6633">
      <w:pPr>
        <w:spacing w:line="336" w:lineRule="auto"/>
        <w:ind w:firstLine="0" w:firstLineChars="0"/>
        <w:rPr>
          <w:rFonts w:eastAsia="仿宋"/>
          <w:szCs w:val="28"/>
        </w:rPr>
      </w:pPr>
      <w:r>
        <w:rPr>
          <w:rFonts w:eastAsia="仿宋"/>
          <w:szCs w:val="28"/>
          <w:lang w:val="zh-CN"/>
        </w:rPr>
        <w:t>（5）噪声</w:t>
      </w:r>
    </w:p>
    <w:p w14:paraId="615123EE">
      <w:pPr>
        <w:spacing w:line="336" w:lineRule="auto"/>
        <w:ind w:firstLine="560"/>
        <w:rPr>
          <w:rFonts w:eastAsia="仿宋"/>
          <w:szCs w:val="28"/>
        </w:rPr>
      </w:pPr>
      <w:r>
        <w:rPr>
          <w:rFonts w:eastAsia="仿宋"/>
          <w:szCs w:val="28"/>
          <w:lang w:val="zh-CN"/>
        </w:rPr>
        <w:t>噪声主要来源于生产机械、交通运输等。施工时应选用低噪声设备，而且不得在夜间施工，以防扰民。</w:t>
      </w:r>
    </w:p>
    <w:p w14:paraId="087186B5">
      <w:pPr>
        <w:pStyle w:val="4"/>
        <w:ind w:firstLine="0" w:firstLineChars="0"/>
        <w:rPr>
          <w:rFonts w:eastAsia="仿宋"/>
        </w:rPr>
      </w:pPr>
      <w:r>
        <w:rPr>
          <w:rFonts w:eastAsia="仿宋"/>
        </w:rPr>
        <w:t>8.2.2工程弃土及弃渣处理</w:t>
      </w:r>
    </w:p>
    <w:p w14:paraId="53E0E4B8">
      <w:pPr>
        <w:ind w:firstLine="0" w:firstLineChars="0"/>
        <w:rPr>
          <w:rFonts w:eastAsia="仿宋"/>
          <w:szCs w:val="28"/>
        </w:rPr>
      </w:pPr>
      <w:r>
        <w:rPr>
          <w:rFonts w:eastAsia="仿宋"/>
          <w:szCs w:val="28"/>
          <w:lang w:val="zh-CN"/>
        </w:rPr>
        <w:t>（1）弃土：</w:t>
      </w:r>
    </w:p>
    <w:p w14:paraId="2C396B12">
      <w:pPr>
        <w:ind w:firstLine="560"/>
        <w:rPr>
          <w:rFonts w:eastAsia="仿宋"/>
          <w:szCs w:val="28"/>
        </w:rPr>
      </w:pPr>
      <w:r>
        <w:rPr>
          <w:rFonts w:eastAsia="仿宋"/>
          <w:szCs w:val="28"/>
          <w:lang w:val="zh-CN"/>
        </w:rPr>
        <w:t>管道沟槽开挖的弃土主要由清除带有植物根系的表面土方组成，这部分弃土数量较小且不集中，待工程完工后由施工单位负责就近推平即可。</w:t>
      </w:r>
    </w:p>
    <w:p w14:paraId="2CBE9718">
      <w:pPr>
        <w:ind w:firstLine="0" w:firstLineChars="0"/>
        <w:rPr>
          <w:rFonts w:eastAsia="仿宋"/>
          <w:szCs w:val="28"/>
        </w:rPr>
      </w:pPr>
      <w:r>
        <w:rPr>
          <w:rFonts w:eastAsia="仿宋"/>
          <w:szCs w:val="28"/>
          <w:lang w:val="zh-CN"/>
        </w:rPr>
        <w:t>（2）弃渣：</w:t>
      </w:r>
    </w:p>
    <w:p w14:paraId="2B255A8F">
      <w:pPr>
        <w:ind w:firstLine="560"/>
        <w:rPr>
          <w:rFonts w:eastAsia="仿宋"/>
          <w:szCs w:val="28"/>
        </w:rPr>
      </w:pPr>
      <w:r>
        <w:rPr>
          <w:rFonts w:eastAsia="仿宋"/>
          <w:szCs w:val="28"/>
          <w:lang w:val="zh-CN"/>
        </w:rPr>
        <w:t>本工程施工弃渣量少，无害且不集中，分散在施工区沿线。故采取就地掩埋后平整并覆盖</w:t>
      </w:r>
      <w:r>
        <w:rPr>
          <w:rFonts w:eastAsia="仿宋"/>
          <w:szCs w:val="28"/>
        </w:rPr>
        <w:t>0.3</w:t>
      </w:r>
      <w:r>
        <w:rPr>
          <w:rFonts w:eastAsia="仿宋"/>
          <w:szCs w:val="28"/>
          <w:lang w:val="zh-CN"/>
        </w:rPr>
        <w:t>～</w:t>
      </w:r>
      <w:r>
        <w:rPr>
          <w:rFonts w:eastAsia="仿宋"/>
          <w:szCs w:val="28"/>
        </w:rPr>
        <w:t>0.5m</w:t>
      </w:r>
      <w:r>
        <w:rPr>
          <w:rFonts w:eastAsia="仿宋"/>
          <w:szCs w:val="28"/>
          <w:lang w:val="zh-CN"/>
        </w:rPr>
        <w:t>厚土层的措施，达到恢复施工作业区植被的目的。</w:t>
      </w:r>
    </w:p>
    <w:p w14:paraId="32AD3971">
      <w:pPr>
        <w:pStyle w:val="4"/>
        <w:ind w:firstLine="0" w:firstLineChars="0"/>
        <w:rPr>
          <w:rFonts w:eastAsia="仿宋"/>
        </w:rPr>
      </w:pPr>
      <w:r>
        <w:rPr>
          <w:rFonts w:eastAsia="仿宋"/>
        </w:rPr>
        <w:t>8.2.3施工迹地恢复</w:t>
      </w:r>
    </w:p>
    <w:p w14:paraId="4AAD6BAE">
      <w:pPr>
        <w:ind w:firstLine="560"/>
        <w:rPr>
          <w:rFonts w:eastAsia="仿宋"/>
          <w:szCs w:val="28"/>
        </w:rPr>
      </w:pPr>
      <w:r>
        <w:rPr>
          <w:rFonts w:eastAsia="仿宋"/>
          <w:szCs w:val="28"/>
          <w:lang w:val="zh-CN"/>
        </w:rPr>
        <w:t>施工迹地恢复的主要任务是：管道沟开挖，在施工结束后，由施工单位负责将施工区域的迹地进行修整成形，恢复即可。</w:t>
      </w:r>
    </w:p>
    <w:p w14:paraId="41A72350">
      <w:pPr>
        <w:pStyle w:val="4"/>
        <w:ind w:firstLine="0" w:firstLineChars="0"/>
        <w:rPr>
          <w:rFonts w:eastAsia="仿宋"/>
        </w:rPr>
      </w:pPr>
      <w:r>
        <w:rPr>
          <w:rFonts w:eastAsia="仿宋"/>
        </w:rPr>
        <w:t>8.2.4施工人员健康和生活区卫生处理</w:t>
      </w:r>
    </w:p>
    <w:p w14:paraId="00B7527B">
      <w:pPr>
        <w:ind w:firstLine="0" w:firstLineChars="0"/>
        <w:rPr>
          <w:rFonts w:eastAsia="仿宋"/>
          <w:szCs w:val="28"/>
        </w:rPr>
      </w:pPr>
      <w:r>
        <w:rPr>
          <w:rFonts w:eastAsia="仿宋"/>
          <w:szCs w:val="28"/>
          <w:lang w:val="zh-CN"/>
        </w:rPr>
        <w:t>（1）施工人员健康：</w:t>
      </w:r>
    </w:p>
    <w:p w14:paraId="6634406B">
      <w:pPr>
        <w:ind w:firstLine="560"/>
        <w:rPr>
          <w:rFonts w:eastAsia="仿宋"/>
          <w:szCs w:val="28"/>
        </w:rPr>
      </w:pPr>
      <w:r>
        <w:rPr>
          <w:rFonts w:eastAsia="仿宋"/>
          <w:szCs w:val="28"/>
          <w:lang w:val="zh-CN"/>
        </w:rPr>
        <w:t>进入施工现场的施工人员，应进行健康体检证明制度。没有体检健康证明或有传染病史的人员不得进入施工现场，以防止疫情在当地传播。</w:t>
      </w:r>
    </w:p>
    <w:p w14:paraId="0AA1B056">
      <w:pPr>
        <w:ind w:firstLine="0" w:firstLineChars="0"/>
        <w:rPr>
          <w:rFonts w:eastAsia="仿宋"/>
          <w:szCs w:val="28"/>
        </w:rPr>
      </w:pPr>
      <w:r>
        <w:rPr>
          <w:rFonts w:eastAsia="仿宋"/>
          <w:szCs w:val="28"/>
          <w:lang w:val="zh-CN"/>
        </w:rPr>
        <w:t>（2）生活区卫生处理</w:t>
      </w:r>
    </w:p>
    <w:p w14:paraId="3E42CA5C">
      <w:pPr>
        <w:ind w:firstLine="560"/>
        <w:rPr>
          <w:rFonts w:eastAsia="仿宋"/>
          <w:szCs w:val="28"/>
        </w:rPr>
      </w:pPr>
      <w:r>
        <w:rPr>
          <w:rFonts w:eastAsia="仿宋"/>
          <w:szCs w:val="28"/>
          <w:lang w:val="zh-CN"/>
        </w:rPr>
        <w:t>根据施工布置，在施工点上布置简易厕所，在完工后作消毒防疫处理。</w:t>
      </w:r>
    </w:p>
    <w:p w14:paraId="61606F59">
      <w:pPr>
        <w:pStyle w:val="4"/>
        <w:ind w:firstLine="0" w:firstLineChars="0"/>
        <w:rPr>
          <w:rFonts w:eastAsia="仿宋"/>
        </w:rPr>
      </w:pPr>
      <w:r>
        <w:rPr>
          <w:rFonts w:eastAsia="仿宋"/>
        </w:rPr>
        <w:t>8.2.5施工期环境监测</w:t>
      </w:r>
    </w:p>
    <w:p w14:paraId="15169BCC">
      <w:pPr>
        <w:ind w:firstLine="560"/>
        <w:rPr>
          <w:rFonts w:eastAsia="仿宋"/>
          <w:szCs w:val="28"/>
        </w:rPr>
      </w:pPr>
      <w:r>
        <w:rPr>
          <w:rFonts w:eastAsia="仿宋"/>
          <w:szCs w:val="28"/>
          <w:lang w:val="zh-CN"/>
        </w:rPr>
        <w:t>本工程施工期</w:t>
      </w:r>
      <w:r>
        <w:rPr>
          <w:rFonts w:eastAsia="仿宋"/>
        </w:rPr>
        <w:t>为</w:t>
      </w:r>
      <w:r>
        <w:rPr>
          <w:rFonts w:hint="eastAsia" w:eastAsia="仿宋"/>
        </w:rPr>
        <w:t>6</w:t>
      </w:r>
      <w:r>
        <w:rPr>
          <w:rFonts w:eastAsia="仿宋"/>
        </w:rPr>
        <w:t>个月，</w:t>
      </w:r>
      <w:r>
        <w:rPr>
          <w:rFonts w:eastAsia="仿宋"/>
          <w:szCs w:val="28"/>
          <w:lang w:val="zh-CN"/>
        </w:rPr>
        <w:t>施工过程对环境的污染相对较轻，其重点是施工区</w:t>
      </w:r>
      <w:r>
        <w:rPr>
          <w:rFonts w:hint="eastAsia" w:eastAsia="仿宋"/>
          <w:szCs w:val="28"/>
          <w:lang w:val="zh-CN"/>
        </w:rPr>
        <w:t>内</w:t>
      </w:r>
      <w:r>
        <w:rPr>
          <w:rFonts w:eastAsia="仿宋"/>
          <w:szCs w:val="28"/>
          <w:lang w:val="zh-CN"/>
        </w:rPr>
        <w:t>现场</w:t>
      </w:r>
      <w:r>
        <w:rPr>
          <w:rFonts w:hint="eastAsia" w:eastAsia="仿宋"/>
          <w:szCs w:val="28"/>
          <w:lang w:val="zh-CN"/>
        </w:rPr>
        <w:t>迹</w:t>
      </w:r>
      <w:r>
        <w:rPr>
          <w:rFonts w:eastAsia="仿宋"/>
          <w:szCs w:val="28"/>
          <w:lang w:val="zh-CN"/>
        </w:rPr>
        <w:t>地景观恢复与绿化，以及施工区生活卫生处理。因此对施工期施工环境不作专门的监测。</w:t>
      </w:r>
    </w:p>
    <w:p w14:paraId="5F81B0EE">
      <w:pPr>
        <w:ind w:firstLine="0" w:firstLineChars="0"/>
        <w:rPr>
          <w:rFonts w:eastAsia="仿宋"/>
          <w:b/>
          <w:bCs/>
          <w:szCs w:val="28"/>
        </w:rPr>
      </w:pPr>
      <w:r>
        <w:rPr>
          <w:rFonts w:eastAsia="仿宋"/>
          <w:b/>
          <w:bCs/>
          <w:szCs w:val="28"/>
        </w:rPr>
        <w:t>8.2.6环境保护管理</w:t>
      </w:r>
    </w:p>
    <w:p w14:paraId="628DD934">
      <w:pPr>
        <w:ind w:firstLine="560"/>
        <w:rPr>
          <w:rFonts w:eastAsia="仿宋"/>
          <w:szCs w:val="28"/>
          <w:lang w:val="zh-CN"/>
        </w:rPr>
      </w:pPr>
      <w:r>
        <w:rPr>
          <w:rFonts w:eastAsia="仿宋"/>
          <w:szCs w:val="28"/>
          <w:lang w:val="zh-CN"/>
        </w:rPr>
        <w:t>本项目施工环境保护管理由建设单位负责，施工单位参加，监理单位监督验收，当地环保、卫生等相关部门进行督察，按设计要求实施，不设置专门的管理机构。</w:t>
      </w:r>
      <w:bookmarkStart w:id="71" w:name="_Toc437538973"/>
      <w:bookmarkStart w:id="72" w:name="_Toc400548526"/>
    </w:p>
    <w:p w14:paraId="4C1A2D0D">
      <w:pPr>
        <w:widowControl/>
        <w:spacing w:line="240" w:lineRule="auto"/>
        <w:ind w:firstLine="0" w:firstLineChars="0"/>
        <w:rPr>
          <w:rFonts w:eastAsia="仿宋"/>
          <w:sz w:val="30"/>
          <w:szCs w:val="22"/>
          <w:lang w:val="zh-CN"/>
        </w:rPr>
      </w:pPr>
      <w:r>
        <w:rPr>
          <w:rFonts w:eastAsia="仿宋"/>
          <w:lang w:val="zh-CN"/>
        </w:rPr>
        <w:br w:type="page"/>
      </w:r>
    </w:p>
    <w:bookmarkEnd w:id="71"/>
    <w:bookmarkEnd w:id="72"/>
    <w:p w14:paraId="447202C8">
      <w:pPr>
        <w:pStyle w:val="2"/>
        <w:rPr>
          <w:bCs/>
        </w:rPr>
      </w:pPr>
      <w:bookmarkStart w:id="73" w:name="_Toc20252"/>
      <w:bookmarkStart w:id="74" w:name="_Toc5710"/>
      <w:r>
        <w:rPr>
          <w:rFonts w:hint="eastAsia"/>
          <w:bCs/>
        </w:rPr>
        <w:t>9工程概算及资金筹措</w:t>
      </w:r>
      <w:bookmarkEnd w:id="73"/>
      <w:bookmarkEnd w:id="74"/>
    </w:p>
    <w:p w14:paraId="6A91A63E">
      <w:pPr>
        <w:pStyle w:val="3"/>
        <w:keepNext w:val="0"/>
        <w:keepLines w:val="0"/>
        <w:ind w:firstLine="0" w:firstLineChars="0"/>
        <w:rPr>
          <w:lang w:val="en-US"/>
        </w:rPr>
      </w:pPr>
      <w:bookmarkStart w:id="75" w:name="_Toc14466"/>
      <w:bookmarkStart w:id="76" w:name="_Toc27544"/>
      <w:r>
        <w:rPr>
          <w:rFonts w:hint="eastAsia"/>
          <w:lang w:val="en-US"/>
        </w:rPr>
        <w:t>9.1工程概算</w:t>
      </w:r>
      <w:bookmarkEnd w:id="75"/>
      <w:bookmarkEnd w:id="76"/>
    </w:p>
    <w:p w14:paraId="5F57F79F">
      <w:pPr>
        <w:pStyle w:val="4"/>
        <w:ind w:firstLine="0" w:firstLineChars="0"/>
        <w:rPr>
          <w:bCs/>
          <w:sz w:val="14"/>
          <w:szCs w:val="14"/>
        </w:rPr>
      </w:pPr>
      <w:bookmarkStart w:id="77" w:name="_Toc21480"/>
      <w:r>
        <w:rPr>
          <w:rFonts w:hint="eastAsia"/>
          <w:bCs/>
          <w:lang w:val="en-US"/>
        </w:rPr>
        <w:t>9.1.1工程概况</w:t>
      </w:r>
      <w:bookmarkEnd w:id="77"/>
    </w:p>
    <w:p w14:paraId="75C0CA42">
      <w:pPr>
        <w:ind w:firstLine="560"/>
        <w:rPr>
          <w:rFonts w:eastAsia="仿宋"/>
          <w:szCs w:val="28"/>
          <w:lang w:val="zh-CN"/>
        </w:rPr>
      </w:pPr>
      <w:r>
        <w:rPr>
          <w:rFonts w:hint="eastAsia" w:eastAsia="仿宋"/>
          <w:szCs w:val="28"/>
          <w:lang w:val="zh-CN"/>
        </w:rPr>
        <w:t>五原县农村供水保障项目2025年村网改造及监测户自来水安装工程</w:t>
      </w:r>
      <w:r>
        <w:rPr>
          <w:rFonts w:eastAsia="仿宋"/>
          <w:szCs w:val="28"/>
          <w:lang w:val="zh-CN"/>
        </w:rPr>
        <w:t>位于巴彦淖尔市</w:t>
      </w:r>
      <w:r>
        <w:rPr>
          <w:rFonts w:hint="eastAsia" w:eastAsia="仿宋"/>
          <w:szCs w:val="28"/>
          <w:lang w:val="zh-CN"/>
        </w:rPr>
        <w:t>五原县</w:t>
      </w:r>
      <w:r>
        <w:rPr>
          <w:rFonts w:eastAsia="仿宋"/>
          <w:szCs w:val="28"/>
          <w:lang w:val="zh-CN"/>
        </w:rPr>
        <w:t>。该更新改造</w:t>
      </w:r>
      <w:r>
        <w:rPr>
          <w:rFonts w:hint="eastAsia" w:eastAsia="仿宋"/>
          <w:szCs w:val="28"/>
          <w:lang w:val="zh-CN"/>
        </w:rPr>
        <w:t>项目</w:t>
      </w:r>
      <w:r>
        <w:rPr>
          <w:rFonts w:eastAsia="仿宋"/>
          <w:szCs w:val="28"/>
          <w:lang w:val="zh-CN"/>
        </w:rPr>
        <w:t>涉及</w:t>
      </w:r>
      <w:r>
        <w:rPr>
          <w:rFonts w:hint="eastAsia" w:eastAsia="仿宋"/>
          <w:szCs w:val="28"/>
          <w:lang w:val="zh-CN"/>
        </w:rPr>
        <w:t>五原县</w:t>
      </w:r>
      <w:r>
        <w:rPr>
          <w:rFonts w:hint="eastAsia"/>
        </w:rPr>
        <w:t>五原县建丰农场、风雷村、和平村、赛丰村、红赛村、锦绣堂村、复兴村、联丰村、明丰村的</w:t>
      </w:r>
      <w:r>
        <w:rPr>
          <w:rFonts w:hint="eastAsia" w:eastAsia="仿宋"/>
          <w:szCs w:val="28"/>
        </w:rPr>
        <w:t>3548</w:t>
      </w:r>
      <w:r>
        <w:rPr>
          <w:rFonts w:eastAsia="仿宋"/>
          <w:szCs w:val="28"/>
          <w:lang w:val="zh-CN"/>
        </w:rPr>
        <w:t>户</w:t>
      </w:r>
      <w:r>
        <w:rPr>
          <w:rFonts w:hint="eastAsia" w:eastAsia="仿宋"/>
          <w:szCs w:val="28"/>
          <w:lang w:val="zh-CN"/>
        </w:rPr>
        <w:t>共计</w:t>
      </w:r>
      <w:r>
        <w:rPr>
          <w:rFonts w:hint="eastAsia" w:eastAsia="仿宋"/>
          <w:szCs w:val="28"/>
        </w:rPr>
        <w:t>10147</w:t>
      </w:r>
      <w:r>
        <w:rPr>
          <w:rFonts w:eastAsia="仿宋"/>
          <w:szCs w:val="28"/>
          <w:lang w:val="zh-CN"/>
        </w:rPr>
        <w:t>人</w:t>
      </w:r>
      <w:r>
        <w:rPr>
          <w:rFonts w:hint="eastAsia" w:eastAsia="仿宋"/>
          <w:szCs w:val="28"/>
          <w:lang w:val="zh-CN"/>
        </w:rPr>
        <w:t>的饮水安全问题</w:t>
      </w:r>
      <w:r>
        <w:rPr>
          <w:rFonts w:eastAsia="仿宋"/>
          <w:szCs w:val="28"/>
          <w:lang w:val="zh-CN"/>
        </w:rPr>
        <w:t>。</w:t>
      </w:r>
    </w:p>
    <w:p w14:paraId="692E994B">
      <w:pPr>
        <w:ind w:firstLine="560"/>
        <w:rPr>
          <w:rFonts w:eastAsia="仿宋"/>
          <w:szCs w:val="28"/>
          <w:lang w:val="zh-CN"/>
        </w:rPr>
      </w:pPr>
      <w:r>
        <w:rPr>
          <w:rFonts w:hint="eastAsia" w:ascii="宋体" w:hAnsi="宋体" w:cs="宋体-PUA"/>
          <w:szCs w:val="28"/>
        </w:rPr>
        <w:t>本次工程主要建设内容为：阀门井及管道安装工程；水表更新工程等。</w:t>
      </w:r>
    </w:p>
    <w:p w14:paraId="7E6CC36D">
      <w:pPr>
        <w:ind w:firstLine="560"/>
        <w:rPr>
          <w:rFonts w:eastAsia="仿宋"/>
          <w:szCs w:val="28"/>
          <w:lang w:val="zh-CN"/>
        </w:rPr>
      </w:pPr>
      <w:r>
        <w:rPr>
          <w:rFonts w:eastAsia="仿宋"/>
          <w:szCs w:val="28"/>
          <w:lang w:val="zh-CN"/>
        </w:rPr>
        <w:t>项目区道路四通八达，</w:t>
      </w:r>
      <w:r>
        <w:rPr>
          <w:rFonts w:hint="eastAsia" w:eastAsia="仿宋"/>
          <w:szCs w:val="28"/>
        </w:rPr>
        <w:t>主干道G110贯穿整个项目区，</w:t>
      </w:r>
      <w:r>
        <w:rPr>
          <w:rFonts w:eastAsia="仿宋"/>
          <w:szCs w:val="28"/>
          <w:lang w:val="zh-CN"/>
        </w:rPr>
        <w:t xml:space="preserve">乡村间及村与村之间皆有道路相连，对外交通便利。本工程施工期为 </w:t>
      </w:r>
      <w:r>
        <w:rPr>
          <w:rFonts w:hint="eastAsia" w:eastAsia="仿宋"/>
          <w:szCs w:val="28"/>
        </w:rPr>
        <w:t>6</w:t>
      </w:r>
      <w:r>
        <w:rPr>
          <w:rFonts w:eastAsia="仿宋"/>
          <w:szCs w:val="28"/>
          <w:lang w:val="zh-CN"/>
        </w:rPr>
        <w:t>个月。</w:t>
      </w:r>
      <w:r>
        <w:rPr>
          <w:rFonts w:hint="eastAsia" w:eastAsia="仿宋"/>
          <w:szCs w:val="28"/>
          <w:lang w:val="zh-CN"/>
        </w:rPr>
        <w:t>工程总工时为</w:t>
      </w:r>
      <w:r>
        <w:rPr>
          <w:rFonts w:hint="eastAsia" w:eastAsia="仿宋"/>
          <w:szCs w:val="28"/>
        </w:rPr>
        <w:t>29.42万工时</w:t>
      </w:r>
      <w:r>
        <w:rPr>
          <w:rFonts w:hint="eastAsia" w:eastAsia="仿宋"/>
          <w:szCs w:val="28"/>
          <w:lang w:val="zh-CN"/>
        </w:rPr>
        <w:t>。</w:t>
      </w:r>
    </w:p>
    <w:p w14:paraId="752EBC6D">
      <w:pPr>
        <w:ind w:firstLine="0" w:firstLineChars="0"/>
        <w:rPr>
          <w:rFonts w:eastAsia="仿宋"/>
          <w:szCs w:val="28"/>
          <w:lang w:val="zh-CN"/>
        </w:rPr>
      </w:pPr>
      <w:r>
        <w:rPr>
          <w:rFonts w:eastAsia="仿宋"/>
          <w:szCs w:val="28"/>
          <w:lang w:val="zh-CN"/>
        </w:rPr>
        <w:t>本次</w:t>
      </w:r>
      <w:r>
        <w:rPr>
          <w:rFonts w:hint="eastAsia" w:eastAsia="仿宋"/>
          <w:szCs w:val="28"/>
          <w:lang w:val="zh-CN"/>
        </w:rPr>
        <w:t>实施方案</w:t>
      </w:r>
      <w:r>
        <w:rPr>
          <w:rFonts w:eastAsia="仿宋"/>
          <w:szCs w:val="28"/>
          <w:lang w:val="zh-CN"/>
        </w:rPr>
        <w:t>主要工程量及主要材料用量详见表</w:t>
      </w:r>
      <w:r>
        <w:rPr>
          <w:rFonts w:hint="eastAsia" w:eastAsia="仿宋"/>
          <w:szCs w:val="28"/>
        </w:rPr>
        <w:t>9</w:t>
      </w:r>
      <w:r>
        <w:rPr>
          <w:rFonts w:eastAsia="仿宋"/>
          <w:szCs w:val="28"/>
          <w:lang w:val="zh-CN"/>
        </w:rPr>
        <w:t>-1-1、</w:t>
      </w:r>
      <w:r>
        <w:rPr>
          <w:rFonts w:hint="eastAsia" w:eastAsia="仿宋"/>
          <w:szCs w:val="28"/>
        </w:rPr>
        <w:t>9</w:t>
      </w:r>
      <w:r>
        <w:rPr>
          <w:rFonts w:eastAsia="仿宋"/>
          <w:szCs w:val="28"/>
          <w:lang w:val="zh-CN"/>
        </w:rPr>
        <w:t>-1-2。</w:t>
      </w:r>
    </w:p>
    <w:p w14:paraId="0FAD795C">
      <w:pPr>
        <w:ind w:firstLine="0" w:firstLineChars="0"/>
        <w:rPr>
          <w:rFonts w:eastAsia="仿宋"/>
          <w:szCs w:val="28"/>
          <w:lang w:val="zh-CN"/>
        </w:rPr>
      </w:pPr>
      <w:r>
        <w:rPr>
          <w:rFonts w:hint="eastAsia" w:eastAsia="仿宋"/>
          <w:b/>
          <w:bCs/>
          <w:sz w:val="24"/>
        </w:rPr>
        <w:t xml:space="preserve"> </w:t>
      </w:r>
      <w:r>
        <w:rPr>
          <w:rFonts w:eastAsia="仿宋"/>
          <w:b/>
          <w:bCs/>
          <w:sz w:val="24"/>
        </w:rPr>
        <w:t>表</w:t>
      </w:r>
      <w:r>
        <w:rPr>
          <w:rFonts w:hint="eastAsia" w:eastAsia="仿宋"/>
          <w:b/>
          <w:bCs/>
          <w:sz w:val="24"/>
        </w:rPr>
        <w:t>9</w:t>
      </w:r>
      <w:r>
        <w:rPr>
          <w:rFonts w:eastAsia="仿宋"/>
          <w:b/>
          <w:bCs/>
          <w:sz w:val="24"/>
        </w:rPr>
        <w:t>-1-1</w:t>
      </w:r>
      <w:r>
        <w:rPr>
          <w:rFonts w:hint="eastAsia" w:eastAsia="仿宋"/>
          <w:b/>
          <w:bCs/>
          <w:sz w:val="24"/>
        </w:rPr>
        <w:t xml:space="preserve">                         </w:t>
      </w:r>
      <w:r>
        <w:rPr>
          <w:rFonts w:eastAsia="仿宋"/>
          <w:b/>
          <w:bCs/>
          <w:sz w:val="24"/>
        </w:rPr>
        <w:t>主要工程量</w:t>
      </w:r>
      <w:r>
        <w:rPr>
          <w:rFonts w:hint="eastAsia" w:eastAsia="仿宋"/>
          <w:b/>
          <w:bCs/>
          <w:sz w:val="24"/>
        </w:rPr>
        <w:t xml:space="preserve">   </w:t>
      </w:r>
      <w:r>
        <w:rPr>
          <w:rFonts w:hint="eastAsia" w:eastAsia="仿宋"/>
          <w:b/>
          <w:bCs/>
          <w:sz w:val="15"/>
          <w:szCs w:val="15"/>
        </w:rPr>
        <w:t xml:space="preserve">                             </w:t>
      </w:r>
    </w:p>
    <w:tbl>
      <w:tblPr>
        <w:tblStyle w:val="33"/>
        <w:tblW w:w="87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60"/>
        <w:gridCol w:w="1202"/>
        <w:gridCol w:w="2301"/>
      </w:tblGrid>
      <w:tr w14:paraId="5B2ED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jc w:val="center"/>
        </w:trPr>
        <w:tc>
          <w:tcPr>
            <w:tcW w:w="1800" w:type="dxa"/>
            <w:tcBorders>
              <w:tl2br w:val="nil"/>
              <w:tr2bl w:val="nil"/>
            </w:tcBorders>
            <w:vAlign w:val="center"/>
          </w:tcPr>
          <w:p w14:paraId="10505B60">
            <w:pPr>
              <w:widowControl/>
              <w:adjustRightInd w:val="0"/>
              <w:snapToGrid w:val="0"/>
              <w:ind w:firstLine="0" w:firstLineChars="0"/>
              <w:jc w:val="center"/>
              <w:rPr>
                <w:rFonts w:eastAsia="仿宋"/>
                <w:kern w:val="1"/>
                <w:sz w:val="15"/>
                <w:szCs w:val="15"/>
              </w:rPr>
            </w:pPr>
            <w:r>
              <w:rPr>
                <w:rFonts w:eastAsia="仿宋"/>
                <w:kern w:val="1"/>
                <w:sz w:val="15"/>
                <w:szCs w:val="15"/>
              </w:rPr>
              <w:t>编号</w:t>
            </w:r>
          </w:p>
        </w:tc>
        <w:tc>
          <w:tcPr>
            <w:tcW w:w="3460" w:type="dxa"/>
            <w:tcBorders>
              <w:tl2br w:val="nil"/>
              <w:tr2bl w:val="nil"/>
            </w:tcBorders>
            <w:vAlign w:val="center"/>
          </w:tcPr>
          <w:p w14:paraId="24EF93BA">
            <w:pPr>
              <w:widowControl/>
              <w:adjustRightInd w:val="0"/>
              <w:snapToGrid w:val="0"/>
              <w:ind w:firstLine="0" w:firstLineChars="0"/>
              <w:jc w:val="center"/>
              <w:rPr>
                <w:rFonts w:eastAsia="仿宋"/>
                <w:kern w:val="1"/>
                <w:sz w:val="15"/>
                <w:szCs w:val="15"/>
              </w:rPr>
            </w:pPr>
            <w:r>
              <w:rPr>
                <w:rFonts w:eastAsia="仿宋"/>
                <w:kern w:val="1"/>
                <w:sz w:val="15"/>
                <w:szCs w:val="15"/>
              </w:rPr>
              <w:t>项目</w:t>
            </w:r>
          </w:p>
        </w:tc>
        <w:tc>
          <w:tcPr>
            <w:tcW w:w="1202" w:type="dxa"/>
            <w:tcBorders>
              <w:tl2br w:val="nil"/>
              <w:tr2bl w:val="nil"/>
            </w:tcBorders>
            <w:vAlign w:val="center"/>
          </w:tcPr>
          <w:p w14:paraId="43C8D683">
            <w:pPr>
              <w:widowControl/>
              <w:adjustRightInd w:val="0"/>
              <w:snapToGrid w:val="0"/>
              <w:ind w:firstLine="0" w:firstLineChars="0"/>
              <w:jc w:val="center"/>
              <w:rPr>
                <w:rFonts w:eastAsia="仿宋"/>
                <w:kern w:val="1"/>
                <w:sz w:val="15"/>
                <w:szCs w:val="15"/>
              </w:rPr>
            </w:pPr>
            <w:r>
              <w:rPr>
                <w:rFonts w:eastAsia="仿宋"/>
                <w:kern w:val="1"/>
                <w:sz w:val="15"/>
                <w:szCs w:val="15"/>
              </w:rPr>
              <w:t>单位</w:t>
            </w:r>
          </w:p>
        </w:tc>
        <w:tc>
          <w:tcPr>
            <w:tcW w:w="2301" w:type="dxa"/>
            <w:tcBorders>
              <w:tl2br w:val="nil"/>
              <w:tr2bl w:val="nil"/>
            </w:tcBorders>
            <w:vAlign w:val="center"/>
          </w:tcPr>
          <w:p w14:paraId="753ADE3E">
            <w:pPr>
              <w:widowControl/>
              <w:adjustRightInd w:val="0"/>
              <w:snapToGrid w:val="0"/>
              <w:ind w:firstLine="0" w:firstLineChars="0"/>
              <w:jc w:val="center"/>
              <w:rPr>
                <w:rFonts w:eastAsia="仿宋"/>
                <w:kern w:val="1"/>
                <w:sz w:val="15"/>
                <w:szCs w:val="15"/>
              </w:rPr>
            </w:pPr>
            <w:r>
              <w:rPr>
                <w:rFonts w:eastAsia="仿宋"/>
                <w:kern w:val="1"/>
                <w:sz w:val="15"/>
                <w:szCs w:val="15"/>
              </w:rPr>
              <w:t>工程量</w:t>
            </w:r>
          </w:p>
        </w:tc>
      </w:tr>
      <w:tr w14:paraId="08C02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7985C2F5">
            <w:pPr>
              <w:widowControl/>
              <w:adjustRightInd w:val="0"/>
              <w:snapToGrid w:val="0"/>
              <w:ind w:firstLine="0" w:firstLineChars="0"/>
              <w:jc w:val="center"/>
              <w:rPr>
                <w:rFonts w:eastAsia="仿宋"/>
                <w:kern w:val="1"/>
                <w:sz w:val="15"/>
                <w:szCs w:val="15"/>
              </w:rPr>
            </w:pPr>
            <w:r>
              <w:rPr>
                <w:rFonts w:eastAsia="仿宋"/>
                <w:kern w:val="1"/>
                <w:sz w:val="15"/>
                <w:szCs w:val="15"/>
              </w:rPr>
              <w:t>1</w:t>
            </w:r>
          </w:p>
        </w:tc>
        <w:tc>
          <w:tcPr>
            <w:tcW w:w="3460" w:type="dxa"/>
            <w:tcBorders>
              <w:tl2br w:val="nil"/>
              <w:tr2bl w:val="nil"/>
            </w:tcBorders>
            <w:vAlign w:val="center"/>
          </w:tcPr>
          <w:p w14:paraId="31D8EEE7">
            <w:pPr>
              <w:widowControl/>
              <w:adjustRightInd w:val="0"/>
              <w:snapToGrid w:val="0"/>
              <w:ind w:firstLine="0" w:firstLineChars="0"/>
              <w:jc w:val="center"/>
              <w:rPr>
                <w:rFonts w:eastAsia="仿宋"/>
                <w:kern w:val="1"/>
                <w:sz w:val="15"/>
                <w:szCs w:val="15"/>
              </w:rPr>
            </w:pPr>
            <w:r>
              <w:rPr>
                <w:rFonts w:eastAsia="仿宋"/>
                <w:kern w:val="1"/>
                <w:sz w:val="15"/>
                <w:szCs w:val="15"/>
              </w:rPr>
              <w:t>土方开挖</w:t>
            </w:r>
          </w:p>
        </w:tc>
        <w:tc>
          <w:tcPr>
            <w:tcW w:w="1202" w:type="dxa"/>
            <w:tcBorders>
              <w:tl2br w:val="nil"/>
              <w:tr2bl w:val="nil"/>
            </w:tcBorders>
            <w:vAlign w:val="center"/>
          </w:tcPr>
          <w:p w14:paraId="4C671443">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3905CEB7">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370560</w:t>
            </w:r>
          </w:p>
        </w:tc>
      </w:tr>
      <w:tr w14:paraId="4C112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0CA108AA">
            <w:pPr>
              <w:widowControl/>
              <w:adjustRightInd w:val="0"/>
              <w:snapToGrid w:val="0"/>
              <w:ind w:firstLine="0" w:firstLineChars="0"/>
              <w:jc w:val="center"/>
              <w:rPr>
                <w:rFonts w:eastAsia="仿宋"/>
                <w:kern w:val="1"/>
                <w:sz w:val="15"/>
                <w:szCs w:val="15"/>
              </w:rPr>
            </w:pPr>
            <w:r>
              <w:rPr>
                <w:rFonts w:eastAsia="仿宋"/>
                <w:kern w:val="1"/>
                <w:sz w:val="15"/>
                <w:szCs w:val="15"/>
              </w:rPr>
              <w:t>2</w:t>
            </w:r>
          </w:p>
        </w:tc>
        <w:tc>
          <w:tcPr>
            <w:tcW w:w="3460" w:type="dxa"/>
            <w:tcBorders>
              <w:tl2br w:val="nil"/>
              <w:tr2bl w:val="nil"/>
            </w:tcBorders>
            <w:vAlign w:val="center"/>
          </w:tcPr>
          <w:p w14:paraId="1A11A588">
            <w:pPr>
              <w:widowControl/>
              <w:adjustRightInd w:val="0"/>
              <w:snapToGrid w:val="0"/>
              <w:ind w:firstLine="0" w:firstLineChars="0"/>
              <w:jc w:val="center"/>
              <w:rPr>
                <w:rFonts w:eastAsia="仿宋"/>
                <w:kern w:val="1"/>
                <w:sz w:val="15"/>
                <w:szCs w:val="15"/>
              </w:rPr>
            </w:pPr>
            <w:r>
              <w:rPr>
                <w:rFonts w:eastAsia="仿宋"/>
                <w:kern w:val="1"/>
                <w:sz w:val="15"/>
                <w:szCs w:val="15"/>
              </w:rPr>
              <w:t>土方回填</w:t>
            </w:r>
          </w:p>
        </w:tc>
        <w:tc>
          <w:tcPr>
            <w:tcW w:w="1202" w:type="dxa"/>
            <w:tcBorders>
              <w:tl2br w:val="nil"/>
              <w:tr2bl w:val="nil"/>
            </w:tcBorders>
            <w:vAlign w:val="center"/>
          </w:tcPr>
          <w:p w14:paraId="26DC605F">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16855EF2">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369197</w:t>
            </w:r>
          </w:p>
        </w:tc>
      </w:tr>
      <w:tr w14:paraId="24F1A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2C266CB7">
            <w:pPr>
              <w:widowControl/>
              <w:adjustRightInd w:val="0"/>
              <w:snapToGrid w:val="0"/>
              <w:ind w:firstLine="0" w:firstLineChars="0"/>
              <w:jc w:val="center"/>
              <w:rPr>
                <w:rFonts w:eastAsia="仿宋"/>
                <w:kern w:val="1"/>
                <w:sz w:val="15"/>
                <w:szCs w:val="15"/>
              </w:rPr>
            </w:pPr>
            <w:r>
              <w:rPr>
                <w:rFonts w:eastAsia="仿宋"/>
                <w:kern w:val="1"/>
                <w:sz w:val="15"/>
                <w:szCs w:val="15"/>
              </w:rPr>
              <w:t>3</w:t>
            </w:r>
          </w:p>
        </w:tc>
        <w:tc>
          <w:tcPr>
            <w:tcW w:w="3460" w:type="dxa"/>
            <w:tcBorders>
              <w:tl2br w:val="nil"/>
              <w:tr2bl w:val="nil"/>
            </w:tcBorders>
            <w:vAlign w:val="center"/>
          </w:tcPr>
          <w:p w14:paraId="5510218A">
            <w:pPr>
              <w:widowControl/>
              <w:adjustRightInd w:val="0"/>
              <w:snapToGrid w:val="0"/>
              <w:ind w:firstLine="0" w:firstLineChars="0"/>
              <w:jc w:val="center"/>
              <w:rPr>
                <w:rFonts w:eastAsia="仿宋"/>
                <w:kern w:val="1"/>
                <w:sz w:val="15"/>
                <w:szCs w:val="15"/>
              </w:rPr>
            </w:pPr>
            <w:r>
              <w:rPr>
                <w:rFonts w:eastAsia="仿宋"/>
                <w:kern w:val="1"/>
                <w:sz w:val="15"/>
                <w:szCs w:val="15"/>
              </w:rPr>
              <w:t>砼及钢筋砼</w:t>
            </w:r>
          </w:p>
        </w:tc>
        <w:tc>
          <w:tcPr>
            <w:tcW w:w="1202" w:type="dxa"/>
            <w:tcBorders>
              <w:tl2br w:val="nil"/>
              <w:tr2bl w:val="nil"/>
            </w:tcBorders>
            <w:vAlign w:val="center"/>
          </w:tcPr>
          <w:p w14:paraId="5F75B1D8">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60C9F251">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317.39</w:t>
            </w:r>
          </w:p>
        </w:tc>
      </w:tr>
      <w:tr w14:paraId="53709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1B999FC4">
            <w:pPr>
              <w:widowControl/>
              <w:adjustRightInd w:val="0"/>
              <w:snapToGrid w:val="0"/>
              <w:ind w:firstLine="0" w:firstLineChars="0"/>
              <w:jc w:val="center"/>
              <w:rPr>
                <w:rFonts w:eastAsia="仿宋"/>
                <w:kern w:val="1"/>
                <w:sz w:val="15"/>
                <w:szCs w:val="15"/>
              </w:rPr>
            </w:pPr>
            <w:bookmarkStart w:id="78" w:name="_Toc25951"/>
            <w:r>
              <w:rPr>
                <w:rFonts w:hint="eastAsia" w:eastAsia="仿宋"/>
                <w:kern w:val="1"/>
                <w:sz w:val="15"/>
                <w:szCs w:val="15"/>
              </w:rPr>
              <w:t>4</w:t>
            </w:r>
          </w:p>
        </w:tc>
        <w:tc>
          <w:tcPr>
            <w:tcW w:w="3460" w:type="dxa"/>
            <w:tcBorders>
              <w:tl2br w:val="nil"/>
              <w:tr2bl w:val="nil"/>
            </w:tcBorders>
            <w:vAlign w:val="center"/>
          </w:tcPr>
          <w:p w14:paraId="4DDF81C9">
            <w:pPr>
              <w:widowControl/>
              <w:adjustRightInd w:val="0"/>
              <w:snapToGrid w:val="0"/>
              <w:ind w:firstLine="0" w:firstLineChars="0"/>
              <w:jc w:val="center"/>
              <w:rPr>
                <w:rFonts w:eastAsia="仿宋"/>
                <w:kern w:val="1"/>
                <w:sz w:val="15"/>
                <w:szCs w:val="15"/>
              </w:rPr>
            </w:pPr>
            <w:r>
              <w:rPr>
                <w:rFonts w:hint="eastAsia" w:eastAsia="仿宋"/>
                <w:kern w:val="1"/>
                <w:sz w:val="15"/>
                <w:szCs w:val="15"/>
              </w:rPr>
              <w:t>钢筋</w:t>
            </w:r>
          </w:p>
        </w:tc>
        <w:tc>
          <w:tcPr>
            <w:tcW w:w="1202" w:type="dxa"/>
            <w:tcBorders>
              <w:tl2br w:val="nil"/>
              <w:tr2bl w:val="nil"/>
            </w:tcBorders>
            <w:vAlign w:val="center"/>
          </w:tcPr>
          <w:p w14:paraId="5F2D2619">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301" w:type="dxa"/>
            <w:tcBorders>
              <w:tl2br w:val="nil"/>
              <w:tr2bl w:val="nil"/>
            </w:tcBorders>
            <w:vAlign w:val="center"/>
          </w:tcPr>
          <w:p w14:paraId="7BBDFFA5">
            <w:pPr>
              <w:widowControl/>
              <w:adjustRightInd w:val="0"/>
              <w:snapToGrid w:val="0"/>
              <w:spacing w:line="240" w:lineRule="auto"/>
              <w:ind w:firstLine="0" w:firstLineChars="0"/>
              <w:jc w:val="center"/>
              <w:rPr>
                <w:kern w:val="1"/>
                <w:sz w:val="15"/>
                <w:szCs w:val="15"/>
              </w:rPr>
            </w:pPr>
            <w:r>
              <w:rPr>
                <w:rFonts w:hint="eastAsia"/>
                <w:kern w:val="1"/>
                <w:sz w:val="15"/>
                <w:szCs w:val="15"/>
              </w:rPr>
              <w:t>27.91</w:t>
            </w:r>
          </w:p>
        </w:tc>
      </w:tr>
    </w:tbl>
    <w:p w14:paraId="2B17CBA7">
      <w:pPr>
        <w:ind w:firstLine="0" w:firstLineChars="0"/>
        <w:rPr>
          <w:b/>
          <w:bCs/>
        </w:rPr>
      </w:pPr>
      <w:r>
        <w:rPr>
          <w:rFonts w:eastAsia="仿宋"/>
          <w:b/>
          <w:bCs/>
          <w:sz w:val="24"/>
        </w:rPr>
        <w:t>表</w:t>
      </w:r>
      <w:r>
        <w:rPr>
          <w:rFonts w:hint="eastAsia" w:eastAsia="仿宋"/>
          <w:b/>
          <w:bCs/>
          <w:sz w:val="24"/>
        </w:rPr>
        <w:t>9</w:t>
      </w:r>
      <w:r>
        <w:rPr>
          <w:rFonts w:eastAsia="仿宋"/>
          <w:b/>
          <w:bCs/>
          <w:sz w:val="24"/>
        </w:rPr>
        <w:t>-1-</w:t>
      </w:r>
      <w:r>
        <w:rPr>
          <w:rFonts w:hint="eastAsia" w:eastAsia="仿宋"/>
          <w:b/>
          <w:bCs/>
          <w:sz w:val="24"/>
        </w:rPr>
        <w:t xml:space="preserve">12                         </w:t>
      </w:r>
      <w:r>
        <w:rPr>
          <w:rFonts w:eastAsia="仿宋"/>
          <w:b/>
          <w:bCs/>
          <w:sz w:val="24"/>
        </w:rPr>
        <w:t>主要工程量</w:t>
      </w:r>
      <w:r>
        <w:rPr>
          <w:rFonts w:hint="eastAsia" w:eastAsia="仿宋"/>
          <w:b/>
          <w:bCs/>
          <w:sz w:val="24"/>
        </w:rPr>
        <w:t xml:space="preserve">   </w:t>
      </w:r>
      <w:r>
        <w:rPr>
          <w:rFonts w:hint="eastAsia" w:eastAsia="仿宋"/>
          <w:b/>
          <w:bCs/>
          <w:sz w:val="15"/>
          <w:szCs w:val="15"/>
        </w:rPr>
        <w:t xml:space="preserve">     </w:t>
      </w:r>
    </w:p>
    <w:tbl>
      <w:tblPr>
        <w:tblStyle w:val="33"/>
        <w:tblW w:w="8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773"/>
        <w:gridCol w:w="1644"/>
        <w:gridCol w:w="2527"/>
      </w:tblGrid>
      <w:tr w14:paraId="1E49A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800" w:type="dxa"/>
            <w:tcBorders>
              <w:tl2br w:val="nil"/>
              <w:tr2bl w:val="nil"/>
            </w:tcBorders>
            <w:vAlign w:val="center"/>
          </w:tcPr>
          <w:p w14:paraId="00475D3E">
            <w:pPr>
              <w:widowControl/>
              <w:adjustRightInd w:val="0"/>
              <w:snapToGrid w:val="0"/>
              <w:ind w:firstLine="0" w:firstLineChars="0"/>
              <w:jc w:val="center"/>
              <w:rPr>
                <w:rFonts w:eastAsia="仿宋"/>
                <w:kern w:val="1"/>
                <w:sz w:val="15"/>
                <w:szCs w:val="15"/>
              </w:rPr>
            </w:pPr>
            <w:r>
              <w:rPr>
                <w:rFonts w:eastAsia="仿宋"/>
                <w:kern w:val="1"/>
                <w:sz w:val="15"/>
                <w:szCs w:val="15"/>
              </w:rPr>
              <w:t>编号</w:t>
            </w:r>
          </w:p>
        </w:tc>
        <w:tc>
          <w:tcPr>
            <w:tcW w:w="2773" w:type="dxa"/>
            <w:tcBorders>
              <w:tl2br w:val="nil"/>
              <w:tr2bl w:val="nil"/>
            </w:tcBorders>
            <w:vAlign w:val="center"/>
          </w:tcPr>
          <w:p w14:paraId="093874D9">
            <w:pPr>
              <w:widowControl/>
              <w:adjustRightInd w:val="0"/>
              <w:snapToGrid w:val="0"/>
              <w:ind w:firstLine="0" w:firstLineChars="0"/>
              <w:jc w:val="center"/>
              <w:rPr>
                <w:rFonts w:eastAsia="仿宋"/>
                <w:kern w:val="1"/>
                <w:sz w:val="15"/>
                <w:szCs w:val="15"/>
              </w:rPr>
            </w:pPr>
            <w:r>
              <w:rPr>
                <w:rFonts w:eastAsia="仿宋"/>
                <w:kern w:val="1"/>
                <w:sz w:val="15"/>
                <w:szCs w:val="15"/>
              </w:rPr>
              <w:t>材料名称</w:t>
            </w:r>
          </w:p>
        </w:tc>
        <w:tc>
          <w:tcPr>
            <w:tcW w:w="1644" w:type="dxa"/>
            <w:tcBorders>
              <w:tl2br w:val="nil"/>
              <w:tr2bl w:val="nil"/>
            </w:tcBorders>
            <w:vAlign w:val="center"/>
          </w:tcPr>
          <w:p w14:paraId="757C1090">
            <w:pPr>
              <w:widowControl/>
              <w:adjustRightInd w:val="0"/>
              <w:snapToGrid w:val="0"/>
              <w:ind w:firstLine="0" w:firstLineChars="0"/>
              <w:jc w:val="center"/>
              <w:rPr>
                <w:rFonts w:eastAsia="仿宋"/>
                <w:kern w:val="1"/>
                <w:sz w:val="15"/>
                <w:szCs w:val="15"/>
              </w:rPr>
            </w:pPr>
            <w:r>
              <w:rPr>
                <w:rFonts w:eastAsia="仿宋"/>
                <w:kern w:val="1"/>
                <w:sz w:val="15"/>
                <w:szCs w:val="15"/>
              </w:rPr>
              <w:t>单位</w:t>
            </w:r>
          </w:p>
        </w:tc>
        <w:tc>
          <w:tcPr>
            <w:tcW w:w="2527" w:type="dxa"/>
            <w:tcBorders>
              <w:tl2br w:val="nil"/>
              <w:tr2bl w:val="nil"/>
            </w:tcBorders>
            <w:vAlign w:val="center"/>
          </w:tcPr>
          <w:p w14:paraId="61D4682A">
            <w:pPr>
              <w:widowControl/>
              <w:adjustRightInd w:val="0"/>
              <w:snapToGrid w:val="0"/>
              <w:ind w:firstLine="0" w:firstLineChars="0"/>
              <w:jc w:val="center"/>
              <w:rPr>
                <w:rFonts w:eastAsia="仿宋"/>
                <w:kern w:val="1"/>
                <w:sz w:val="15"/>
                <w:szCs w:val="15"/>
              </w:rPr>
            </w:pPr>
            <w:r>
              <w:rPr>
                <w:rFonts w:eastAsia="仿宋"/>
                <w:kern w:val="1"/>
                <w:sz w:val="15"/>
                <w:szCs w:val="15"/>
              </w:rPr>
              <w:t>材料用量</w:t>
            </w:r>
          </w:p>
        </w:tc>
      </w:tr>
      <w:tr w14:paraId="4CE71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1FAB5F12">
            <w:pPr>
              <w:widowControl/>
              <w:adjustRightInd w:val="0"/>
              <w:snapToGrid w:val="0"/>
              <w:ind w:firstLine="0" w:firstLineChars="0"/>
              <w:jc w:val="center"/>
              <w:rPr>
                <w:rFonts w:eastAsia="仿宋"/>
                <w:kern w:val="1"/>
                <w:sz w:val="15"/>
                <w:szCs w:val="15"/>
              </w:rPr>
            </w:pPr>
            <w:r>
              <w:rPr>
                <w:rFonts w:eastAsia="仿宋"/>
                <w:kern w:val="1"/>
                <w:sz w:val="15"/>
                <w:szCs w:val="15"/>
              </w:rPr>
              <w:t>1</w:t>
            </w:r>
          </w:p>
        </w:tc>
        <w:tc>
          <w:tcPr>
            <w:tcW w:w="2773" w:type="dxa"/>
            <w:tcBorders>
              <w:tl2br w:val="nil"/>
              <w:tr2bl w:val="nil"/>
            </w:tcBorders>
            <w:vAlign w:val="center"/>
          </w:tcPr>
          <w:p w14:paraId="494FCA2C">
            <w:pPr>
              <w:widowControl/>
              <w:adjustRightInd w:val="0"/>
              <w:snapToGrid w:val="0"/>
              <w:ind w:firstLine="0" w:firstLineChars="0"/>
              <w:jc w:val="center"/>
              <w:rPr>
                <w:rFonts w:eastAsia="仿宋"/>
                <w:kern w:val="1"/>
                <w:sz w:val="15"/>
                <w:szCs w:val="15"/>
              </w:rPr>
            </w:pPr>
            <w:r>
              <w:rPr>
                <w:rFonts w:eastAsia="仿宋"/>
                <w:kern w:val="1"/>
                <w:sz w:val="15"/>
                <w:szCs w:val="15"/>
              </w:rPr>
              <w:t>水泥</w:t>
            </w:r>
          </w:p>
        </w:tc>
        <w:tc>
          <w:tcPr>
            <w:tcW w:w="1644" w:type="dxa"/>
            <w:tcBorders>
              <w:tl2br w:val="nil"/>
              <w:tr2bl w:val="nil"/>
            </w:tcBorders>
            <w:vAlign w:val="center"/>
          </w:tcPr>
          <w:p w14:paraId="614BFE3B">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vAlign w:val="center"/>
          </w:tcPr>
          <w:p w14:paraId="794B2197">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600.02</w:t>
            </w:r>
          </w:p>
        </w:tc>
      </w:tr>
      <w:tr w14:paraId="2EF0A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68A9F552">
            <w:pPr>
              <w:widowControl/>
              <w:adjustRightInd w:val="0"/>
              <w:snapToGrid w:val="0"/>
              <w:ind w:firstLine="0" w:firstLineChars="0"/>
              <w:jc w:val="center"/>
              <w:rPr>
                <w:rFonts w:eastAsia="仿宋"/>
                <w:kern w:val="1"/>
                <w:sz w:val="15"/>
                <w:szCs w:val="15"/>
              </w:rPr>
            </w:pPr>
            <w:r>
              <w:rPr>
                <w:rFonts w:hint="eastAsia" w:eastAsia="仿宋"/>
                <w:kern w:val="1"/>
                <w:sz w:val="15"/>
                <w:szCs w:val="15"/>
              </w:rPr>
              <w:t>2</w:t>
            </w:r>
          </w:p>
        </w:tc>
        <w:tc>
          <w:tcPr>
            <w:tcW w:w="2773" w:type="dxa"/>
            <w:tcBorders>
              <w:tl2br w:val="nil"/>
              <w:tr2bl w:val="nil"/>
            </w:tcBorders>
            <w:vAlign w:val="center"/>
          </w:tcPr>
          <w:p w14:paraId="0DFE1C4E">
            <w:pPr>
              <w:widowControl/>
              <w:adjustRightInd w:val="0"/>
              <w:snapToGrid w:val="0"/>
              <w:ind w:firstLine="0" w:firstLineChars="0"/>
              <w:jc w:val="center"/>
              <w:rPr>
                <w:rFonts w:eastAsia="仿宋"/>
                <w:kern w:val="1"/>
                <w:sz w:val="15"/>
                <w:szCs w:val="15"/>
              </w:rPr>
            </w:pPr>
            <w:r>
              <w:rPr>
                <w:rFonts w:eastAsia="仿宋"/>
                <w:kern w:val="1"/>
                <w:sz w:val="15"/>
                <w:szCs w:val="15"/>
              </w:rPr>
              <w:t>柴油</w:t>
            </w:r>
          </w:p>
        </w:tc>
        <w:tc>
          <w:tcPr>
            <w:tcW w:w="1644" w:type="dxa"/>
            <w:tcBorders>
              <w:tl2br w:val="nil"/>
              <w:tr2bl w:val="nil"/>
            </w:tcBorders>
            <w:vAlign w:val="center"/>
          </w:tcPr>
          <w:p w14:paraId="3F7619C9">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vAlign w:val="center"/>
          </w:tcPr>
          <w:p w14:paraId="1E828BF9">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82.18</w:t>
            </w:r>
          </w:p>
        </w:tc>
      </w:tr>
      <w:tr w14:paraId="2F06A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3A043A17">
            <w:pPr>
              <w:widowControl/>
              <w:adjustRightInd w:val="0"/>
              <w:snapToGrid w:val="0"/>
              <w:ind w:firstLine="0" w:firstLineChars="0"/>
              <w:jc w:val="center"/>
              <w:rPr>
                <w:rFonts w:eastAsia="仿宋"/>
                <w:kern w:val="1"/>
                <w:sz w:val="15"/>
                <w:szCs w:val="15"/>
              </w:rPr>
            </w:pPr>
            <w:r>
              <w:rPr>
                <w:rFonts w:hint="eastAsia" w:eastAsia="仿宋"/>
                <w:kern w:val="1"/>
                <w:sz w:val="15"/>
                <w:szCs w:val="15"/>
              </w:rPr>
              <w:t>3</w:t>
            </w:r>
          </w:p>
        </w:tc>
        <w:tc>
          <w:tcPr>
            <w:tcW w:w="2773" w:type="dxa"/>
            <w:tcBorders>
              <w:tl2br w:val="nil"/>
              <w:tr2bl w:val="nil"/>
            </w:tcBorders>
            <w:vAlign w:val="center"/>
          </w:tcPr>
          <w:p w14:paraId="2E948E08">
            <w:pPr>
              <w:widowControl/>
              <w:adjustRightInd w:val="0"/>
              <w:snapToGrid w:val="0"/>
              <w:ind w:firstLine="0" w:firstLineChars="0"/>
              <w:jc w:val="center"/>
              <w:rPr>
                <w:rFonts w:eastAsia="仿宋"/>
                <w:kern w:val="1"/>
                <w:sz w:val="15"/>
                <w:szCs w:val="15"/>
              </w:rPr>
            </w:pPr>
            <w:r>
              <w:rPr>
                <w:rFonts w:eastAsia="仿宋"/>
                <w:kern w:val="1"/>
                <w:sz w:val="15"/>
                <w:szCs w:val="15"/>
              </w:rPr>
              <w:t>砂</w:t>
            </w:r>
          </w:p>
        </w:tc>
        <w:tc>
          <w:tcPr>
            <w:tcW w:w="1644" w:type="dxa"/>
            <w:tcBorders>
              <w:tl2br w:val="nil"/>
              <w:tr2bl w:val="nil"/>
            </w:tcBorders>
            <w:vAlign w:val="center"/>
          </w:tcPr>
          <w:p w14:paraId="1F7F9C09">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42B9FBDC">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1557.21</w:t>
            </w:r>
          </w:p>
        </w:tc>
      </w:tr>
      <w:tr w14:paraId="32EDB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vAlign w:val="center"/>
          </w:tcPr>
          <w:p w14:paraId="52995851">
            <w:pPr>
              <w:widowControl/>
              <w:adjustRightInd w:val="0"/>
              <w:snapToGrid w:val="0"/>
              <w:ind w:firstLine="0" w:firstLineChars="0"/>
              <w:jc w:val="center"/>
              <w:rPr>
                <w:rFonts w:eastAsia="仿宋"/>
                <w:kern w:val="1"/>
                <w:sz w:val="15"/>
                <w:szCs w:val="15"/>
              </w:rPr>
            </w:pPr>
            <w:r>
              <w:rPr>
                <w:rFonts w:hint="eastAsia" w:eastAsia="仿宋"/>
                <w:kern w:val="1"/>
                <w:sz w:val="15"/>
                <w:szCs w:val="15"/>
              </w:rPr>
              <w:t>4</w:t>
            </w:r>
          </w:p>
        </w:tc>
        <w:tc>
          <w:tcPr>
            <w:tcW w:w="2773" w:type="dxa"/>
            <w:tcBorders>
              <w:tl2br w:val="nil"/>
              <w:tr2bl w:val="nil"/>
            </w:tcBorders>
            <w:vAlign w:val="center"/>
          </w:tcPr>
          <w:p w14:paraId="0D6061A4">
            <w:pPr>
              <w:widowControl/>
              <w:adjustRightInd w:val="0"/>
              <w:snapToGrid w:val="0"/>
              <w:ind w:firstLine="0" w:firstLineChars="0"/>
              <w:jc w:val="center"/>
              <w:rPr>
                <w:rFonts w:eastAsia="仿宋"/>
                <w:kern w:val="1"/>
                <w:sz w:val="15"/>
                <w:szCs w:val="15"/>
              </w:rPr>
            </w:pPr>
            <w:r>
              <w:rPr>
                <w:rFonts w:eastAsia="仿宋"/>
                <w:kern w:val="1"/>
                <w:sz w:val="15"/>
                <w:szCs w:val="15"/>
              </w:rPr>
              <w:t>碎石</w:t>
            </w:r>
          </w:p>
        </w:tc>
        <w:tc>
          <w:tcPr>
            <w:tcW w:w="1644" w:type="dxa"/>
            <w:tcBorders>
              <w:tl2br w:val="nil"/>
              <w:tr2bl w:val="nil"/>
            </w:tcBorders>
            <w:vAlign w:val="center"/>
          </w:tcPr>
          <w:p w14:paraId="5D942343">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36BFEF6F">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1421.31</w:t>
            </w:r>
          </w:p>
        </w:tc>
      </w:tr>
      <w:tr w14:paraId="3E5BE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vAlign w:val="center"/>
          </w:tcPr>
          <w:p w14:paraId="13E6ED89">
            <w:pPr>
              <w:widowControl/>
              <w:adjustRightInd w:val="0"/>
              <w:snapToGrid w:val="0"/>
              <w:ind w:firstLine="0" w:firstLineChars="0"/>
              <w:jc w:val="center"/>
              <w:rPr>
                <w:rFonts w:eastAsia="仿宋"/>
                <w:kern w:val="1"/>
                <w:sz w:val="15"/>
                <w:szCs w:val="15"/>
              </w:rPr>
            </w:pPr>
            <w:r>
              <w:rPr>
                <w:rFonts w:hint="eastAsia" w:eastAsia="仿宋"/>
                <w:kern w:val="1"/>
                <w:sz w:val="15"/>
                <w:szCs w:val="15"/>
              </w:rPr>
              <w:t>5</w:t>
            </w:r>
          </w:p>
        </w:tc>
        <w:tc>
          <w:tcPr>
            <w:tcW w:w="2773" w:type="dxa"/>
            <w:tcBorders>
              <w:tl2br w:val="nil"/>
              <w:tr2bl w:val="nil"/>
            </w:tcBorders>
            <w:vAlign w:val="center"/>
          </w:tcPr>
          <w:p w14:paraId="4DC906DA">
            <w:pPr>
              <w:widowControl/>
              <w:adjustRightInd w:val="0"/>
              <w:snapToGrid w:val="0"/>
              <w:ind w:firstLine="0" w:firstLineChars="0"/>
              <w:jc w:val="center"/>
              <w:rPr>
                <w:rFonts w:eastAsia="仿宋"/>
                <w:kern w:val="1"/>
                <w:sz w:val="15"/>
                <w:szCs w:val="15"/>
              </w:rPr>
            </w:pPr>
            <w:r>
              <w:rPr>
                <w:rFonts w:eastAsia="仿宋"/>
                <w:kern w:val="1"/>
                <w:sz w:val="15"/>
                <w:szCs w:val="15"/>
              </w:rPr>
              <w:t>砂</w:t>
            </w:r>
            <w:r>
              <w:rPr>
                <w:rFonts w:hint="eastAsia" w:eastAsia="仿宋"/>
                <w:kern w:val="1"/>
                <w:sz w:val="15"/>
                <w:szCs w:val="15"/>
              </w:rPr>
              <w:t>粒料</w:t>
            </w:r>
          </w:p>
        </w:tc>
        <w:tc>
          <w:tcPr>
            <w:tcW w:w="1644" w:type="dxa"/>
            <w:tcBorders>
              <w:tl2br w:val="nil"/>
              <w:tr2bl w:val="nil"/>
            </w:tcBorders>
            <w:vAlign w:val="center"/>
          </w:tcPr>
          <w:p w14:paraId="0FF2EC06">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2204A577">
            <w:pPr>
              <w:widowControl/>
              <w:adjustRightInd w:val="0"/>
              <w:snapToGrid w:val="0"/>
              <w:spacing w:line="240" w:lineRule="auto"/>
              <w:ind w:firstLine="0" w:firstLineChars="0"/>
              <w:jc w:val="center"/>
              <w:rPr>
                <w:kern w:val="1"/>
                <w:sz w:val="15"/>
                <w:szCs w:val="15"/>
              </w:rPr>
            </w:pPr>
            <w:r>
              <w:rPr>
                <w:rFonts w:hint="eastAsia"/>
                <w:kern w:val="1"/>
                <w:sz w:val="15"/>
                <w:szCs w:val="15"/>
              </w:rPr>
              <w:t>2823.36</w:t>
            </w:r>
          </w:p>
        </w:tc>
      </w:tr>
      <w:tr w14:paraId="316B0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shd w:val="clear" w:color="auto" w:fill="auto"/>
            <w:vAlign w:val="center"/>
          </w:tcPr>
          <w:p w14:paraId="2ACCFCCC">
            <w:pPr>
              <w:widowControl/>
              <w:adjustRightInd w:val="0"/>
              <w:snapToGrid w:val="0"/>
              <w:ind w:firstLine="0" w:firstLineChars="0"/>
              <w:jc w:val="center"/>
              <w:rPr>
                <w:rFonts w:eastAsia="仿宋"/>
                <w:kern w:val="1"/>
                <w:sz w:val="15"/>
                <w:szCs w:val="15"/>
              </w:rPr>
            </w:pPr>
            <w:r>
              <w:rPr>
                <w:rFonts w:hint="eastAsia" w:eastAsia="仿宋"/>
                <w:kern w:val="1"/>
                <w:sz w:val="15"/>
                <w:szCs w:val="15"/>
              </w:rPr>
              <w:t>6</w:t>
            </w:r>
          </w:p>
        </w:tc>
        <w:tc>
          <w:tcPr>
            <w:tcW w:w="2773" w:type="dxa"/>
            <w:tcBorders>
              <w:tl2br w:val="nil"/>
              <w:tr2bl w:val="nil"/>
            </w:tcBorders>
            <w:shd w:val="clear" w:color="auto" w:fill="auto"/>
            <w:vAlign w:val="center"/>
          </w:tcPr>
          <w:p w14:paraId="694EC993">
            <w:pPr>
              <w:widowControl/>
              <w:adjustRightInd w:val="0"/>
              <w:snapToGrid w:val="0"/>
              <w:ind w:firstLine="0" w:firstLineChars="0"/>
              <w:jc w:val="center"/>
              <w:rPr>
                <w:rFonts w:eastAsia="仿宋"/>
                <w:kern w:val="1"/>
                <w:sz w:val="15"/>
                <w:szCs w:val="15"/>
              </w:rPr>
            </w:pPr>
            <w:r>
              <w:rPr>
                <w:rFonts w:hint="eastAsia" w:eastAsia="仿宋"/>
                <w:kern w:val="1"/>
                <w:sz w:val="15"/>
                <w:szCs w:val="15"/>
              </w:rPr>
              <w:t>钢筋</w:t>
            </w:r>
          </w:p>
        </w:tc>
        <w:tc>
          <w:tcPr>
            <w:tcW w:w="1644" w:type="dxa"/>
            <w:tcBorders>
              <w:tl2br w:val="nil"/>
              <w:tr2bl w:val="nil"/>
            </w:tcBorders>
            <w:shd w:val="clear" w:color="auto" w:fill="auto"/>
            <w:vAlign w:val="center"/>
          </w:tcPr>
          <w:p w14:paraId="56DBB8F2">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shd w:val="clear" w:color="auto" w:fill="auto"/>
            <w:vAlign w:val="center"/>
          </w:tcPr>
          <w:p w14:paraId="256F565E">
            <w:pPr>
              <w:widowControl/>
              <w:adjustRightInd w:val="0"/>
              <w:snapToGrid w:val="0"/>
              <w:spacing w:line="240" w:lineRule="auto"/>
              <w:ind w:firstLine="0" w:firstLineChars="0"/>
              <w:jc w:val="center"/>
              <w:rPr>
                <w:kern w:val="1"/>
                <w:sz w:val="15"/>
                <w:szCs w:val="15"/>
              </w:rPr>
            </w:pPr>
            <w:r>
              <w:rPr>
                <w:rFonts w:hint="eastAsia"/>
                <w:kern w:val="1"/>
                <w:sz w:val="15"/>
                <w:szCs w:val="15"/>
              </w:rPr>
              <w:t>29.86</w:t>
            </w:r>
          </w:p>
        </w:tc>
      </w:tr>
    </w:tbl>
    <w:p w14:paraId="4E381FD3">
      <w:pPr>
        <w:pStyle w:val="4"/>
        <w:ind w:firstLine="0" w:firstLineChars="0"/>
        <w:rPr>
          <w:bCs/>
        </w:rPr>
      </w:pPr>
    </w:p>
    <w:p w14:paraId="6C46DF56">
      <w:pPr>
        <w:pStyle w:val="4"/>
        <w:ind w:firstLine="0" w:firstLineChars="0"/>
        <w:rPr>
          <w:sz w:val="16"/>
          <w:szCs w:val="16"/>
        </w:rPr>
      </w:pPr>
      <w:r>
        <w:rPr>
          <w:bCs/>
        </w:rPr>
        <w:t>9.1.2 投资主要指标</w:t>
      </w:r>
      <w:bookmarkEnd w:id="78"/>
    </w:p>
    <w:p w14:paraId="05507AC2">
      <w:pPr>
        <w:pStyle w:val="10"/>
        <w:ind w:firstLine="560"/>
        <w:jc w:val="left"/>
        <w:rPr>
          <w:rFonts w:eastAsia="仿宋"/>
          <w:sz w:val="28"/>
          <w:szCs w:val="28"/>
        </w:rPr>
      </w:pPr>
      <w:r>
        <w:rPr>
          <w:rFonts w:hint="eastAsia" w:eastAsia="仿宋"/>
          <w:sz w:val="28"/>
          <w:szCs w:val="28"/>
        </w:rPr>
        <w:t>五原县农村供水保障项目2025年村网改造及监测户自来水安装工程实施方案</w:t>
      </w:r>
      <w:r>
        <w:rPr>
          <w:rFonts w:eastAsia="仿宋"/>
          <w:sz w:val="28"/>
          <w:szCs w:val="28"/>
        </w:rPr>
        <w:t>总投资</w:t>
      </w:r>
      <w:r>
        <w:rPr>
          <w:rFonts w:hint="eastAsia" w:eastAsia="仿宋"/>
          <w:sz w:val="28"/>
          <w:szCs w:val="28"/>
        </w:rPr>
        <w:t>为</w:t>
      </w:r>
      <w:r>
        <w:rPr>
          <w:rFonts w:hint="eastAsia" w:eastAsia="仿宋"/>
          <w:sz w:val="28"/>
          <w:szCs w:val="28"/>
          <w:lang w:val="en-US" w:eastAsia="zh-CN"/>
        </w:rPr>
        <w:t>1270.58</w:t>
      </w:r>
      <w:r>
        <w:rPr>
          <w:rFonts w:eastAsia="仿宋"/>
          <w:sz w:val="28"/>
          <w:szCs w:val="28"/>
        </w:rPr>
        <w:t>万元。</w:t>
      </w:r>
    </w:p>
    <w:p w14:paraId="4FDE188F">
      <w:pPr>
        <w:pStyle w:val="4"/>
        <w:ind w:firstLine="0" w:firstLineChars="0"/>
        <w:rPr>
          <w:bCs/>
        </w:rPr>
      </w:pPr>
      <w:bookmarkStart w:id="79" w:name="_Toc1715"/>
      <w:r>
        <w:rPr>
          <w:bCs/>
        </w:rPr>
        <w:t>9.1.3 编制原则及依据</w:t>
      </w:r>
      <w:bookmarkEnd w:id="79"/>
    </w:p>
    <w:p w14:paraId="1AAD5762">
      <w:pPr>
        <w:spacing w:before="4" w:line="160" w:lineRule="exact"/>
        <w:ind w:firstLine="320"/>
        <w:rPr>
          <w:sz w:val="16"/>
          <w:szCs w:val="16"/>
        </w:rPr>
      </w:pPr>
    </w:p>
    <w:p w14:paraId="2D89880C">
      <w:pPr>
        <w:pStyle w:val="10"/>
        <w:ind w:firstLine="560"/>
        <w:jc w:val="left"/>
        <w:rPr>
          <w:rFonts w:eastAsia="仿宋"/>
          <w:sz w:val="28"/>
          <w:szCs w:val="28"/>
        </w:rPr>
      </w:pPr>
      <w:bookmarkStart w:id="80" w:name="_Toc24450"/>
      <w:r>
        <w:rPr>
          <w:rFonts w:hint="eastAsia" w:eastAsia="仿宋"/>
          <w:sz w:val="28"/>
          <w:szCs w:val="28"/>
        </w:rPr>
        <w:t>（1）内水建[2024]22号《内蒙古自治区水利工程设计概（估）算编制规定（工程部分）（试行）》。</w:t>
      </w:r>
    </w:p>
    <w:p w14:paraId="22CE5762">
      <w:pPr>
        <w:pStyle w:val="10"/>
        <w:ind w:firstLine="560"/>
        <w:jc w:val="left"/>
        <w:rPr>
          <w:rFonts w:eastAsia="仿宋"/>
          <w:sz w:val="28"/>
          <w:szCs w:val="28"/>
        </w:rPr>
      </w:pPr>
      <w:r>
        <w:rPr>
          <w:rFonts w:hint="eastAsia" w:eastAsia="仿宋"/>
          <w:sz w:val="28"/>
          <w:szCs w:val="28"/>
        </w:rPr>
        <w:t>（2）水利部办水总[2016]132 号文《水利部办公厅关于印发&lt;水 利工程营业税改征增值税计价依据调整办法&gt;的通知》；</w:t>
      </w:r>
    </w:p>
    <w:p w14:paraId="51153BFC">
      <w:pPr>
        <w:pStyle w:val="10"/>
        <w:ind w:firstLine="560"/>
        <w:jc w:val="left"/>
        <w:rPr>
          <w:rFonts w:eastAsia="仿宋"/>
          <w:sz w:val="28"/>
          <w:szCs w:val="28"/>
        </w:rPr>
      </w:pPr>
      <w:r>
        <w:rPr>
          <w:rFonts w:hint="eastAsia" w:eastAsia="仿宋"/>
          <w:sz w:val="28"/>
          <w:szCs w:val="28"/>
        </w:rPr>
        <w:t>（3）水利部水总[2002]116 号《水利建筑工程概算定额》；</w:t>
      </w:r>
    </w:p>
    <w:p w14:paraId="45F9FD1E">
      <w:pPr>
        <w:pStyle w:val="10"/>
        <w:ind w:firstLine="560"/>
        <w:jc w:val="left"/>
        <w:rPr>
          <w:rFonts w:eastAsia="仿宋"/>
          <w:sz w:val="28"/>
          <w:szCs w:val="28"/>
        </w:rPr>
      </w:pPr>
      <w:r>
        <w:rPr>
          <w:rFonts w:hint="eastAsia" w:eastAsia="仿宋"/>
          <w:sz w:val="28"/>
          <w:szCs w:val="28"/>
        </w:rPr>
        <w:t>（4）水利部水总[2005]389 号《水利工程概预算补充定额》；</w:t>
      </w:r>
    </w:p>
    <w:p w14:paraId="0480CABE">
      <w:pPr>
        <w:pStyle w:val="10"/>
        <w:ind w:firstLine="560"/>
        <w:jc w:val="left"/>
        <w:rPr>
          <w:rFonts w:eastAsia="仿宋"/>
          <w:sz w:val="28"/>
          <w:szCs w:val="28"/>
        </w:rPr>
      </w:pPr>
      <w:r>
        <w:rPr>
          <w:rFonts w:hint="eastAsia" w:eastAsia="仿宋"/>
          <w:sz w:val="28"/>
          <w:szCs w:val="28"/>
        </w:rPr>
        <w:t>（5）水利部海建管[2009]80 号《水利工程概预算补充定额》；</w:t>
      </w:r>
    </w:p>
    <w:p w14:paraId="7012CDEB">
      <w:pPr>
        <w:pStyle w:val="10"/>
        <w:ind w:firstLine="560"/>
        <w:jc w:val="left"/>
        <w:rPr>
          <w:rFonts w:eastAsia="仿宋"/>
          <w:sz w:val="28"/>
          <w:szCs w:val="28"/>
        </w:rPr>
      </w:pPr>
      <w:r>
        <w:rPr>
          <w:rFonts w:hint="eastAsia" w:eastAsia="仿宋"/>
          <w:sz w:val="28"/>
          <w:szCs w:val="28"/>
        </w:rPr>
        <w:t>（6）水利部水建管[1999]523号《水利水电设备安装工程概算定额》；</w:t>
      </w:r>
    </w:p>
    <w:p w14:paraId="06F55AE7">
      <w:pPr>
        <w:pStyle w:val="10"/>
        <w:ind w:firstLine="560"/>
        <w:jc w:val="left"/>
        <w:rPr>
          <w:rFonts w:eastAsia="仿宋"/>
          <w:sz w:val="28"/>
          <w:szCs w:val="28"/>
        </w:rPr>
      </w:pPr>
      <w:r>
        <w:rPr>
          <w:rFonts w:hint="eastAsia" w:eastAsia="仿宋"/>
          <w:sz w:val="28"/>
          <w:szCs w:val="28"/>
        </w:rPr>
        <w:t>（7）水利部水总[2002]116 号《水利工程施工机械台时费定额》；</w:t>
      </w:r>
    </w:p>
    <w:p w14:paraId="2F29C9C7">
      <w:pPr>
        <w:pStyle w:val="10"/>
        <w:ind w:firstLine="560"/>
        <w:jc w:val="left"/>
        <w:rPr>
          <w:rFonts w:eastAsia="仿宋"/>
          <w:sz w:val="28"/>
          <w:szCs w:val="28"/>
        </w:rPr>
      </w:pPr>
      <w:r>
        <w:rPr>
          <w:rFonts w:hint="eastAsia" w:eastAsia="仿宋"/>
          <w:sz w:val="28"/>
          <w:szCs w:val="28"/>
        </w:rPr>
        <w:t>（8）水利部颁发的《农村饮水安全工程实施方案编制规程》</w:t>
      </w:r>
    </w:p>
    <w:p w14:paraId="53C582C2">
      <w:pPr>
        <w:pStyle w:val="10"/>
        <w:ind w:firstLine="560"/>
        <w:jc w:val="left"/>
        <w:rPr>
          <w:rFonts w:eastAsia="仿宋"/>
          <w:sz w:val="28"/>
          <w:szCs w:val="28"/>
        </w:rPr>
      </w:pPr>
      <w:r>
        <w:rPr>
          <w:rFonts w:hint="eastAsia" w:eastAsia="仿宋"/>
          <w:sz w:val="28"/>
          <w:szCs w:val="28"/>
        </w:rPr>
        <w:t>（SL559-2011）；</w:t>
      </w:r>
    </w:p>
    <w:p w14:paraId="74495A19">
      <w:pPr>
        <w:pStyle w:val="10"/>
        <w:ind w:firstLine="560"/>
        <w:jc w:val="left"/>
        <w:rPr>
          <w:rFonts w:eastAsia="仿宋"/>
          <w:sz w:val="28"/>
          <w:szCs w:val="28"/>
        </w:rPr>
      </w:pPr>
      <w:r>
        <w:rPr>
          <w:rFonts w:hint="eastAsia" w:eastAsia="仿宋"/>
          <w:sz w:val="28"/>
          <w:szCs w:val="28"/>
        </w:rPr>
        <w:t>（9）内发改费字[2020]1290号文《内蒙古自治区发展和改革委员会关于蒙西电网2020~2022年输配电价和销售电价有关事项的通知》；</w:t>
      </w:r>
    </w:p>
    <w:p w14:paraId="5A697E17">
      <w:pPr>
        <w:pStyle w:val="10"/>
        <w:ind w:firstLine="560"/>
        <w:jc w:val="left"/>
        <w:rPr>
          <w:rFonts w:eastAsia="仿宋"/>
          <w:sz w:val="28"/>
          <w:szCs w:val="28"/>
        </w:rPr>
      </w:pPr>
      <w:r>
        <w:rPr>
          <w:rFonts w:hint="eastAsia" w:eastAsia="仿宋"/>
          <w:sz w:val="28"/>
          <w:szCs w:val="28"/>
        </w:rPr>
        <w:t>（10）内交发[2019]338 号《内蒙古自治区交通运输厅关于执行 交通运输部 2018 年第 86 号公告的通知》</w:t>
      </w:r>
    </w:p>
    <w:p w14:paraId="269D9C9C">
      <w:pPr>
        <w:pStyle w:val="10"/>
        <w:ind w:firstLine="560"/>
        <w:jc w:val="left"/>
        <w:rPr>
          <w:rFonts w:eastAsia="仿宋"/>
          <w:sz w:val="28"/>
          <w:szCs w:val="28"/>
        </w:rPr>
      </w:pPr>
      <w:r>
        <w:rPr>
          <w:rFonts w:hint="eastAsia" w:eastAsia="仿宋"/>
          <w:sz w:val="28"/>
          <w:szCs w:val="28"/>
        </w:rPr>
        <w:t>（12）不足部分，根据工程实际情况及施工经验，采用类似定额；</w:t>
      </w:r>
    </w:p>
    <w:p w14:paraId="0B8E4439">
      <w:pPr>
        <w:pStyle w:val="10"/>
        <w:ind w:firstLine="560"/>
        <w:jc w:val="left"/>
        <w:rPr>
          <w:rFonts w:eastAsia="仿宋"/>
          <w:sz w:val="28"/>
          <w:szCs w:val="28"/>
        </w:rPr>
      </w:pPr>
      <w:r>
        <w:rPr>
          <w:rFonts w:hint="eastAsia" w:eastAsia="仿宋"/>
          <w:sz w:val="28"/>
          <w:szCs w:val="28"/>
        </w:rPr>
        <w:t>（13）本次工程概算依据设计部门提供的设计图纸、工程量及施 工组织设计编制。</w:t>
      </w:r>
    </w:p>
    <w:p w14:paraId="5EB7B544">
      <w:pPr>
        <w:pStyle w:val="4"/>
        <w:ind w:firstLine="0" w:firstLineChars="0"/>
        <w:rPr>
          <w:bCs/>
          <w:lang w:val="en-US"/>
        </w:rPr>
      </w:pPr>
    </w:p>
    <w:p w14:paraId="6E19A6AA">
      <w:pPr>
        <w:pStyle w:val="4"/>
        <w:ind w:firstLine="0" w:firstLineChars="0"/>
        <w:rPr>
          <w:bCs/>
        </w:rPr>
      </w:pPr>
      <w:r>
        <w:rPr>
          <w:rFonts w:hint="eastAsia"/>
          <w:bCs/>
          <w:lang w:val="en-US"/>
        </w:rPr>
        <w:t>9.1.4</w:t>
      </w:r>
      <w:r>
        <w:rPr>
          <w:bCs/>
        </w:rPr>
        <w:t>编制办法</w:t>
      </w:r>
    </w:p>
    <w:p w14:paraId="7F8D7910">
      <w:pPr>
        <w:pStyle w:val="4"/>
        <w:ind w:firstLine="0" w:firstLineChars="0"/>
        <w:rPr>
          <w:lang w:val="en-US"/>
        </w:rPr>
      </w:pPr>
      <w:r>
        <w:rPr>
          <w:rFonts w:hint="eastAsia"/>
          <w:lang w:val="en-US"/>
        </w:rPr>
        <w:t>9.1.4.1</w:t>
      </w:r>
      <w:r>
        <w:rPr>
          <w:lang w:val="en-US"/>
        </w:rPr>
        <w:t>基础单价编制</w:t>
      </w:r>
    </w:p>
    <w:p w14:paraId="7F1350AD">
      <w:pPr>
        <w:pStyle w:val="10"/>
        <w:ind w:firstLine="0" w:firstLineChars="0"/>
        <w:jc w:val="left"/>
        <w:rPr>
          <w:rFonts w:eastAsia="仿宋"/>
          <w:sz w:val="28"/>
          <w:szCs w:val="28"/>
        </w:rPr>
      </w:pPr>
      <w:r>
        <w:rPr>
          <w:rFonts w:hint="eastAsia" w:eastAsia="仿宋"/>
          <w:sz w:val="28"/>
          <w:szCs w:val="28"/>
        </w:rPr>
        <w:t xml:space="preserve">（1）人工预算单价 </w:t>
      </w:r>
    </w:p>
    <w:p w14:paraId="7A967653">
      <w:pPr>
        <w:ind w:firstLine="560"/>
        <w:rPr>
          <w:rFonts w:eastAsia="仿宋"/>
          <w:szCs w:val="28"/>
        </w:rPr>
      </w:pPr>
      <w:r>
        <w:rPr>
          <w:rFonts w:hAnsi="宋体"/>
          <w:szCs w:val="28"/>
        </w:rPr>
        <w:t>本工程所在地区的工资类别</w:t>
      </w:r>
      <w:r>
        <w:rPr>
          <w:rFonts w:hint="eastAsia" w:hAnsi="宋体"/>
          <w:szCs w:val="28"/>
        </w:rPr>
        <w:t>为一类区，</w:t>
      </w:r>
      <w:r>
        <w:rPr>
          <w:rFonts w:hAnsi="宋体"/>
          <w:szCs w:val="28"/>
        </w:rPr>
        <w:t>根据</w:t>
      </w:r>
      <w:r>
        <w:rPr>
          <w:rFonts w:hint="eastAsia" w:eastAsia="仿宋"/>
          <w:szCs w:val="28"/>
        </w:rPr>
        <w:t>内水建[2024]22号《内蒙古自治区水利工程设计概（估）算编制规定（工程部分）（试行）》</w:t>
      </w:r>
      <w:r>
        <w:rPr>
          <w:rFonts w:hint="eastAsia" w:hAnsi="宋体"/>
          <w:szCs w:val="28"/>
        </w:rPr>
        <w:t>中引水工程标准</w:t>
      </w:r>
      <w:r>
        <w:rPr>
          <w:rFonts w:hAnsi="宋体"/>
          <w:szCs w:val="28"/>
        </w:rPr>
        <w:t>计算</w:t>
      </w:r>
      <w:r>
        <w:rPr>
          <w:rFonts w:hint="eastAsia" w:eastAsia="仿宋"/>
          <w:szCs w:val="28"/>
        </w:rPr>
        <w:t>，人工预算单价计算标准：</w:t>
      </w:r>
    </w:p>
    <w:bookmarkEnd w:id="80"/>
    <w:p w14:paraId="6B84D5D3">
      <w:pPr>
        <w:ind w:firstLine="560"/>
      </w:pPr>
      <w:r>
        <w:rPr>
          <w:rFonts w:hint="eastAsia"/>
        </w:rPr>
        <w:t>工长：11.28元/工时；</w:t>
      </w:r>
    </w:p>
    <w:p w14:paraId="36239C49">
      <w:pPr>
        <w:ind w:firstLine="560"/>
      </w:pPr>
      <w:r>
        <w:rPr>
          <w:rFonts w:hint="eastAsia"/>
        </w:rPr>
        <w:t>高级工：10.39元/工时；</w:t>
      </w:r>
    </w:p>
    <w:p w14:paraId="6D2B0322">
      <w:pPr>
        <w:ind w:firstLine="560"/>
      </w:pPr>
      <w:r>
        <w:rPr>
          <w:rFonts w:hint="eastAsia"/>
        </w:rPr>
        <w:t>中</w:t>
      </w:r>
      <w:r>
        <w:t>级工：</w:t>
      </w:r>
      <w:r>
        <w:rPr>
          <w:rFonts w:hint="eastAsia"/>
        </w:rPr>
        <w:t>8.04元/工</w:t>
      </w:r>
      <w:r>
        <w:t>时；</w:t>
      </w:r>
    </w:p>
    <w:p w14:paraId="6FE023D7">
      <w:pPr>
        <w:ind w:firstLine="560"/>
        <w:rPr>
          <w:rFonts w:eastAsia="仿宋"/>
          <w:szCs w:val="28"/>
        </w:rPr>
      </w:pPr>
      <w:r>
        <w:rPr>
          <w:rFonts w:hint="eastAsia"/>
        </w:rPr>
        <w:t>初级工：5.68元/工时；</w:t>
      </w:r>
    </w:p>
    <w:p w14:paraId="685FDAAF">
      <w:pPr>
        <w:pStyle w:val="10"/>
        <w:ind w:firstLine="0" w:firstLineChars="0"/>
        <w:jc w:val="left"/>
        <w:rPr>
          <w:rFonts w:eastAsia="仿宋"/>
          <w:sz w:val="28"/>
          <w:szCs w:val="28"/>
        </w:rPr>
      </w:pPr>
      <w:r>
        <w:rPr>
          <w:rFonts w:hint="eastAsia" w:eastAsia="仿宋"/>
          <w:sz w:val="28"/>
          <w:szCs w:val="28"/>
        </w:rPr>
        <w:t xml:space="preserve">（2）主要材料预算价格  </w:t>
      </w:r>
    </w:p>
    <w:p w14:paraId="7CD013F5">
      <w:pPr>
        <w:pStyle w:val="10"/>
        <w:ind w:firstLine="560"/>
        <w:jc w:val="left"/>
        <w:rPr>
          <w:rFonts w:eastAsia="仿宋"/>
          <w:sz w:val="28"/>
          <w:szCs w:val="28"/>
        </w:rPr>
      </w:pPr>
      <w:r>
        <w:rPr>
          <w:rFonts w:hint="eastAsia" w:eastAsia="仿宋"/>
          <w:sz w:val="28"/>
          <w:szCs w:val="28"/>
        </w:rPr>
        <w:t xml:space="preserve"> 工程所需的水泥、钢筋原价参照五原县 2024 年第三季度建设工程材料市场信息价及当地现行市场调查价并结合工程的具体情况综合确定；油料原价采用五原县石油公司 2024 年11月份现行市场调查价，经公路运输到工地现场。运费及装卸费根据内交发[2019]338 号《内蒙古自治区交通运输 厅关于执行交通运输部 2018 年第86号公告的通知》计算。</w:t>
      </w:r>
    </w:p>
    <w:p w14:paraId="3CAEC740">
      <w:pPr>
        <w:pStyle w:val="10"/>
        <w:ind w:firstLine="560"/>
        <w:jc w:val="left"/>
        <w:rPr>
          <w:rFonts w:eastAsia="仿宋"/>
          <w:sz w:val="28"/>
          <w:szCs w:val="28"/>
        </w:rPr>
      </w:pPr>
      <w:r>
        <w:rPr>
          <w:rFonts w:hint="eastAsia" w:eastAsia="仿宋"/>
          <w:sz w:val="28"/>
          <w:szCs w:val="28"/>
        </w:rPr>
        <w:t>采购保管费依据水利部办公厅 办水总[2016]132号文关于印发《水利工程营业税改征增值税计价依据调整办法》的通知计算。</w:t>
      </w:r>
    </w:p>
    <w:p w14:paraId="3302D1D8">
      <w:pPr>
        <w:spacing w:line="480" w:lineRule="auto"/>
        <w:ind w:firstLine="241" w:firstLineChars="100"/>
        <w:rPr>
          <w:rFonts w:ascii="Calibri" w:hAnsi="Calibri" w:eastAsia="仿宋"/>
          <w:b/>
          <w:bCs/>
          <w:color w:val="000000"/>
          <w:sz w:val="24"/>
          <w:lang w:eastAsia="en-US"/>
        </w:rPr>
      </w:pPr>
      <w:r>
        <w:rPr>
          <w:rFonts w:ascii="Calibri" w:hAnsi="Calibri" w:eastAsia="仿宋"/>
          <w:b/>
          <w:bCs/>
          <w:color w:val="000000"/>
          <w:sz w:val="24"/>
          <w:lang w:eastAsia="en-US"/>
        </w:rPr>
        <w:t>表</w:t>
      </w:r>
      <w:r>
        <w:rPr>
          <w:rFonts w:hint="eastAsia" w:ascii="Calibri" w:hAnsi="Calibri" w:eastAsia="仿宋"/>
          <w:b/>
          <w:bCs/>
          <w:color w:val="000000"/>
          <w:sz w:val="24"/>
          <w:lang w:eastAsia="en-US"/>
        </w:rPr>
        <w:t>9</w:t>
      </w:r>
      <w:r>
        <w:rPr>
          <w:rFonts w:ascii="Calibri" w:hAnsi="Calibri" w:eastAsia="仿宋"/>
          <w:b/>
          <w:bCs/>
          <w:color w:val="000000"/>
          <w:sz w:val="24"/>
          <w:lang w:eastAsia="en-US"/>
        </w:rPr>
        <w:t>-</w:t>
      </w:r>
      <w:r>
        <w:rPr>
          <w:rFonts w:hint="eastAsia" w:ascii="Calibri" w:hAnsi="Calibri" w:eastAsia="仿宋"/>
          <w:b/>
          <w:bCs/>
          <w:color w:val="000000"/>
          <w:sz w:val="24"/>
          <w:lang w:eastAsia="en-US"/>
        </w:rPr>
        <w:t>3</w:t>
      </w:r>
      <w:r>
        <w:rPr>
          <w:rFonts w:ascii="Calibri" w:hAnsi="Calibri" w:eastAsia="仿宋"/>
          <w:b/>
          <w:bCs/>
          <w:color w:val="000000"/>
          <w:sz w:val="24"/>
          <w:lang w:eastAsia="en-US"/>
        </w:rPr>
        <w:t xml:space="preserve">              </w:t>
      </w:r>
      <w:r>
        <w:rPr>
          <w:rFonts w:hint="eastAsia" w:ascii="Calibri" w:hAnsi="Calibri" w:eastAsia="仿宋"/>
          <w:b/>
          <w:bCs/>
          <w:color w:val="000000"/>
          <w:sz w:val="24"/>
        </w:rPr>
        <w:t xml:space="preserve">         </w:t>
      </w:r>
      <w:r>
        <w:rPr>
          <w:rFonts w:ascii="Calibri" w:hAnsi="Calibri" w:eastAsia="仿宋"/>
          <w:b/>
          <w:bCs/>
          <w:color w:val="000000"/>
          <w:sz w:val="24"/>
          <w:lang w:eastAsia="en-US"/>
        </w:rPr>
        <w:t xml:space="preserve"> 采购及保管费率表</w:t>
      </w:r>
    </w:p>
    <w:tbl>
      <w:tblPr>
        <w:tblStyle w:val="33"/>
        <w:tblW w:w="85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55"/>
        <w:gridCol w:w="2857"/>
        <w:gridCol w:w="2859"/>
      </w:tblGrid>
      <w:tr w14:paraId="2A44A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7F23ED49">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序号</w:t>
            </w:r>
          </w:p>
        </w:tc>
        <w:tc>
          <w:tcPr>
            <w:tcW w:w="2857" w:type="dxa"/>
            <w:tcBorders>
              <w:tl2br w:val="nil"/>
              <w:tr2bl w:val="nil"/>
            </w:tcBorders>
            <w:tcMar>
              <w:top w:w="13" w:type="dxa"/>
              <w:left w:w="13" w:type="dxa"/>
              <w:bottom w:w="0" w:type="dxa"/>
              <w:right w:w="13" w:type="dxa"/>
            </w:tcMar>
            <w:vAlign w:val="center"/>
          </w:tcPr>
          <w:p w14:paraId="6303262F">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材料名称</w:t>
            </w:r>
          </w:p>
        </w:tc>
        <w:tc>
          <w:tcPr>
            <w:tcW w:w="2859" w:type="dxa"/>
            <w:tcBorders>
              <w:tl2br w:val="nil"/>
              <w:tr2bl w:val="nil"/>
            </w:tcBorders>
            <w:tcMar>
              <w:top w:w="13" w:type="dxa"/>
              <w:left w:w="13" w:type="dxa"/>
              <w:bottom w:w="0" w:type="dxa"/>
              <w:right w:w="13" w:type="dxa"/>
            </w:tcMar>
            <w:vAlign w:val="center"/>
          </w:tcPr>
          <w:p w14:paraId="7F083CA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费率（%）</w:t>
            </w:r>
          </w:p>
        </w:tc>
      </w:tr>
      <w:tr w14:paraId="42E7D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2408EB5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1</w:t>
            </w:r>
          </w:p>
        </w:tc>
        <w:tc>
          <w:tcPr>
            <w:tcW w:w="2857" w:type="dxa"/>
            <w:tcBorders>
              <w:tl2br w:val="nil"/>
              <w:tr2bl w:val="nil"/>
            </w:tcBorders>
            <w:tcMar>
              <w:top w:w="13" w:type="dxa"/>
              <w:left w:w="13" w:type="dxa"/>
              <w:bottom w:w="0" w:type="dxa"/>
              <w:right w:w="13" w:type="dxa"/>
            </w:tcMar>
            <w:vAlign w:val="center"/>
          </w:tcPr>
          <w:p w14:paraId="397C9ECB">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水泥、碎石、砂块石</w:t>
            </w:r>
          </w:p>
        </w:tc>
        <w:tc>
          <w:tcPr>
            <w:tcW w:w="2859" w:type="dxa"/>
            <w:tcBorders>
              <w:tl2br w:val="nil"/>
              <w:tr2bl w:val="nil"/>
            </w:tcBorders>
            <w:tcMar>
              <w:top w:w="13" w:type="dxa"/>
              <w:left w:w="13" w:type="dxa"/>
              <w:bottom w:w="0" w:type="dxa"/>
              <w:right w:w="13" w:type="dxa"/>
            </w:tcMar>
            <w:vAlign w:val="center"/>
          </w:tcPr>
          <w:p w14:paraId="287C358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3.3</w:t>
            </w:r>
          </w:p>
        </w:tc>
      </w:tr>
      <w:tr w14:paraId="59432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09A701D4">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w:t>
            </w:r>
          </w:p>
        </w:tc>
        <w:tc>
          <w:tcPr>
            <w:tcW w:w="2857" w:type="dxa"/>
            <w:tcBorders>
              <w:tl2br w:val="nil"/>
              <w:tr2bl w:val="nil"/>
            </w:tcBorders>
            <w:tcMar>
              <w:top w:w="13" w:type="dxa"/>
              <w:left w:w="13" w:type="dxa"/>
              <w:bottom w:w="0" w:type="dxa"/>
              <w:right w:w="13" w:type="dxa"/>
            </w:tcMar>
            <w:vAlign w:val="center"/>
          </w:tcPr>
          <w:p w14:paraId="393B260B">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钢材</w:t>
            </w:r>
          </w:p>
        </w:tc>
        <w:tc>
          <w:tcPr>
            <w:tcW w:w="2859" w:type="dxa"/>
            <w:tcBorders>
              <w:tl2br w:val="nil"/>
              <w:tr2bl w:val="nil"/>
            </w:tcBorders>
            <w:tcMar>
              <w:top w:w="13" w:type="dxa"/>
              <w:left w:w="13" w:type="dxa"/>
              <w:bottom w:w="0" w:type="dxa"/>
              <w:right w:w="13" w:type="dxa"/>
            </w:tcMar>
            <w:vAlign w:val="center"/>
          </w:tcPr>
          <w:p w14:paraId="41F749EC">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2.2</w:t>
            </w:r>
          </w:p>
        </w:tc>
      </w:tr>
      <w:tr w14:paraId="7A444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154AE790">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3</w:t>
            </w:r>
          </w:p>
        </w:tc>
        <w:tc>
          <w:tcPr>
            <w:tcW w:w="2857" w:type="dxa"/>
            <w:tcBorders>
              <w:tl2br w:val="nil"/>
              <w:tr2bl w:val="nil"/>
            </w:tcBorders>
            <w:tcMar>
              <w:top w:w="13" w:type="dxa"/>
              <w:left w:w="13" w:type="dxa"/>
              <w:bottom w:w="0" w:type="dxa"/>
              <w:right w:w="13" w:type="dxa"/>
            </w:tcMar>
            <w:vAlign w:val="center"/>
          </w:tcPr>
          <w:p w14:paraId="4A21393C">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油料</w:t>
            </w:r>
          </w:p>
        </w:tc>
        <w:tc>
          <w:tcPr>
            <w:tcW w:w="2859" w:type="dxa"/>
            <w:tcBorders>
              <w:tl2br w:val="nil"/>
              <w:tr2bl w:val="nil"/>
            </w:tcBorders>
            <w:tcMar>
              <w:top w:w="13" w:type="dxa"/>
              <w:left w:w="13" w:type="dxa"/>
              <w:bottom w:w="0" w:type="dxa"/>
              <w:right w:w="13" w:type="dxa"/>
            </w:tcMar>
            <w:vAlign w:val="center"/>
          </w:tcPr>
          <w:p w14:paraId="55C75571">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2.2</w:t>
            </w:r>
          </w:p>
        </w:tc>
      </w:tr>
      <w:tr w14:paraId="4050F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78A0043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4</w:t>
            </w:r>
          </w:p>
        </w:tc>
        <w:tc>
          <w:tcPr>
            <w:tcW w:w="2857" w:type="dxa"/>
            <w:tcBorders>
              <w:tl2br w:val="nil"/>
              <w:tr2bl w:val="nil"/>
            </w:tcBorders>
            <w:tcMar>
              <w:top w:w="13" w:type="dxa"/>
              <w:left w:w="13" w:type="dxa"/>
              <w:bottom w:w="0" w:type="dxa"/>
              <w:right w:w="13" w:type="dxa"/>
            </w:tcMar>
            <w:vAlign w:val="center"/>
          </w:tcPr>
          <w:p w14:paraId="7652FFB2">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其他材料</w:t>
            </w:r>
          </w:p>
        </w:tc>
        <w:tc>
          <w:tcPr>
            <w:tcW w:w="2859" w:type="dxa"/>
            <w:tcBorders>
              <w:tl2br w:val="nil"/>
              <w:tr2bl w:val="nil"/>
            </w:tcBorders>
            <w:tcMar>
              <w:top w:w="13" w:type="dxa"/>
              <w:left w:w="13" w:type="dxa"/>
              <w:bottom w:w="0" w:type="dxa"/>
              <w:right w:w="13" w:type="dxa"/>
            </w:tcMar>
            <w:vAlign w:val="center"/>
          </w:tcPr>
          <w:p w14:paraId="64CA2B4A">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2.75</w:t>
            </w:r>
          </w:p>
        </w:tc>
      </w:tr>
    </w:tbl>
    <w:p w14:paraId="1B12C20F">
      <w:pPr>
        <w:spacing w:line="324" w:lineRule="auto"/>
        <w:ind w:firstLine="560"/>
        <w:rPr>
          <w:rFonts w:eastAsia="仿宋"/>
          <w:szCs w:val="28"/>
        </w:rPr>
      </w:pPr>
      <w:r>
        <w:rPr>
          <w:rFonts w:hint="eastAsia" w:eastAsia="仿宋"/>
          <w:szCs w:val="28"/>
        </w:rPr>
        <w:t>材料预算价格=（材料原价+包装费+运杂费）×（1+采购及保管费率）+运输保险费。</w:t>
      </w:r>
    </w:p>
    <w:p w14:paraId="1360E9DF">
      <w:pPr>
        <w:spacing w:line="324" w:lineRule="auto"/>
        <w:ind w:firstLine="560"/>
        <w:rPr>
          <w:rFonts w:eastAsia="仿宋"/>
          <w:szCs w:val="28"/>
        </w:rPr>
      </w:pPr>
      <w:r>
        <w:rPr>
          <w:rFonts w:hint="eastAsia" w:eastAsia="仿宋"/>
          <w:szCs w:val="28"/>
        </w:rPr>
        <w:t>根据水利部办公厅办财务函[2019]448号《关于调整水利工程计价依据增值税计算标准的通知》规定，主要材料即水泥、钢筋、油料等原价均按适用税率13%计算。</w:t>
      </w:r>
    </w:p>
    <w:p w14:paraId="25A5EA64">
      <w:pPr>
        <w:spacing w:line="324" w:lineRule="auto"/>
        <w:ind w:firstLine="560"/>
        <w:rPr>
          <w:rFonts w:eastAsia="仿宋"/>
          <w:szCs w:val="28"/>
        </w:rPr>
      </w:pPr>
      <w:r>
        <w:rPr>
          <w:rFonts w:hint="eastAsia" w:eastAsia="仿宋"/>
          <w:szCs w:val="28"/>
        </w:rPr>
        <w:t>经按上述规定及公式计算，结果如下:</w:t>
      </w:r>
    </w:p>
    <w:p w14:paraId="2C971CC8">
      <w:pPr>
        <w:spacing w:line="324" w:lineRule="auto"/>
        <w:ind w:firstLine="560"/>
        <w:rPr>
          <w:rFonts w:eastAsia="仿宋"/>
          <w:szCs w:val="28"/>
          <w:lang w:eastAsia="en-US"/>
        </w:rPr>
      </w:pPr>
      <w:r>
        <w:rPr>
          <w:rFonts w:hint="eastAsia" w:eastAsia="仿宋"/>
          <w:szCs w:val="28"/>
          <w:lang w:eastAsia="en-US"/>
        </w:rPr>
        <w:t>柴</w:t>
      </w:r>
      <w:r>
        <w:rPr>
          <w:rFonts w:hint="eastAsia" w:eastAsia="仿宋"/>
          <w:szCs w:val="28"/>
          <w:lang w:eastAsia="en-US"/>
        </w:rPr>
        <w:tab/>
      </w:r>
      <w:r>
        <w:rPr>
          <w:rFonts w:hint="eastAsia" w:eastAsia="仿宋"/>
          <w:szCs w:val="28"/>
          <w:lang w:eastAsia="en-US"/>
        </w:rPr>
        <w:t>油：</w:t>
      </w:r>
      <w:r>
        <w:rPr>
          <w:rFonts w:hint="eastAsia" w:eastAsia="仿宋"/>
          <w:szCs w:val="28"/>
        </w:rPr>
        <w:t>8560.74</w:t>
      </w:r>
      <w:r>
        <w:rPr>
          <w:rFonts w:hint="eastAsia" w:eastAsia="仿宋"/>
          <w:szCs w:val="28"/>
          <w:lang w:eastAsia="en-US"/>
        </w:rPr>
        <w:t xml:space="preserve">元/t； </w:t>
      </w:r>
    </w:p>
    <w:p w14:paraId="16BDF7F7">
      <w:pPr>
        <w:spacing w:line="324" w:lineRule="auto"/>
        <w:ind w:firstLine="560"/>
        <w:rPr>
          <w:rFonts w:eastAsia="仿宋"/>
          <w:szCs w:val="28"/>
          <w:lang w:eastAsia="en-US"/>
        </w:rPr>
      </w:pPr>
      <w:r>
        <w:rPr>
          <w:rFonts w:eastAsia="仿宋"/>
          <w:szCs w:val="28"/>
          <w:lang w:eastAsia="en-US"/>
        </w:rPr>
        <w:t xml:space="preserve">水泥 </w:t>
      </w:r>
      <w:r>
        <w:rPr>
          <w:rFonts w:hint="eastAsia" w:eastAsia="仿宋"/>
          <w:szCs w:val="28"/>
        </w:rPr>
        <w:t>3</w:t>
      </w:r>
      <w:r>
        <w:rPr>
          <w:rFonts w:eastAsia="仿宋"/>
          <w:szCs w:val="28"/>
          <w:lang w:eastAsia="en-US"/>
        </w:rPr>
        <w:t>2.5：</w:t>
      </w:r>
      <w:r>
        <w:rPr>
          <w:rFonts w:hint="eastAsia" w:eastAsia="仿宋"/>
          <w:szCs w:val="28"/>
        </w:rPr>
        <w:t>319.2</w:t>
      </w:r>
      <w:r>
        <w:rPr>
          <w:rFonts w:eastAsia="仿宋"/>
          <w:szCs w:val="28"/>
          <w:lang w:eastAsia="en-US"/>
        </w:rPr>
        <w:t>元/t；</w:t>
      </w:r>
    </w:p>
    <w:p w14:paraId="2D73BAD0">
      <w:pPr>
        <w:spacing w:line="324" w:lineRule="auto"/>
        <w:ind w:firstLine="560"/>
        <w:rPr>
          <w:rFonts w:eastAsia="仿宋"/>
          <w:szCs w:val="28"/>
        </w:rPr>
      </w:pPr>
      <w:r>
        <w:rPr>
          <w:rFonts w:hint="eastAsia" w:eastAsia="仿宋"/>
          <w:szCs w:val="28"/>
        </w:rPr>
        <w:t>水泥 42.5：346.06 元/t；</w:t>
      </w:r>
    </w:p>
    <w:p w14:paraId="60E15A68">
      <w:pPr>
        <w:spacing w:line="324" w:lineRule="auto"/>
        <w:ind w:firstLine="560"/>
        <w:rPr>
          <w:rFonts w:eastAsia="仿宋"/>
          <w:szCs w:val="28"/>
        </w:rPr>
      </w:pPr>
      <w:r>
        <w:rPr>
          <w:rFonts w:hint="eastAsia" w:eastAsia="仿宋"/>
          <w:szCs w:val="28"/>
        </w:rPr>
        <w:t>（3）地方材料预算价格</w:t>
      </w:r>
    </w:p>
    <w:p w14:paraId="7D0C73C8">
      <w:pPr>
        <w:spacing w:line="324" w:lineRule="auto"/>
        <w:ind w:firstLine="560"/>
        <w:rPr>
          <w:rFonts w:eastAsia="仿宋"/>
          <w:szCs w:val="28"/>
        </w:rPr>
      </w:pPr>
      <w:r>
        <w:rPr>
          <w:rFonts w:hint="eastAsia" w:eastAsia="仿宋"/>
          <w:szCs w:val="28"/>
        </w:rPr>
        <w:t xml:space="preserve"> 根据调查，地方材料砂石料采用呼彬高勒料场 2024年第三季度的成品料为计算原价，按加权平均计算出综合运距，汽车运输，并计入料场到工地的运杂费。</w:t>
      </w:r>
    </w:p>
    <w:p w14:paraId="195038B5">
      <w:pPr>
        <w:spacing w:line="324" w:lineRule="auto"/>
        <w:ind w:firstLine="560"/>
        <w:rPr>
          <w:rFonts w:eastAsia="仿宋"/>
          <w:szCs w:val="28"/>
        </w:rPr>
      </w:pPr>
      <w:r>
        <w:rPr>
          <w:rFonts w:hint="eastAsia" w:eastAsia="仿宋"/>
          <w:szCs w:val="28"/>
        </w:rPr>
        <w:t xml:space="preserve">按上述规定及公式计算出地方材料预算价格，计算结果为： </w:t>
      </w:r>
    </w:p>
    <w:p w14:paraId="4F70AFF0">
      <w:pPr>
        <w:spacing w:line="324" w:lineRule="auto"/>
        <w:ind w:firstLine="560"/>
        <w:rPr>
          <w:rFonts w:eastAsia="仿宋"/>
          <w:szCs w:val="28"/>
          <w:lang w:eastAsia="en-US"/>
        </w:rPr>
      </w:pPr>
      <w:r>
        <w:rPr>
          <w:rFonts w:hint="eastAsia" w:eastAsia="仿宋"/>
          <w:szCs w:val="28"/>
          <w:lang w:eastAsia="en-US"/>
        </w:rPr>
        <w:t>砂：74.64元/m3；</w:t>
      </w:r>
    </w:p>
    <w:p w14:paraId="7DAAC970">
      <w:pPr>
        <w:spacing w:line="324" w:lineRule="auto"/>
        <w:ind w:firstLine="560"/>
        <w:rPr>
          <w:rFonts w:eastAsia="仿宋"/>
          <w:szCs w:val="28"/>
          <w:lang w:eastAsia="en-US"/>
        </w:rPr>
      </w:pPr>
      <w:r>
        <w:rPr>
          <w:rFonts w:hint="eastAsia" w:eastAsia="仿宋"/>
          <w:szCs w:val="28"/>
          <w:lang w:eastAsia="en-US"/>
        </w:rPr>
        <w:t>碎石：</w:t>
      </w:r>
      <w:r>
        <w:rPr>
          <w:rFonts w:hint="eastAsia" w:eastAsia="仿宋"/>
          <w:szCs w:val="28"/>
        </w:rPr>
        <w:t>95.73</w:t>
      </w:r>
      <w:r>
        <w:rPr>
          <w:rFonts w:hint="eastAsia" w:eastAsia="仿宋"/>
          <w:szCs w:val="28"/>
          <w:lang w:eastAsia="en-US"/>
        </w:rPr>
        <w:t xml:space="preserve"> 元/m3； </w:t>
      </w:r>
    </w:p>
    <w:p w14:paraId="479C3265">
      <w:pPr>
        <w:spacing w:line="324" w:lineRule="auto"/>
        <w:ind w:firstLine="560"/>
        <w:rPr>
          <w:rFonts w:eastAsia="仿宋"/>
          <w:szCs w:val="28"/>
        </w:rPr>
      </w:pPr>
      <w:r>
        <w:rPr>
          <w:rFonts w:hint="eastAsia" w:eastAsia="仿宋"/>
          <w:szCs w:val="28"/>
        </w:rPr>
        <w:t>砂砾料：71.96元/m3。</w:t>
      </w:r>
    </w:p>
    <w:p w14:paraId="3FCD9661">
      <w:pPr>
        <w:spacing w:line="324" w:lineRule="auto"/>
        <w:ind w:firstLine="560"/>
        <w:rPr>
          <w:rFonts w:eastAsia="仿宋"/>
          <w:szCs w:val="28"/>
        </w:rPr>
      </w:pPr>
      <w:r>
        <w:rPr>
          <w:rFonts w:hint="eastAsia" w:eastAsia="仿宋"/>
          <w:szCs w:val="28"/>
        </w:rPr>
        <w:t>依据办水总[2016]132 号《水利部办公厅关于印发&lt;水利工程营业税改征增值税计价依据调整办法&gt;的通知》，对进入工程单价的主要材料按基价计算，即：</w:t>
      </w:r>
    </w:p>
    <w:p w14:paraId="507C00C5">
      <w:pPr>
        <w:spacing w:line="324" w:lineRule="auto"/>
        <w:ind w:firstLine="560"/>
        <w:rPr>
          <w:rFonts w:eastAsia="仿宋"/>
          <w:szCs w:val="28"/>
          <w:lang w:eastAsia="en-US"/>
        </w:rPr>
      </w:pPr>
      <w:r>
        <w:rPr>
          <w:rFonts w:hint="eastAsia" w:eastAsia="仿宋"/>
          <w:szCs w:val="28"/>
          <w:lang w:eastAsia="en-US"/>
        </w:rPr>
        <w:t>汽油： 3075 元/t； 柴</w:t>
      </w:r>
      <w:r>
        <w:rPr>
          <w:rFonts w:hint="eastAsia" w:eastAsia="仿宋"/>
          <w:szCs w:val="28"/>
        </w:rPr>
        <w:t xml:space="preserve"> </w:t>
      </w:r>
      <w:r>
        <w:rPr>
          <w:rFonts w:hint="eastAsia" w:eastAsia="仿宋"/>
          <w:szCs w:val="28"/>
          <w:lang w:eastAsia="en-US"/>
        </w:rPr>
        <w:t>油： 2990 元/t；</w:t>
      </w:r>
    </w:p>
    <w:p w14:paraId="02E79CDE">
      <w:pPr>
        <w:spacing w:line="324" w:lineRule="auto"/>
        <w:ind w:firstLine="560"/>
        <w:rPr>
          <w:rFonts w:eastAsia="仿宋"/>
          <w:szCs w:val="28"/>
        </w:rPr>
      </w:pPr>
      <w:r>
        <w:rPr>
          <w:rFonts w:hint="eastAsia" w:eastAsia="仿宋"/>
          <w:szCs w:val="28"/>
        </w:rPr>
        <w:t>水泥： 255 元/t；  钢</w:t>
      </w:r>
      <w:r>
        <w:rPr>
          <w:rFonts w:hint="eastAsia" w:eastAsia="仿宋"/>
          <w:szCs w:val="28"/>
        </w:rPr>
        <w:tab/>
      </w:r>
      <w:r>
        <w:rPr>
          <w:rFonts w:hint="eastAsia" w:eastAsia="仿宋"/>
          <w:szCs w:val="28"/>
        </w:rPr>
        <w:t>筋： 2560 元/t； 砂石料：70元/m3；</w:t>
      </w:r>
    </w:p>
    <w:p w14:paraId="6FBB9FFF">
      <w:pPr>
        <w:spacing w:line="324" w:lineRule="auto"/>
        <w:ind w:firstLine="560"/>
        <w:rPr>
          <w:rFonts w:eastAsia="仿宋"/>
          <w:szCs w:val="28"/>
        </w:rPr>
      </w:pPr>
      <w:r>
        <w:rPr>
          <w:rFonts w:hint="eastAsia" w:eastAsia="仿宋"/>
          <w:szCs w:val="28"/>
        </w:rPr>
        <w:t>主要材料预算价格超过规定的材料基价时，应按基价进入工程单 价参与取费，预算价与基价的差值以材料补差形式计算，材料补差列 入单价表中计取税金。主要材料预算价格低于基价时，按预算价进入工程单价。</w:t>
      </w:r>
    </w:p>
    <w:p w14:paraId="637AFC7F">
      <w:pPr>
        <w:spacing w:line="324" w:lineRule="auto"/>
        <w:ind w:firstLine="560"/>
        <w:rPr>
          <w:rFonts w:eastAsia="仿宋"/>
          <w:szCs w:val="28"/>
        </w:rPr>
      </w:pPr>
      <w:r>
        <w:rPr>
          <w:rFonts w:hint="eastAsia" w:eastAsia="仿宋"/>
          <w:szCs w:val="28"/>
        </w:rPr>
        <w:t>（4）其他材料预算价格</w:t>
      </w:r>
    </w:p>
    <w:p w14:paraId="72B9AEE2">
      <w:pPr>
        <w:spacing w:line="324" w:lineRule="auto"/>
        <w:ind w:firstLine="560"/>
        <w:rPr>
          <w:rFonts w:eastAsia="仿宋"/>
          <w:szCs w:val="28"/>
        </w:rPr>
      </w:pPr>
      <w:r>
        <w:rPr>
          <w:rFonts w:hint="eastAsia" w:eastAsia="仿宋"/>
          <w:szCs w:val="28"/>
        </w:rPr>
        <w:t>其他材料预算价格参照工程所在地 2024 年第三季度建筑安装工程材料价格加至工地运杂费，作为本工程的其他材料预算价格。</w:t>
      </w:r>
    </w:p>
    <w:p w14:paraId="327A14D2">
      <w:pPr>
        <w:spacing w:line="324" w:lineRule="auto"/>
        <w:ind w:firstLine="560"/>
        <w:rPr>
          <w:rFonts w:eastAsia="仿宋"/>
          <w:szCs w:val="28"/>
        </w:rPr>
      </w:pPr>
      <w:r>
        <w:rPr>
          <w:rFonts w:hint="eastAsia" w:eastAsia="仿宋"/>
          <w:szCs w:val="28"/>
        </w:rPr>
        <w:t>（5）施工机械台时费</w:t>
      </w:r>
    </w:p>
    <w:p w14:paraId="71BF35C8">
      <w:pPr>
        <w:spacing w:line="324" w:lineRule="auto"/>
        <w:ind w:firstLine="560"/>
        <w:rPr>
          <w:rFonts w:eastAsia="仿宋"/>
          <w:szCs w:val="28"/>
        </w:rPr>
      </w:pPr>
      <w:r>
        <w:rPr>
          <w:rFonts w:hint="eastAsia" w:eastAsia="仿宋"/>
          <w:szCs w:val="28"/>
        </w:rPr>
        <w:t xml:space="preserve"> 施工机械台时费执行水利部水[2002]116 号《水利工程施工机械台时费定额》，并按水利部办财务函[2019]448 号《关于调整水利 工程计价依据增值税计算标准的通知》的规定，对施工机械台时费定 额中的一类费用进行调整。折旧费除以1.13调整系数，修理及替换设备费除以1.09调整系数。</w:t>
      </w:r>
    </w:p>
    <w:p w14:paraId="6007FA9D">
      <w:pPr>
        <w:spacing w:line="324" w:lineRule="auto"/>
        <w:ind w:firstLine="560"/>
        <w:rPr>
          <w:rFonts w:eastAsia="仿宋"/>
          <w:szCs w:val="28"/>
        </w:rPr>
      </w:pPr>
      <w:r>
        <w:rPr>
          <w:rFonts w:hint="eastAsia" w:eastAsia="仿宋"/>
          <w:szCs w:val="28"/>
        </w:rPr>
        <w:t xml:space="preserve">（6）施工用电、风、水 </w:t>
      </w:r>
    </w:p>
    <w:p w14:paraId="64A61436">
      <w:pPr>
        <w:spacing w:line="324" w:lineRule="auto"/>
        <w:ind w:firstLine="560"/>
        <w:rPr>
          <w:rFonts w:eastAsia="仿宋"/>
          <w:szCs w:val="28"/>
        </w:rPr>
      </w:pPr>
      <w:r>
        <w:rPr>
          <w:rFonts w:hint="eastAsia" w:eastAsia="仿宋"/>
          <w:szCs w:val="28"/>
        </w:rPr>
        <w:t>施工用电、风、水，依据施工组织设计确定的施工方法并结合当地实际情况综合确定。施工用电采用 80%的电网电（基本电价 0.4368 元/kw.h）和 20%的自发电（60kw 柴油发电机）综合计算；施工用 风采用 3m3/min 移动式空压机供风；施工用水采用7kw潜水泵供水。</w:t>
      </w:r>
    </w:p>
    <w:p w14:paraId="121BCC2F">
      <w:pPr>
        <w:spacing w:line="324" w:lineRule="auto"/>
        <w:ind w:firstLine="0" w:firstLineChars="0"/>
        <w:rPr>
          <w:rFonts w:eastAsia="仿宋"/>
          <w:szCs w:val="28"/>
        </w:rPr>
      </w:pPr>
      <w:r>
        <w:rPr>
          <w:rFonts w:hint="eastAsia" w:eastAsia="仿宋"/>
          <w:szCs w:val="28"/>
        </w:rPr>
        <w:t>计算结果： 施工用电：1.09 元/kw.h； 施工用风：0.51 元/m3；施工用水：0.77 元/m3。</w:t>
      </w:r>
    </w:p>
    <w:p w14:paraId="15983217">
      <w:pPr>
        <w:pStyle w:val="5"/>
        <w:ind w:firstLine="0" w:firstLineChars="0"/>
      </w:pPr>
      <w:r>
        <w:rPr>
          <w:rFonts w:hint="eastAsia"/>
        </w:rPr>
        <w:t>9.1.4.1</w:t>
      </w:r>
      <w:r>
        <w:t xml:space="preserve">工程单价编制 </w:t>
      </w:r>
    </w:p>
    <w:p w14:paraId="7191B94A">
      <w:pPr>
        <w:spacing w:line="336" w:lineRule="auto"/>
        <w:ind w:firstLine="560"/>
        <w:rPr>
          <w:rFonts w:eastAsia="仿宋"/>
          <w:szCs w:val="28"/>
        </w:rPr>
      </w:pPr>
      <w:r>
        <w:rPr>
          <w:rFonts w:hint="eastAsia" w:eastAsia="仿宋"/>
          <w:szCs w:val="28"/>
        </w:rPr>
        <w:t>工程单价由直接费、间接费、利润、材料补差及税金组成。 直接费由基本直接费和其他直接费组成。</w:t>
      </w:r>
    </w:p>
    <w:p w14:paraId="008A3B7C">
      <w:pPr>
        <w:spacing w:line="336" w:lineRule="auto"/>
        <w:ind w:firstLine="560"/>
        <w:rPr>
          <w:rFonts w:eastAsia="仿宋"/>
          <w:szCs w:val="28"/>
        </w:rPr>
      </w:pPr>
      <w:r>
        <w:rPr>
          <w:rFonts w:hint="eastAsia" w:eastAsia="仿宋"/>
          <w:szCs w:val="28"/>
        </w:rPr>
        <w:t>⑴ 其他直接费</w:t>
      </w:r>
    </w:p>
    <w:p w14:paraId="7DC0070B">
      <w:pPr>
        <w:spacing w:line="336" w:lineRule="auto"/>
        <w:ind w:firstLine="560"/>
        <w:rPr>
          <w:rFonts w:eastAsia="仿宋"/>
          <w:szCs w:val="28"/>
        </w:rPr>
      </w:pPr>
      <w:r>
        <w:rPr>
          <w:rFonts w:hint="eastAsia" w:eastAsia="仿宋"/>
          <w:szCs w:val="28"/>
        </w:rPr>
        <w:t>其他直接费取费依据内水建[2024]22号《内蒙古自治区水利工程设计概（估）算编制规定（工程部分）（试行）》中引水工程标准计算，建筑工程取4.6%。</w:t>
      </w:r>
    </w:p>
    <w:p w14:paraId="67D03EAD">
      <w:pPr>
        <w:spacing w:line="336" w:lineRule="auto"/>
        <w:ind w:firstLine="560"/>
        <w:rPr>
          <w:rFonts w:eastAsia="仿宋"/>
          <w:szCs w:val="28"/>
        </w:rPr>
      </w:pPr>
      <w:r>
        <w:rPr>
          <w:rFonts w:hint="eastAsia" w:eastAsia="仿宋"/>
          <w:szCs w:val="28"/>
        </w:rPr>
        <w:t>⑵ 间接费</w:t>
      </w:r>
    </w:p>
    <w:p w14:paraId="79EBA320">
      <w:pPr>
        <w:pStyle w:val="10"/>
        <w:spacing w:before="64" w:line="336" w:lineRule="auto"/>
        <w:ind w:right="317" w:firstLine="560"/>
        <w:jc w:val="left"/>
        <w:rPr>
          <w:rFonts w:ascii="Calibri" w:hAnsi="Calibri" w:eastAsia="仿宋"/>
          <w:color w:val="000000"/>
          <w:sz w:val="28"/>
          <w:szCs w:val="22"/>
        </w:rPr>
      </w:pPr>
      <w:r>
        <w:rPr>
          <w:rFonts w:hint="eastAsia" w:ascii="Calibri" w:hAnsi="Calibri" w:eastAsia="仿宋"/>
          <w:color w:val="000000"/>
          <w:sz w:val="28"/>
          <w:szCs w:val="22"/>
        </w:rPr>
        <w:t>间接费取费标准按内水建[2024]22号《内蒙古自治区水利工程设计概（估）算编制规定（工程部分）（试行）》中引水工程标准计算。</w:t>
      </w:r>
      <w:r>
        <w:rPr>
          <w:rFonts w:ascii="Calibri" w:hAnsi="Calibri" w:eastAsia="仿宋"/>
          <w:color w:val="000000"/>
          <w:sz w:val="28"/>
          <w:szCs w:val="22"/>
        </w:rPr>
        <w:t>间接费费率详见下表 9-1-3。</w:t>
      </w:r>
    </w:p>
    <w:p w14:paraId="62A9EB17">
      <w:pPr>
        <w:spacing w:before="7" w:line="160" w:lineRule="exact"/>
        <w:ind w:firstLine="320"/>
        <w:rPr>
          <w:sz w:val="16"/>
          <w:szCs w:val="16"/>
        </w:rPr>
      </w:pPr>
    </w:p>
    <w:p w14:paraId="796BC5C8">
      <w:pPr>
        <w:tabs>
          <w:tab w:val="left" w:pos="3465"/>
        </w:tabs>
        <w:ind w:left="542" w:firstLine="482"/>
        <w:rPr>
          <w:rFonts w:ascii="仿宋" w:hAnsi="仿宋" w:eastAsia="仿宋" w:cs="仿宋"/>
          <w:b/>
          <w:bCs/>
          <w:sz w:val="24"/>
        </w:rPr>
      </w:pPr>
    </w:p>
    <w:p w14:paraId="75A5B2E2">
      <w:pPr>
        <w:tabs>
          <w:tab w:val="left" w:pos="3465"/>
        </w:tabs>
        <w:ind w:left="542" w:firstLine="482"/>
        <w:rPr>
          <w:rFonts w:ascii="仿宋" w:hAnsi="仿宋" w:eastAsia="仿宋" w:cs="仿宋"/>
          <w:b/>
          <w:bCs/>
          <w:sz w:val="24"/>
        </w:rPr>
      </w:pPr>
    </w:p>
    <w:p w14:paraId="1BAF9909">
      <w:pPr>
        <w:tabs>
          <w:tab w:val="left" w:pos="3465"/>
        </w:tabs>
        <w:ind w:left="542" w:firstLine="482"/>
        <w:rPr>
          <w:rFonts w:ascii="仿宋" w:hAnsi="仿宋" w:eastAsia="仿宋" w:cs="仿宋"/>
          <w:b/>
          <w:bCs/>
          <w:sz w:val="24"/>
        </w:rPr>
      </w:pPr>
    </w:p>
    <w:p w14:paraId="258F1963">
      <w:pPr>
        <w:tabs>
          <w:tab w:val="left" w:pos="3465"/>
        </w:tabs>
        <w:ind w:left="542" w:firstLine="482"/>
        <w:rPr>
          <w:b/>
          <w:bCs/>
          <w:sz w:val="24"/>
        </w:rPr>
      </w:pPr>
      <w:r>
        <w:rPr>
          <w:rFonts w:ascii="仿宋" w:hAnsi="仿宋" w:eastAsia="仿宋" w:cs="仿宋"/>
          <w:b/>
          <w:bCs/>
          <w:sz w:val="24"/>
        </w:rPr>
        <w:t>表</w:t>
      </w:r>
      <w:r>
        <w:rPr>
          <w:rFonts w:ascii="仿宋" w:hAnsi="仿宋" w:eastAsia="仿宋" w:cs="仿宋"/>
          <w:b/>
          <w:bCs/>
          <w:spacing w:val="-54"/>
          <w:sz w:val="24"/>
        </w:rPr>
        <w:t xml:space="preserve"> </w:t>
      </w:r>
      <w:r>
        <w:rPr>
          <w:rFonts w:eastAsia="Times New Roman"/>
          <w:b/>
          <w:bCs/>
          <w:spacing w:val="-1"/>
          <w:sz w:val="24"/>
        </w:rPr>
        <w:t>9-1-3</w:t>
      </w:r>
      <w:r>
        <w:rPr>
          <w:rFonts w:eastAsia="Times New Roman"/>
          <w:b/>
          <w:bCs/>
          <w:spacing w:val="-1"/>
          <w:sz w:val="24"/>
        </w:rPr>
        <w:tab/>
      </w:r>
      <w:r>
        <w:rPr>
          <w:rFonts w:hint="eastAsia" w:eastAsia="宋体"/>
          <w:b/>
          <w:bCs/>
          <w:spacing w:val="-1"/>
          <w:sz w:val="24"/>
        </w:rPr>
        <w:t xml:space="preserve">  </w:t>
      </w:r>
      <w:r>
        <w:rPr>
          <w:rFonts w:ascii="仿宋" w:hAnsi="仿宋" w:eastAsia="仿宋" w:cs="仿宋"/>
          <w:b/>
          <w:bCs/>
          <w:sz w:val="24"/>
        </w:rPr>
        <w:t>间接费费率表</w:t>
      </w:r>
    </w:p>
    <w:tbl>
      <w:tblPr>
        <w:tblStyle w:val="33"/>
        <w:tblW w:w="829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86"/>
        <w:gridCol w:w="2375"/>
        <w:gridCol w:w="2438"/>
      </w:tblGrid>
      <w:tr w14:paraId="2575E8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vMerge w:val="restart"/>
            <w:tcBorders>
              <w:tl2br w:val="nil"/>
              <w:tr2bl w:val="nil"/>
            </w:tcBorders>
          </w:tcPr>
          <w:p w14:paraId="03A3C72C">
            <w:pPr>
              <w:pStyle w:val="136"/>
              <w:spacing w:before="3" w:line="170" w:lineRule="exact"/>
              <w:ind w:firstLine="320"/>
              <w:rPr>
                <w:sz w:val="16"/>
                <w:szCs w:val="16"/>
              </w:rPr>
            </w:pPr>
          </w:p>
          <w:p w14:paraId="5B6828C9">
            <w:pPr>
              <w:pStyle w:val="136"/>
              <w:spacing w:line="240" w:lineRule="auto"/>
              <w:ind w:left="1040" w:right="1044" w:firstLine="320"/>
              <w:jc w:val="center"/>
              <w:rPr>
                <w:rFonts w:ascii="仿宋" w:hAnsi="仿宋" w:eastAsia="仿宋" w:cs="仿宋"/>
                <w:sz w:val="16"/>
                <w:szCs w:val="16"/>
              </w:rPr>
            </w:pPr>
            <w:r>
              <w:rPr>
                <w:rFonts w:ascii="仿宋" w:hAnsi="仿宋" w:eastAsia="仿宋" w:cs="仿宋"/>
                <w:sz w:val="16"/>
                <w:szCs w:val="16"/>
              </w:rPr>
              <w:t>项目名称</w:t>
            </w:r>
          </w:p>
        </w:tc>
        <w:tc>
          <w:tcPr>
            <w:tcW w:w="4813" w:type="dxa"/>
            <w:gridSpan w:val="2"/>
            <w:tcBorders>
              <w:tl2br w:val="nil"/>
              <w:tr2bl w:val="nil"/>
            </w:tcBorders>
          </w:tcPr>
          <w:p w14:paraId="67D7D08A">
            <w:pPr>
              <w:pStyle w:val="136"/>
              <w:spacing w:line="271" w:lineRule="exact"/>
              <w:ind w:right="2" w:firstLine="320"/>
              <w:jc w:val="center"/>
              <w:rPr>
                <w:rFonts w:ascii="仿宋" w:hAnsi="仿宋" w:eastAsia="仿宋" w:cs="仿宋"/>
                <w:sz w:val="16"/>
                <w:szCs w:val="16"/>
              </w:rPr>
            </w:pPr>
            <w:r>
              <w:rPr>
                <w:rFonts w:ascii="仿宋" w:hAnsi="仿宋" w:eastAsia="仿宋" w:cs="仿宋"/>
                <w:sz w:val="16"/>
                <w:szCs w:val="16"/>
              </w:rPr>
              <w:t>间接费</w:t>
            </w:r>
          </w:p>
        </w:tc>
      </w:tr>
      <w:tr w14:paraId="3542F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vMerge w:val="continue"/>
            <w:tcBorders>
              <w:tl2br w:val="nil"/>
              <w:tr2bl w:val="nil"/>
            </w:tcBorders>
          </w:tcPr>
          <w:p w14:paraId="5C58B47F">
            <w:pPr>
              <w:ind w:firstLine="320"/>
              <w:rPr>
                <w:sz w:val="16"/>
                <w:szCs w:val="16"/>
              </w:rPr>
            </w:pPr>
          </w:p>
        </w:tc>
        <w:tc>
          <w:tcPr>
            <w:tcW w:w="2375" w:type="dxa"/>
            <w:tcBorders>
              <w:tl2br w:val="nil"/>
              <w:tr2bl w:val="nil"/>
            </w:tcBorders>
          </w:tcPr>
          <w:p w14:paraId="74E46944">
            <w:pPr>
              <w:pStyle w:val="136"/>
              <w:spacing w:line="240" w:lineRule="auto"/>
              <w:ind w:left="673" w:firstLine="320"/>
              <w:rPr>
                <w:rFonts w:ascii="仿宋" w:hAnsi="仿宋" w:eastAsia="仿宋" w:cs="仿宋"/>
                <w:sz w:val="16"/>
                <w:szCs w:val="16"/>
              </w:rPr>
            </w:pPr>
            <w:r>
              <w:rPr>
                <w:rFonts w:ascii="仿宋" w:hAnsi="仿宋" w:eastAsia="仿宋" w:cs="仿宋"/>
                <w:sz w:val="16"/>
                <w:szCs w:val="16"/>
              </w:rPr>
              <w:t>计费基础</w:t>
            </w:r>
          </w:p>
        </w:tc>
        <w:tc>
          <w:tcPr>
            <w:tcW w:w="2438" w:type="dxa"/>
            <w:tcBorders>
              <w:tl2br w:val="nil"/>
              <w:tr2bl w:val="nil"/>
            </w:tcBorders>
          </w:tcPr>
          <w:p w14:paraId="51464AFD">
            <w:pPr>
              <w:pStyle w:val="136"/>
              <w:spacing w:line="240" w:lineRule="auto"/>
              <w:ind w:left="480" w:firstLine="320"/>
              <w:rPr>
                <w:rFonts w:ascii="仿宋" w:hAnsi="仿宋" w:eastAsia="仿宋" w:cs="仿宋"/>
                <w:sz w:val="16"/>
                <w:szCs w:val="16"/>
              </w:rPr>
            </w:pPr>
            <w:r>
              <w:rPr>
                <w:rFonts w:ascii="仿宋" w:hAnsi="仿宋" w:eastAsia="仿宋" w:cs="仿宋"/>
                <w:sz w:val="16"/>
                <w:szCs w:val="16"/>
              </w:rPr>
              <w:t>费率（</w:t>
            </w:r>
            <w:r>
              <w:rPr>
                <w:rFonts w:eastAsia="Times New Roman"/>
                <w:sz w:val="16"/>
                <w:szCs w:val="16"/>
              </w:rPr>
              <w:t>%</w:t>
            </w:r>
            <w:r>
              <w:rPr>
                <w:rFonts w:ascii="仿宋" w:hAnsi="仿宋" w:eastAsia="仿宋" w:cs="仿宋"/>
                <w:sz w:val="16"/>
                <w:szCs w:val="16"/>
              </w:rPr>
              <w:t>）</w:t>
            </w:r>
          </w:p>
        </w:tc>
      </w:tr>
      <w:tr w14:paraId="47952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41A19F1A">
            <w:pPr>
              <w:pStyle w:val="136"/>
              <w:spacing w:before="1" w:line="240" w:lineRule="auto"/>
              <w:ind w:left="1040" w:right="1044" w:firstLine="320"/>
              <w:jc w:val="center"/>
              <w:rPr>
                <w:rFonts w:ascii="仿宋" w:hAnsi="仿宋" w:eastAsia="仿宋" w:cs="仿宋"/>
                <w:sz w:val="16"/>
                <w:szCs w:val="16"/>
              </w:rPr>
            </w:pPr>
            <w:r>
              <w:rPr>
                <w:rFonts w:ascii="仿宋" w:hAnsi="仿宋" w:eastAsia="仿宋" w:cs="仿宋"/>
                <w:sz w:val="16"/>
                <w:szCs w:val="16"/>
              </w:rPr>
              <w:t>土方工程</w:t>
            </w:r>
          </w:p>
        </w:tc>
        <w:tc>
          <w:tcPr>
            <w:tcW w:w="2375" w:type="dxa"/>
            <w:tcBorders>
              <w:tl2br w:val="nil"/>
              <w:tr2bl w:val="nil"/>
            </w:tcBorders>
          </w:tcPr>
          <w:p w14:paraId="786C918B">
            <w:pPr>
              <w:pStyle w:val="136"/>
              <w:spacing w:before="1"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7E9EAB11">
            <w:pPr>
              <w:pStyle w:val="136"/>
              <w:spacing w:before="47" w:line="240" w:lineRule="auto"/>
              <w:ind w:left="835" w:right="837" w:firstLine="320"/>
              <w:jc w:val="center"/>
              <w:rPr>
                <w:rFonts w:eastAsia="宋体"/>
                <w:sz w:val="16"/>
                <w:szCs w:val="16"/>
              </w:rPr>
            </w:pPr>
            <w:r>
              <w:rPr>
                <w:rFonts w:hint="eastAsia" w:eastAsia="宋体"/>
                <w:sz w:val="16"/>
                <w:szCs w:val="16"/>
              </w:rPr>
              <w:t>6</w:t>
            </w:r>
          </w:p>
        </w:tc>
      </w:tr>
      <w:tr w14:paraId="52A18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7B95161A">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石方工程</w:t>
            </w:r>
          </w:p>
        </w:tc>
        <w:tc>
          <w:tcPr>
            <w:tcW w:w="2375" w:type="dxa"/>
            <w:tcBorders>
              <w:tl2br w:val="nil"/>
              <w:tr2bl w:val="nil"/>
            </w:tcBorders>
          </w:tcPr>
          <w:p w14:paraId="58ADDABB">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5067ED8C">
            <w:pPr>
              <w:pStyle w:val="136"/>
              <w:spacing w:before="45" w:line="240" w:lineRule="auto"/>
              <w:ind w:firstLine="320"/>
              <w:jc w:val="center"/>
              <w:rPr>
                <w:rFonts w:eastAsia="宋体"/>
                <w:sz w:val="16"/>
                <w:szCs w:val="16"/>
              </w:rPr>
            </w:pPr>
            <w:r>
              <w:rPr>
                <w:rFonts w:hint="eastAsia" w:eastAsia="宋体"/>
                <w:sz w:val="16"/>
                <w:szCs w:val="16"/>
              </w:rPr>
              <w:t>11</w:t>
            </w:r>
          </w:p>
        </w:tc>
      </w:tr>
      <w:tr w14:paraId="346CF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50DFD5E4">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混凝土工程</w:t>
            </w:r>
          </w:p>
        </w:tc>
        <w:tc>
          <w:tcPr>
            <w:tcW w:w="2375" w:type="dxa"/>
            <w:tcBorders>
              <w:tl2br w:val="nil"/>
              <w:tr2bl w:val="nil"/>
            </w:tcBorders>
          </w:tcPr>
          <w:p w14:paraId="2C02CEC2">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08F60A23">
            <w:pPr>
              <w:pStyle w:val="136"/>
              <w:spacing w:before="45" w:line="240" w:lineRule="auto"/>
              <w:ind w:left="835" w:right="837" w:firstLine="320"/>
              <w:jc w:val="center"/>
              <w:rPr>
                <w:rFonts w:eastAsia="Times New Roman"/>
                <w:sz w:val="16"/>
                <w:szCs w:val="16"/>
              </w:rPr>
            </w:pPr>
            <w:r>
              <w:rPr>
                <w:rFonts w:eastAsia="Times New Roman"/>
                <w:sz w:val="16"/>
                <w:szCs w:val="16"/>
              </w:rPr>
              <w:t>8.5</w:t>
            </w:r>
          </w:p>
        </w:tc>
      </w:tr>
      <w:tr w14:paraId="6A04F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19E8E5F6">
            <w:pPr>
              <w:pStyle w:val="136"/>
              <w:spacing w:line="240" w:lineRule="auto"/>
              <w:ind w:left="1040" w:right="1044" w:firstLine="320"/>
              <w:jc w:val="center"/>
              <w:rPr>
                <w:rFonts w:ascii="仿宋" w:hAnsi="仿宋" w:eastAsia="仿宋" w:cs="仿宋"/>
                <w:sz w:val="16"/>
                <w:szCs w:val="16"/>
              </w:rPr>
            </w:pPr>
            <w:r>
              <w:rPr>
                <w:rFonts w:ascii="仿宋" w:hAnsi="仿宋" w:eastAsia="仿宋" w:cs="仿宋"/>
                <w:sz w:val="16"/>
                <w:szCs w:val="16"/>
              </w:rPr>
              <w:t>模板工程</w:t>
            </w:r>
          </w:p>
        </w:tc>
        <w:tc>
          <w:tcPr>
            <w:tcW w:w="2375" w:type="dxa"/>
            <w:tcBorders>
              <w:tl2br w:val="nil"/>
              <w:tr2bl w:val="nil"/>
            </w:tcBorders>
          </w:tcPr>
          <w:p w14:paraId="79829528">
            <w:pPr>
              <w:pStyle w:val="136"/>
              <w:spacing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40DFF975">
            <w:pPr>
              <w:pStyle w:val="136"/>
              <w:spacing w:before="46" w:line="240" w:lineRule="auto"/>
              <w:ind w:left="835" w:right="837" w:firstLine="320"/>
              <w:jc w:val="center"/>
              <w:rPr>
                <w:rFonts w:eastAsia="Times New Roman"/>
                <w:sz w:val="16"/>
                <w:szCs w:val="16"/>
              </w:rPr>
            </w:pPr>
            <w:r>
              <w:rPr>
                <w:rFonts w:eastAsia="Times New Roman"/>
                <w:sz w:val="16"/>
                <w:szCs w:val="16"/>
              </w:rPr>
              <w:t>7</w:t>
            </w:r>
          </w:p>
        </w:tc>
      </w:tr>
      <w:tr w14:paraId="7C301C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60FE2FB0">
            <w:pPr>
              <w:pStyle w:val="136"/>
              <w:spacing w:before="1" w:line="240" w:lineRule="auto"/>
              <w:ind w:left="956" w:firstLine="320"/>
              <w:rPr>
                <w:rFonts w:ascii="仿宋" w:hAnsi="仿宋" w:eastAsia="仿宋" w:cs="仿宋"/>
                <w:sz w:val="16"/>
                <w:szCs w:val="16"/>
              </w:rPr>
            </w:pPr>
            <w:r>
              <w:rPr>
                <w:rFonts w:ascii="仿宋" w:hAnsi="仿宋" w:eastAsia="仿宋" w:cs="仿宋"/>
                <w:sz w:val="16"/>
                <w:szCs w:val="16"/>
              </w:rPr>
              <w:t>钢筋制安工程</w:t>
            </w:r>
          </w:p>
        </w:tc>
        <w:tc>
          <w:tcPr>
            <w:tcW w:w="2375" w:type="dxa"/>
            <w:tcBorders>
              <w:tl2br w:val="nil"/>
              <w:tr2bl w:val="nil"/>
            </w:tcBorders>
          </w:tcPr>
          <w:p w14:paraId="69F6F47E">
            <w:pPr>
              <w:pStyle w:val="136"/>
              <w:spacing w:before="1"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25F19158">
            <w:pPr>
              <w:pStyle w:val="136"/>
              <w:spacing w:before="47" w:line="240" w:lineRule="auto"/>
              <w:ind w:left="835" w:right="837" w:firstLine="320"/>
              <w:jc w:val="center"/>
              <w:rPr>
                <w:rFonts w:eastAsia="Times New Roman"/>
                <w:sz w:val="16"/>
                <w:szCs w:val="16"/>
              </w:rPr>
            </w:pPr>
            <w:r>
              <w:rPr>
                <w:rFonts w:eastAsia="Times New Roman"/>
                <w:sz w:val="16"/>
                <w:szCs w:val="16"/>
              </w:rPr>
              <w:t>5</w:t>
            </w:r>
          </w:p>
        </w:tc>
      </w:tr>
      <w:tr w14:paraId="62538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7B2F9CD7">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其他工程</w:t>
            </w:r>
          </w:p>
        </w:tc>
        <w:tc>
          <w:tcPr>
            <w:tcW w:w="2375" w:type="dxa"/>
            <w:tcBorders>
              <w:tl2br w:val="nil"/>
              <w:tr2bl w:val="nil"/>
            </w:tcBorders>
          </w:tcPr>
          <w:p w14:paraId="6F9BA385">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667C6FBE">
            <w:pPr>
              <w:pStyle w:val="136"/>
              <w:spacing w:before="45" w:line="240" w:lineRule="auto"/>
              <w:ind w:left="835" w:right="837" w:firstLine="320"/>
              <w:jc w:val="center"/>
              <w:rPr>
                <w:rFonts w:eastAsia="Times New Roman"/>
                <w:sz w:val="16"/>
                <w:szCs w:val="16"/>
              </w:rPr>
            </w:pPr>
            <w:r>
              <w:rPr>
                <w:rFonts w:eastAsia="Times New Roman"/>
                <w:sz w:val="16"/>
                <w:szCs w:val="16"/>
              </w:rPr>
              <w:t>8.5</w:t>
            </w:r>
          </w:p>
        </w:tc>
      </w:tr>
    </w:tbl>
    <w:p w14:paraId="24E18AC9">
      <w:pPr>
        <w:pStyle w:val="10"/>
        <w:spacing w:line="339" w:lineRule="auto"/>
        <w:ind w:left="560" w:leftChars="200" w:firstLine="560"/>
        <w:jc w:val="left"/>
        <w:rPr>
          <w:rFonts w:eastAsia="仿宋"/>
          <w:sz w:val="28"/>
          <w:szCs w:val="28"/>
        </w:rPr>
      </w:pPr>
    </w:p>
    <w:p w14:paraId="097A8FA6">
      <w:pPr>
        <w:pStyle w:val="10"/>
        <w:spacing w:line="339" w:lineRule="auto"/>
        <w:ind w:left="560" w:leftChars="200" w:firstLine="560"/>
        <w:jc w:val="left"/>
        <w:rPr>
          <w:rFonts w:eastAsia="仿宋"/>
          <w:sz w:val="28"/>
          <w:szCs w:val="28"/>
        </w:rPr>
      </w:pPr>
      <w:r>
        <w:rPr>
          <w:rFonts w:hint="eastAsia" w:eastAsia="仿宋"/>
          <w:sz w:val="28"/>
          <w:szCs w:val="28"/>
        </w:rPr>
        <w:t>⑶ 利润</w:t>
      </w:r>
    </w:p>
    <w:p w14:paraId="4253DCBD">
      <w:pPr>
        <w:pStyle w:val="10"/>
        <w:spacing w:line="339" w:lineRule="auto"/>
        <w:ind w:left="560" w:leftChars="200" w:firstLine="560"/>
        <w:jc w:val="left"/>
        <w:rPr>
          <w:rFonts w:eastAsia="仿宋"/>
          <w:sz w:val="28"/>
          <w:szCs w:val="28"/>
        </w:rPr>
      </w:pPr>
      <w:r>
        <w:rPr>
          <w:rFonts w:hint="eastAsia" w:eastAsia="仿宋"/>
          <w:sz w:val="28"/>
          <w:szCs w:val="28"/>
        </w:rPr>
        <w:t>按直接费和间接费之和的 7%计算。</w:t>
      </w:r>
    </w:p>
    <w:p w14:paraId="197ACBB4">
      <w:pPr>
        <w:pStyle w:val="10"/>
        <w:spacing w:line="339" w:lineRule="auto"/>
        <w:ind w:left="560" w:leftChars="200" w:firstLine="560"/>
        <w:jc w:val="left"/>
        <w:rPr>
          <w:rFonts w:eastAsia="仿宋"/>
          <w:sz w:val="28"/>
          <w:szCs w:val="28"/>
        </w:rPr>
      </w:pPr>
      <w:r>
        <w:rPr>
          <w:rFonts w:hint="eastAsia" w:eastAsia="仿宋"/>
          <w:sz w:val="28"/>
          <w:szCs w:val="28"/>
        </w:rPr>
        <w:t>⑷ 税金</w:t>
      </w:r>
    </w:p>
    <w:p w14:paraId="7E4FC1D8">
      <w:pPr>
        <w:pStyle w:val="10"/>
        <w:spacing w:line="339" w:lineRule="auto"/>
        <w:ind w:left="560" w:leftChars="200" w:firstLine="560"/>
        <w:jc w:val="left"/>
        <w:rPr>
          <w:rFonts w:eastAsia="仿宋"/>
          <w:sz w:val="28"/>
          <w:szCs w:val="28"/>
        </w:rPr>
      </w:pPr>
      <w:r>
        <w:rPr>
          <w:rFonts w:hint="eastAsia" w:eastAsia="仿宋"/>
          <w:sz w:val="28"/>
          <w:szCs w:val="28"/>
        </w:rPr>
        <w:t>按直接费、间接费、利润以及材料补差之和的 9%计算。</w:t>
      </w:r>
    </w:p>
    <w:p w14:paraId="3499D2FD">
      <w:pPr>
        <w:ind w:firstLine="0" w:firstLineChars="0"/>
        <w:rPr>
          <w:rFonts w:ascii="仿宋" w:hAnsi="仿宋" w:eastAsia="仿宋" w:cs="仿宋"/>
          <w:szCs w:val="28"/>
        </w:rPr>
      </w:pPr>
      <w:r>
        <w:rPr>
          <w:rFonts w:eastAsia="Times New Roman"/>
          <w:b/>
          <w:bCs/>
          <w:spacing w:val="-1"/>
          <w:szCs w:val="28"/>
        </w:rPr>
        <w:t>9.1.4.3</w:t>
      </w:r>
      <w:r>
        <w:rPr>
          <w:rFonts w:eastAsia="Times New Roman"/>
          <w:b/>
          <w:bCs/>
          <w:szCs w:val="28"/>
        </w:rPr>
        <w:t xml:space="preserve"> </w:t>
      </w:r>
      <w:r>
        <w:rPr>
          <w:rFonts w:ascii="仿宋" w:hAnsi="仿宋" w:eastAsia="仿宋" w:cs="仿宋"/>
          <w:spacing w:val="-1"/>
          <w:szCs w:val="28"/>
        </w:rPr>
        <w:t>永久工程概算编制</w:t>
      </w:r>
    </w:p>
    <w:p w14:paraId="0E5B7A18">
      <w:pPr>
        <w:spacing w:before="2" w:line="160" w:lineRule="exact"/>
        <w:ind w:firstLine="320"/>
        <w:rPr>
          <w:sz w:val="16"/>
          <w:szCs w:val="16"/>
        </w:rPr>
      </w:pPr>
    </w:p>
    <w:p w14:paraId="73A0E0E1">
      <w:pPr>
        <w:pStyle w:val="10"/>
        <w:spacing w:line="324" w:lineRule="auto"/>
        <w:ind w:firstLine="0" w:firstLineChars="0"/>
        <w:jc w:val="left"/>
        <w:rPr>
          <w:rFonts w:eastAsia="仿宋"/>
          <w:sz w:val="28"/>
          <w:szCs w:val="28"/>
        </w:rPr>
      </w:pPr>
      <w:r>
        <w:rPr>
          <w:rFonts w:hint="eastAsia" w:eastAsia="仿宋"/>
          <w:sz w:val="28"/>
          <w:szCs w:val="28"/>
        </w:rPr>
        <w:t xml:space="preserve">（1）建筑工程 </w:t>
      </w:r>
    </w:p>
    <w:p w14:paraId="428B00A6">
      <w:pPr>
        <w:pStyle w:val="10"/>
        <w:spacing w:line="324" w:lineRule="auto"/>
        <w:ind w:left="560" w:leftChars="200" w:firstLine="560"/>
        <w:jc w:val="left"/>
        <w:rPr>
          <w:rFonts w:eastAsia="仿宋"/>
          <w:sz w:val="28"/>
          <w:szCs w:val="28"/>
        </w:rPr>
      </w:pPr>
      <w:r>
        <w:rPr>
          <w:rFonts w:hint="eastAsia" w:eastAsia="仿宋"/>
          <w:sz w:val="28"/>
          <w:szCs w:val="28"/>
        </w:rPr>
        <w:t>主体建筑工程按设计提供的项目和工程量，根据施工组织设计确定的施工方法，以工程量乘以工程单价进行计算。</w:t>
      </w:r>
    </w:p>
    <w:p w14:paraId="19202CBF">
      <w:pPr>
        <w:pStyle w:val="10"/>
        <w:spacing w:before="19" w:line="324" w:lineRule="auto"/>
        <w:ind w:firstLine="0" w:firstLineChars="0"/>
        <w:jc w:val="left"/>
        <w:rPr>
          <w:rFonts w:eastAsia="仿宋"/>
          <w:sz w:val="28"/>
          <w:szCs w:val="28"/>
        </w:rPr>
      </w:pPr>
      <w:r>
        <w:rPr>
          <w:rFonts w:hint="eastAsia" w:eastAsia="仿宋"/>
          <w:sz w:val="28"/>
          <w:szCs w:val="28"/>
        </w:rPr>
        <w:t>（2）设备及安装工程</w:t>
      </w:r>
    </w:p>
    <w:p w14:paraId="3AEA3E4A">
      <w:pPr>
        <w:spacing w:before="2" w:line="324" w:lineRule="auto"/>
        <w:ind w:firstLine="560"/>
        <w:rPr>
          <w:rFonts w:eastAsia="仿宋"/>
          <w:szCs w:val="28"/>
        </w:rPr>
      </w:pPr>
    </w:p>
    <w:p w14:paraId="2659B959">
      <w:pPr>
        <w:pStyle w:val="10"/>
        <w:spacing w:line="324" w:lineRule="auto"/>
        <w:ind w:firstLine="560"/>
        <w:jc w:val="left"/>
        <w:rPr>
          <w:rFonts w:eastAsia="仿宋"/>
          <w:sz w:val="28"/>
          <w:szCs w:val="28"/>
        </w:rPr>
      </w:pPr>
      <w:r>
        <w:rPr>
          <w:rFonts w:hint="eastAsia" w:eastAsia="仿宋"/>
          <w:sz w:val="28"/>
          <w:szCs w:val="28"/>
        </w:rPr>
        <w:t>PE管材及管件原价，根据厂家提供的 2024 年第三季度产品价格表、 巴彦淖尔市造价站2024年第三季度信息价及市场询价，经综合分析确定管材及管件原价。管材及管件价格均为运至工地的价格。安装费按材料费的10%计列。</w:t>
      </w:r>
    </w:p>
    <w:p w14:paraId="293D78D1">
      <w:pPr>
        <w:pStyle w:val="11"/>
        <w:spacing w:line="324" w:lineRule="auto"/>
        <w:rPr>
          <w:rFonts w:hint="default"/>
        </w:rPr>
      </w:pPr>
    </w:p>
    <w:p w14:paraId="49E36618">
      <w:pPr>
        <w:pStyle w:val="10"/>
        <w:spacing w:line="324" w:lineRule="auto"/>
        <w:ind w:firstLine="0" w:firstLineChars="0"/>
        <w:jc w:val="left"/>
        <w:rPr>
          <w:rFonts w:eastAsia="仿宋"/>
          <w:sz w:val="28"/>
          <w:szCs w:val="28"/>
        </w:rPr>
      </w:pPr>
      <w:r>
        <w:rPr>
          <w:rFonts w:hint="eastAsia" w:eastAsia="仿宋"/>
          <w:sz w:val="28"/>
          <w:szCs w:val="28"/>
        </w:rPr>
        <w:t>（3） 施工临时工程</w:t>
      </w:r>
    </w:p>
    <w:p w14:paraId="063D9F3A">
      <w:pPr>
        <w:spacing w:line="324" w:lineRule="auto"/>
        <w:ind w:firstLine="560"/>
        <w:rPr>
          <w:szCs w:val="28"/>
        </w:rPr>
      </w:pPr>
      <w:r>
        <w:rPr>
          <w:rFonts w:hint="eastAsia"/>
        </w:rPr>
        <w:t>临时工程依据</w:t>
      </w:r>
      <w:r>
        <w:rPr>
          <w:rFonts w:hint="eastAsia" w:eastAsia="仿宋"/>
          <w:szCs w:val="28"/>
        </w:rPr>
        <w:t>内水建[2024]22号《内蒙古自治区水利工程设计概（估）算编制规定（工程部分）（试行）》</w:t>
      </w:r>
      <w:r>
        <w:rPr>
          <w:rFonts w:hint="eastAsia"/>
          <w:szCs w:val="28"/>
        </w:rPr>
        <w:t>及施工组织设计确定。</w:t>
      </w:r>
    </w:p>
    <w:p w14:paraId="7591F2B6">
      <w:pPr>
        <w:spacing w:line="324" w:lineRule="auto"/>
        <w:ind w:firstLine="560"/>
        <w:rPr>
          <w:szCs w:val="28"/>
        </w:rPr>
      </w:pPr>
      <w:r>
        <w:rPr>
          <w:rFonts w:hint="eastAsia"/>
          <w:szCs w:val="28"/>
        </w:rPr>
        <w:t>办公、生活及文化福利建筑按一至五部分建安工作量之和的1.5%计取；</w:t>
      </w:r>
    </w:p>
    <w:p w14:paraId="297861A0">
      <w:pPr>
        <w:spacing w:line="324" w:lineRule="auto"/>
        <w:ind w:firstLine="560"/>
        <w:rPr>
          <w:szCs w:val="28"/>
        </w:rPr>
      </w:pPr>
      <w:r>
        <w:rPr>
          <w:rFonts w:hint="eastAsia"/>
          <w:szCs w:val="28"/>
        </w:rPr>
        <w:t>安全生产措施费按一至五部分建安工作量（不包括安全生产措施费、施工房屋建筑工程、其他施工临时工程）之和的2.5%计取；</w:t>
      </w:r>
    </w:p>
    <w:p w14:paraId="07A051A4">
      <w:pPr>
        <w:pStyle w:val="10"/>
        <w:spacing w:line="324" w:lineRule="auto"/>
        <w:ind w:firstLine="560"/>
        <w:jc w:val="left"/>
        <w:rPr>
          <w:rFonts w:eastAsia="仿宋"/>
          <w:sz w:val="28"/>
          <w:szCs w:val="28"/>
        </w:rPr>
      </w:pPr>
      <w:r>
        <w:rPr>
          <w:rFonts w:hint="eastAsia"/>
          <w:sz w:val="28"/>
          <w:szCs w:val="28"/>
        </w:rPr>
        <w:t>其他施工临时工程按一至五部分建安工作量（不包括其他施工临时工程）之和的1.5%计取。</w:t>
      </w:r>
    </w:p>
    <w:p w14:paraId="1EAABA93">
      <w:pPr>
        <w:pStyle w:val="10"/>
        <w:spacing w:line="324" w:lineRule="auto"/>
        <w:ind w:firstLine="0" w:firstLineChars="0"/>
        <w:jc w:val="left"/>
        <w:rPr>
          <w:rFonts w:eastAsia="仿宋"/>
          <w:sz w:val="28"/>
          <w:szCs w:val="28"/>
        </w:rPr>
      </w:pPr>
      <w:r>
        <w:rPr>
          <w:rFonts w:hint="eastAsia" w:eastAsia="仿宋"/>
          <w:sz w:val="28"/>
          <w:szCs w:val="28"/>
        </w:rPr>
        <w:t>（4）独立费用</w:t>
      </w:r>
    </w:p>
    <w:p w14:paraId="6CBCC602">
      <w:pPr>
        <w:spacing w:line="324" w:lineRule="auto"/>
        <w:ind w:firstLine="560"/>
        <w:rPr>
          <w:rFonts w:hAnsi="宋体"/>
          <w:kern w:val="0"/>
          <w:szCs w:val="28"/>
        </w:rPr>
      </w:pPr>
      <w:r>
        <w:rPr>
          <w:rFonts w:hAnsi="宋体"/>
          <w:kern w:val="0"/>
          <w:szCs w:val="28"/>
        </w:rPr>
        <w:t>依据</w:t>
      </w:r>
      <w:r>
        <w:rPr>
          <w:rFonts w:hint="eastAsia" w:eastAsia="仿宋"/>
          <w:szCs w:val="28"/>
        </w:rPr>
        <w:t>内水建[2024]22号《内蒙古自治区水利工程设计概（估）算编制规定（工程部分）（试行）》</w:t>
      </w:r>
      <w:r>
        <w:rPr>
          <w:rFonts w:hint="eastAsia" w:hAnsi="宋体"/>
          <w:kern w:val="0"/>
          <w:szCs w:val="28"/>
        </w:rPr>
        <w:t>及工程的具体情况</w:t>
      </w:r>
      <w:r>
        <w:rPr>
          <w:rFonts w:hAnsi="宋体"/>
          <w:kern w:val="0"/>
          <w:szCs w:val="28"/>
        </w:rPr>
        <w:t>进行编列。</w:t>
      </w:r>
    </w:p>
    <w:p w14:paraId="52210D9E">
      <w:pPr>
        <w:pStyle w:val="31"/>
        <w:spacing w:line="324" w:lineRule="auto"/>
        <w:ind w:firstLine="560"/>
        <w:jc w:val="left"/>
        <w:rPr>
          <w:rFonts w:eastAsia="仿宋"/>
          <w:sz w:val="28"/>
          <w:szCs w:val="28"/>
        </w:rPr>
      </w:pPr>
      <w:r>
        <w:rPr>
          <w:rFonts w:hint="eastAsia" w:eastAsia="仿宋"/>
          <w:sz w:val="28"/>
          <w:szCs w:val="28"/>
        </w:rPr>
        <w:t>独立费用包括建设管理费、工程建设监理费、工程勘测设计费。</w:t>
      </w:r>
    </w:p>
    <w:p w14:paraId="2F185325">
      <w:pPr>
        <w:spacing w:line="324" w:lineRule="auto"/>
        <w:ind w:firstLine="560"/>
        <w:rPr>
          <w:rFonts w:hAnsi="宋体"/>
          <w:szCs w:val="28"/>
        </w:rPr>
      </w:pPr>
      <w:r>
        <w:rPr>
          <w:rFonts w:hAnsi="宋体"/>
          <w:szCs w:val="28"/>
        </w:rPr>
        <w:t>建设管理费</w:t>
      </w:r>
      <w:r>
        <w:rPr>
          <w:rFonts w:hint="eastAsia" w:hAnsi="宋体"/>
          <w:szCs w:val="28"/>
        </w:rPr>
        <w:t>包括工程建设管理费、招标业务费、经济技术咨询费、项目法人全过程质量检测费</w:t>
      </w:r>
      <w:r>
        <w:rPr>
          <w:rFonts w:hAnsi="宋体"/>
          <w:szCs w:val="28"/>
        </w:rPr>
        <w:t>。</w:t>
      </w:r>
    </w:p>
    <w:p w14:paraId="7B211AD7">
      <w:pPr>
        <w:pStyle w:val="31"/>
        <w:spacing w:line="324" w:lineRule="auto"/>
        <w:ind w:firstLine="560"/>
        <w:jc w:val="left"/>
        <w:rPr>
          <w:rFonts w:hAnsi="宋体" w:eastAsia="仿宋"/>
          <w:sz w:val="28"/>
          <w:szCs w:val="28"/>
        </w:rPr>
      </w:pPr>
      <w:r>
        <w:rPr>
          <w:rFonts w:hint="eastAsia" w:hAnsi="宋体" w:eastAsia="仿宋"/>
          <w:sz w:val="28"/>
          <w:szCs w:val="28"/>
        </w:rPr>
        <w:t>工程建设管理费依据内水建[2024]22号《内蒙古自治区水利工程设计概（估）算编制规定（工程部分）（试行）》按一至五部分建安费合计的3.6%乘以0.7系数计取。</w:t>
      </w:r>
    </w:p>
    <w:p w14:paraId="6F9B1D02">
      <w:pPr>
        <w:spacing w:line="324" w:lineRule="auto"/>
        <w:ind w:firstLine="560"/>
        <w:rPr>
          <w:rFonts w:hAnsi="宋体"/>
          <w:szCs w:val="28"/>
        </w:rPr>
      </w:pPr>
      <w:r>
        <w:rPr>
          <w:rFonts w:hint="eastAsia" w:hAnsi="宋体" w:eastAsia="仿宋"/>
          <w:szCs w:val="28"/>
        </w:rPr>
        <w:t>招标业务费依据内工建协[2022]34号《内蒙古自治区建设工程招标代理服务收费指导意见》</w:t>
      </w:r>
      <w:r>
        <w:rPr>
          <w:rFonts w:hint="eastAsia" w:hAnsi="宋体"/>
          <w:szCs w:val="28"/>
        </w:rPr>
        <w:t>按一至五</w:t>
      </w:r>
      <w:r>
        <w:rPr>
          <w:rFonts w:hAnsi="宋体"/>
          <w:szCs w:val="28"/>
        </w:rPr>
        <w:t>部分投资合计的</w:t>
      </w:r>
      <w:r>
        <w:rPr>
          <w:rFonts w:hint="eastAsia" w:hAnsi="宋体"/>
          <w:szCs w:val="28"/>
        </w:rPr>
        <w:t>1</w:t>
      </w:r>
      <w:r>
        <w:rPr>
          <w:rFonts w:hAnsi="宋体"/>
          <w:szCs w:val="28"/>
        </w:rPr>
        <w:t>.</w:t>
      </w:r>
      <w:r>
        <w:rPr>
          <w:rFonts w:hint="eastAsia" w:hAnsi="宋体"/>
          <w:szCs w:val="28"/>
        </w:rPr>
        <w:t>2</w:t>
      </w:r>
      <w:r>
        <w:rPr>
          <w:rFonts w:hAnsi="宋体"/>
          <w:szCs w:val="28"/>
        </w:rPr>
        <w:t>%计取。</w:t>
      </w:r>
    </w:p>
    <w:p w14:paraId="6BFED4DA">
      <w:pPr>
        <w:pStyle w:val="31"/>
        <w:spacing w:line="324" w:lineRule="auto"/>
        <w:ind w:firstLine="560"/>
        <w:jc w:val="left"/>
        <w:rPr>
          <w:rFonts w:hAnsi="宋体" w:eastAsia="仿宋"/>
          <w:sz w:val="28"/>
          <w:szCs w:val="28"/>
        </w:rPr>
      </w:pPr>
      <w:r>
        <w:rPr>
          <w:rFonts w:hint="eastAsia" w:hAnsi="宋体" w:eastAsia="仿宋"/>
          <w:sz w:val="28"/>
          <w:szCs w:val="28"/>
        </w:rPr>
        <w:t>经济技术咨询费依据内水建[2024]22号《内蒙古自治区水利工程设计概（估）算编制规定（工程部分）（试行）》按一至五部分投资合计的0.4%计取。</w:t>
      </w:r>
    </w:p>
    <w:p w14:paraId="231DE573">
      <w:pPr>
        <w:pStyle w:val="31"/>
        <w:spacing w:line="324" w:lineRule="auto"/>
        <w:ind w:firstLine="560"/>
        <w:jc w:val="left"/>
        <w:rPr>
          <w:rFonts w:hAnsi="宋体" w:eastAsia="仿宋"/>
          <w:sz w:val="28"/>
          <w:szCs w:val="28"/>
        </w:rPr>
      </w:pPr>
      <w:r>
        <w:rPr>
          <w:rFonts w:hint="eastAsia" w:hAnsi="宋体" w:eastAsia="仿宋"/>
          <w:sz w:val="28"/>
          <w:szCs w:val="28"/>
        </w:rPr>
        <w:t>项目法人全过程质量检测费依据内水建[2024]22号《内蒙古自治区水利工程设计概（估）算编制规定（工程部分）（试行）》按一至五部分建安费合计的0.3%计取，计算结果低于五万按五万计列。</w:t>
      </w:r>
    </w:p>
    <w:p w14:paraId="1EE1EA57">
      <w:pPr>
        <w:spacing w:line="324" w:lineRule="auto"/>
        <w:ind w:firstLine="560"/>
        <w:rPr>
          <w:rFonts w:hAnsi="宋体"/>
          <w:szCs w:val="28"/>
        </w:rPr>
      </w:pPr>
      <w:r>
        <w:rPr>
          <w:rFonts w:hint="eastAsia" w:hAnsi="宋体"/>
          <w:szCs w:val="28"/>
        </w:rPr>
        <w:t>工程建设</w:t>
      </w:r>
      <w:r>
        <w:rPr>
          <w:rFonts w:hAnsi="宋体"/>
          <w:szCs w:val="28"/>
        </w:rPr>
        <w:t>监理费</w:t>
      </w:r>
      <w:r>
        <w:rPr>
          <w:rFonts w:hint="eastAsia" w:eastAsia="仿宋"/>
        </w:rPr>
        <w:t>依据国家发展改革委发改价格[2007]670号《建设工程监理与相关服务收费管理规定》</w:t>
      </w:r>
      <w:r>
        <w:rPr>
          <w:rFonts w:hAnsi="宋体"/>
          <w:szCs w:val="28"/>
        </w:rPr>
        <w:t>，以</w:t>
      </w:r>
      <w:r>
        <w:rPr>
          <w:rFonts w:hint="eastAsia" w:hAnsi="宋体"/>
          <w:szCs w:val="28"/>
        </w:rPr>
        <w:t>一至五</w:t>
      </w:r>
      <w:r>
        <w:rPr>
          <w:rFonts w:hAnsi="宋体"/>
          <w:szCs w:val="28"/>
        </w:rPr>
        <w:t>部分投资合计的</w:t>
      </w:r>
      <w:r>
        <w:rPr>
          <w:rFonts w:hint="eastAsia" w:hAnsi="宋体"/>
          <w:szCs w:val="28"/>
        </w:rPr>
        <w:t>2.0</w:t>
      </w:r>
      <w:r>
        <w:rPr>
          <w:rFonts w:hAnsi="宋体"/>
          <w:szCs w:val="28"/>
        </w:rPr>
        <w:t>%计取。</w:t>
      </w:r>
    </w:p>
    <w:p w14:paraId="7A83022C">
      <w:pPr>
        <w:pStyle w:val="10"/>
        <w:spacing w:line="324" w:lineRule="auto"/>
        <w:ind w:firstLine="560"/>
        <w:jc w:val="left"/>
        <w:rPr>
          <w:rFonts w:hAnsi="宋体" w:eastAsia="仿宋"/>
          <w:sz w:val="28"/>
          <w:szCs w:val="28"/>
        </w:rPr>
      </w:pPr>
      <w:r>
        <w:rPr>
          <w:rFonts w:hint="eastAsia" w:hAnsi="宋体" w:eastAsia="仿宋"/>
          <w:sz w:val="28"/>
          <w:szCs w:val="28"/>
        </w:rPr>
        <w:t>勘测设计费按合同约定费率，一至五部分投资合计的2.8%计取。</w:t>
      </w:r>
    </w:p>
    <w:p w14:paraId="09777BA4">
      <w:pPr>
        <w:pStyle w:val="4"/>
        <w:ind w:firstLine="0" w:firstLineChars="0"/>
        <w:rPr>
          <w:rFonts w:hint="eastAsia"/>
          <w:bCs/>
          <w:lang w:val="en-US"/>
        </w:rPr>
      </w:pPr>
    </w:p>
    <w:p w14:paraId="4615F5E7">
      <w:pPr>
        <w:pStyle w:val="4"/>
        <w:ind w:firstLine="0" w:firstLineChars="0"/>
        <w:rPr>
          <w:rFonts w:hint="eastAsia"/>
          <w:bCs/>
          <w:lang w:val="en-US"/>
        </w:rPr>
      </w:pPr>
    </w:p>
    <w:p w14:paraId="22C96022">
      <w:pPr>
        <w:pStyle w:val="4"/>
        <w:ind w:firstLine="0" w:firstLineChars="0"/>
        <w:rPr>
          <w:bCs/>
          <w:lang w:val="en-US"/>
        </w:rPr>
      </w:pPr>
      <w:r>
        <w:rPr>
          <w:rFonts w:hint="eastAsia"/>
          <w:bCs/>
          <w:lang w:val="en-US"/>
        </w:rPr>
        <w:t xml:space="preserve">9.1.5 投资概算成果 </w:t>
      </w:r>
    </w:p>
    <w:p w14:paraId="014806CF">
      <w:pPr>
        <w:pStyle w:val="10"/>
        <w:keepNext w:val="0"/>
        <w:keepLines w:val="0"/>
        <w:pageBreakBefore w:val="0"/>
        <w:kinsoku/>
        <w:wordWrap/>
        <w:overflowPunct/>
        <w:topLinePunct w:val="0"/>
        <w:autoSpaceDE/>
        <w:autoSpaceDN/>
        <w:bidi w:val="0"/>
        <w:adjustRightInd/>
        <w:snapToGrid/>
        <w:spacing w:line="336" w:lineRule="auto"/>
        <w:ind w:firstLine="0" w:firstLineChars="0"/>
        <w:jc w:val="left"/>
        <w:rPr>
          <w:rFonts w:ascii="仿宋" w:hAnsi="仿宋" w:eastAsia="仿宋" w:cs="仿宋"/>
          <w:sz w:val="21"/>
          <w:szCs w:val="21"/>
        </w:rPr>
      </w:pPr>
      <w:r>
        <w:rPr>
          <w:rFonts w:hint="eastAsia" w:eastAsia="仿宋"/>
          <w:sz w:val="28"/>
          <w:szCs w:val="28"/>
        </w:rPr>
        <w:t>五原县农村供水保障项目2025年村网改造及监测户自来水安装工程实施方案总投资为</w:t>
      </w:r>
      <w:r>
        <w:rPr>
          <w:rFonts w:hint="eastAsia" w:eastAsia="仿宋"/>
          <w:sz w:val="28"/>
          <w:szCs w:val="28"/>
          <w:lang w:val="en-US" w:eastAsia="zh-CN"/>
        </w:rPr>
        <w:t>1270.58</w:t>
      </w:r>
      <w:r>
        <w:rPr>
          <w:rFonts w:hint="eastAsia" w:eastAsia="仿宋"/>
          <w:sz w:val="28"/>
          <w:szCs w:val="28"/>
        </w:rPr>
        <w:t>万元。其中：建筑工程</w:t>
      </w:r>
      <w:r>
        <w:rPr>
          <w:rFonts w:hint="eastAsia" w:eastAsia="仿宋"/>
          <w:sz w:val="28"/>
          <w:szCs w:val="28"/>
          <w:lang w:val="en-US" w:eastAsia="zh-CN"/>
        </w:rPr>
        <w:t>650.96</w:t>
      </w:r>
      <w:r>
        <w:rPr>
          <w:rFonts w:hint="eastAsia" w:eastAsia="仿宋"/>
          <w:sz w:val="28"/>
          <w:szCs w:val="28"/>
        </w:rPr>
        <w:t>万元；输水管线设备及安装工程</w:t>
      </w:r>
      <w:r>
        <w:rPr>
          <w:rFonts w:hint="eastAsia" w:eastAsia="仿宋"/>
          <w:sz w:val="28"/>
          <w:szCs w:val="28"/>
          <w:lang w:val="en-US" w:eastAsia="zh-CN"/>
        </w:rPr>
        <w:t>479.22</w:t>
      </w:r>
      <w:r>
        <w:rPr>
          <w:rFonts w:hint="eastAsia" w:eastAsia="仿宋"/>
          <w:sz w:val="28"/>
          <w:szCs w:val="28"/>
        </w:rPr>
        <w:t>万元；施工临时工程</w:t>
      </w:r>
      <w:r>
        <w:rPr>
          <w:rFonts w:hint="eastAsia" w:eastAsia="仿宋"/>
          <w:sz w:val="28"/>
          <w:szCs w:val="28"/>
          <w:lang w:val="en-US" w:eastAsia="zh-CN"/>
        </w:rPr>
        <w:t>38.62</w:t>
      </w:r>
      <w:r>
        <w:rPr>
          <w:rFonts w:hint="eastAsia" w:eastAsia="仿宋"/>
          <w:sz w:val="28"/>
          <w:szCs w:val="28"/>
        </w:rPr>
        <w:t>万元；独立费用</w:t>
      </w:r>
      <w:r>
        <w:rPr>
          <w:rFonts w:hint="eastAsia" w:eastAsia="仿宋"/>
          <w:sz w:val="28"/>
          <w:szCs w:val="28"/>
          <w:lang w:val="en-US" w:eastAsia="zh-CN"/>
        </w:rPr>
        <w:t>101.78</w:t>
      </w:r>
      <w:r>
        <w:rPr>
          <w:rFonts w:hint="eastAsia" w:eastAsia="仿宋"/>
          <w:sz w:val="28"/>
          <w:szCs w:val="28"/>
        </w:rPr>
        <w:t>万元。工程概算详见表 9-1-4。</w:t>
      </w:r>
    </w:p>
    <w:p w14:paraId="48CF74C4">
      <w:pPr>
        <w:keepNext w:val="0"/>
        <w:keepLines w:val="0"/>
        <w:pageBreakBefore w:val="0"/>
        <w:kinsoku/>
        <w:wordWrap/>
        <w:overflowPunct/>
        <w:topLinePunct w:val="0"/>
        <w:autoSpaceDE/>
        <w:autoSpaceDN/>
        <w:bidi w:val="0"/>
        <w:adjustRightInd/>
        <w:snapToGrid/>
        <w:spacing w:before="36"/>
        <w:ind w:right="122" w:firstLine="0" w:firstLineChars="0"/>
        <w:jc w:val="both"/>
        <w:rPr>
          <w:rFonts w:ascii="仿宋" w:hAnsi="仿宋" w:eastAsia="仿宋" w:cs="仿宋"/>
          <w:b/>
          <w:bCs/>
          <w:sz w:val="24"/>
        </w:rPr>
      </w:pPr>
      <w:r>
        <w:rPr>
          <w:rFonts w:ascii="仿宋" w:hAnsi="仿宋" w:eastAsia="仿宋" w:cs="仿宋"/>
          <w:b/>
          <w:bCs/>
          <w:sz w:val="24"/>
        </w:rPr>
        <w:t>表</w:t>
      </w:r>
      <w:r>
        <w:rPr>
          <w:rFonts w:ascii="仿宋" w:hAnsi="仿宋" w:eastAsia="仿宋" w:cs="仿宋"/>
          <w:b/>
          <w:bCs/>
          <w:spacing w:val="-54"/>
          <w:sz w:val="24"/>
        </w:rPr>
        <w:t xml:space="preserve"> </w:t>
      </w:r>
      <w:r>
        <w:rPr>
          <w:rFonts w:eastAsia="Times New Roman"/>
          <w:b/>
          <w:bCs/>
          <w:spacing w:val="-1"/>
          <w:sz w:val="24"/>
        </w:rPr>
        <w:t>9-1</w:t>
      </w:r>
      <w:r>
        <w:rPr>
          <w:rFonts w:hint="eastAsia" w:eastAsia="宋体"/>
          <w:b/>
          <w:bCs/>
          <w:spacing w:val="-1"/>
          <w:sz w:val="24"/>
        </w:rPr>
        <w:t xml:space="preserve">-4                 </w:t>
      </w:r>
      <w:r>
        <w:rPr>
          <w:rFonts w:ascii="仿宋" w:hAnsi="仿宋" w:eastAsia="仿宋" w:cs="仿宋"/>
          <w:b/>
          <w:bCs/>
          <w:sz w:val="24"/>
        </w:rPr>
        <w:t>总 概 算 表</w:t>
      </w:r>
      <w:r>
        <w:rPr>
          <w:rFonts w:hint="eastAsia" w:ascii="仿宋" w:hAnsi="仿宋" w:cs="仿宋"/>
          <w:b/>
          <w:bCs/>
          <w:sz w:val="24"/>
        </w:rPr>
        <w:t xml:space="preserve">                       </w:t>
      </w:r>
      <w:r>
        <w:rPr>
          <w:rFonts w:ascii="仿宋" w:hAnsi="仿宋" w:eastAsia="仿宋" w:cs="仿宋"/>
          <w:b/>
          <w:bCs/>
          <w:sz w:val="24"/>
        </w:rPr>
        <w:t>单位：万元</w:t>
      </w:r>
    </w:p>
    <w:tbl>
      <w:tblPr>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tblLayout w:type="autofit"/>
        <w:tblCellMar>
          <w:top w:w="0" w:type="dxa"/>
          <w:left w:w="108" w:type="dxa"/>
          <w:bottom w:w="0" w:type="dxa"/>
          <w:right w:w="108" w:type="dxa"/>
        </w:tblCellMar>
      </w:tblPr>
      <w:tblGrid>
        <w:gridCol w:w="775"/>
        <w:gridCol w:w="2542"/>
        <w:gridCol w:w="1150"/>
        <w:gridCol w:w="1152"/>
        <w:gridCol w:w="1027"/>
        <w:gridCol w:w="964"/>
        <w:gridCol w:w="904"/>
      </w:tblGrid>
      <w:tr w14:paraId="48148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tblCellMar>
            <w:top w:w="0" w:type="dxa"/>
            <w:left w:w="108" w:type="dxa"/>
            <w:bottom w:w="0" w:type="dxa"/>
            <w:right w:w="108" w:type="dxa"/>
          </w:tblCellMar>
        </w:tblPrEx>
        <w:trPr>
          <w:trHeight w:val="510" w:hRule="atLeast"/>
        </w:trPr>
        <w:tc>
          <w:tcPr>
            <w:tcW w:w="455" w:type="pct"/>
            <w:tcBorders>
              <w:tl2br w:val="nil"/>
              <w:tr2bl w:val="nil"/>
            </w:tcBorders>
            <w:shd w:val="clear"/>
            <w:noWrap/>
            <w:vAlign w:val="center"/>
          </w:tcPr>
          <w:p w14:paraId="6B6EDE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序号</w:t>
            </w:r>
          </w:p>
        </w:tc>
        <w:tc>
          <w:tcPr>
            <w:tcW w:w="1492" w:type="pct"/>
            <w:tcBorders>
              <w:tl2br w:val="nil"/>
              <w:tr2bl w:val="nil"/>
            </w:tcBorders>
            <w:shd w:val="clear"/>
            <w:noWrap/>
            <w:vAlign w:val="center"/>
          </w:tcPr>
          <w:p w14:paraId="7023F5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工程或费用名称</w:t>
            </w:r>
          </w:p>
        </w:tc>
        <w:tc>
          <w:tcPr>
            <w:tcW w:w="675" w:type="pct"/>
            <w:tcBorders>
              <w:tl2br w:val="nil"/>
              <w:tr2bl w:val="nil"/>
            </w:tcBorders>
            <w:shd w:val="clear"/>
            <w:noWrap/>
            <w:vAlign w:val="center"/>
          </w:tcPr>
          <w:p w14:paraId="290324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建安工程费</w:t>
            </w:r>
          </w:p>
        </w:tc>
        <w:tc>
          <w:tcPr>
            <w:tcW w:w="676" w:type="pct"/>
            <w:tcBorders>
              <w:tl2br w:val="nil"/>
              <w:tr2bl w:val="nil"/>
            </w:tcBorders>
            <w:shd w:val="clear"/>
            <w:noWrap/>
            <w:vAlign w:val="center"/>
          </w:tcPr>
          <w:p w14:paraId="33DDF7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设备购置费</w:t>
            </w:r>
          </w:p>
        </w:tc>
        <w:tc>
          <w:tcPr>
            <w:tcW w:w="603" w:type="pct"/>
            <w:tcBorders>
              <w:tl2br w:val="nil"/>
              <w:tr2bl w:val="nil"/>
            </w:tcBorders>
            <w:shd w:val="clear"/>
            <w:noWrap/>
            <w:vAlign w:val="center"/>
          </w:tcPr>
          <w:p w14:paraId="223EBE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独立费用</w:t>
            </w:r>
          </w:p>
        </w:tc>
        <w:tc>
          <w:tcPr>
            <w:tcW w:w="566" w:type="pct"/>
            <w:tcBorders>
              <w:tl2br w:val="nil"/>
              <w:tr2bl w:val="nil"/>
            </w:tcBorders>
            <w:shd w:val="clear"/>
            <w:noWrap/>
            <w:vAlign w:val="center"/>
          </w:tcPr>
          <w:p w14:paraId="61A87E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合计</w:t>
            </w:r>
          </w:p>
        </w:tc>
        <w:tc>
          <w:tcPr>
            <w:tcW w:w="530" w:type="pct"/>
            <w:tcBorders>
              <w:tl2br w:val="nil"/>
              <w:tr2bl w:val="nil"/>
            </w:tcBorders>
            <w:shd w:val="clear"/>
            <w:vAlign w:val="center"/>
          </w:tcPr>
          <w:p w14:paraId="262F4C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 xml:space="preserve">占一至五部分 </w:t>
            </w:r>
            <w:r>
              <w:rPr>
                <w:rFonts w:hint="eastAsia" w:ascii="宋体" w:hAnsi="宋体" w:eastAsia="宋体" w:cs="宋体"/>
                <w:i w:val="0"/>
                <w:iCs w:val="0"/>
                <w:color w:val="000000"/>
                <w:kern w:val="0"/>
                <w:sz w:val="15"/>
                <w:szCs w:val="15"/>
                <w:u w:val="none"/>
                <w:bdr w:val="none" w:color="auto" w:sz="0" w:space="0"/>
                <w:lang w:val="en-US" w:eastAsia="zh-CN" w:bidi="ar"/>
              </w:rPr>
              <w:br w:type="textWrapping"/>
            </w:r>
            <w:r>
              <w:rPr>
                <w:rFonts w:hint="eastAsia" w:ascii="宋体" w:hAnsi="宋体" w:eastAsia="宋体" w:cs="宋体"/>
                <w:i w:val="0"/>
                <w:iCs w:val="0"/>
                <w:color w:val="000000"/>
                <w:kern w:val="0"/>
                <w:sz w:val="15"/>
                <w:szCs w:val="15"/>
                <w:u w:val="none"/>
                <w:bdr w:val="none" w:color="auto" w:sz="0" w:space="0"/>
                <w:lang w:val="en-US" w:eastAsia="zh-CN" w:bidi="ar"/>
              </w:rPr>
              <w:t>投资比例(%)</w:t>
            </w:r>
          </w:p>
        </w:tc>
      </w:tr>
      <w:tr w14:paraId="4A513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noWrap/>
            <w:vAlign w:val="center"/>
          </w:tcPr>
          <w:p w14:paraId="7ACAA8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w:t>
            </w:r>
          </w:p>
        </w:tc>
        <w:tc>
          <w:tcPr>
            <w:tcW w:w="1492" w:type="pct"/>
            <w:tcBorders>
              <w:tl2br w:val="nil"/>
              <w:tr2bl w:val="nil"/>
            </w:tcBorders>
            <w:shd w:val="clear"/>
            <w:noWrap/>
            <w:vAlign w:val="center"/>
          </w:tcPr>
          <w:p w14:paraId="36FC8B3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第一部分 建筑工程</w:t>
            </w:r>
          </w:p>
        </w:tc>
        <w:tc>
          <w:tcPr>
            <w:tcW w:w="675" w:type="pct"/>
            <w:tcBorders>
              <w:tl2br w:val="nil"/>
              <w:tr2bl w:val="nil"/>
            </w:tcBorders>
            <w:shd w:val="clear"/>
            <w:noWrap/>
            <w:vAlign w:val="center"/>
          </w:tcPr>
          <w:p w14:paraId="05423DD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650.96</w:t>
            </w:r>
          </w:p>
        </w:tc>
        <w:tc>
          <w:tcPr>
            <w:tcW w:w="676" w:type="pct"/>
            <w:tcBorders>
              <w:tl2br w:val="nil"/>
              <w:tr2bl w:val="nil"/>
            </w:tcBorders>
            <w:shd w:val="clear"/>
            <w:noWrap/>
            <w:vAlign w:val="center"/>
          </w:tcPr>
          <w:p w14:paraId="7B83D1F8">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noWrap/>
            <w:vAlign w:val="center"/>
          </w:tcPr>
          <w:p w14:paraId="7A7A8B75">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noWrap/>
            <w:vAlign w:val="center"/>
          </w:tcPr>
          <w:p w14:paraId="0B63C132">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650.96</w:t>
            </w:r>
          </w:p>
        </w:tc>
        <w:tc>
          <w:tcPr>
            <w:tcW w:w="530" w:type="pct"/>
            <w:tcBorders>
              <w:tl2br w:val="nil"/>
              <w:tr2bl w:val="nil"/>
            </w:tcBorders>
            <w:shd w:val="clear"/>
            <w:noWrap/>
            <w:vAlign w:val="center"/>
          </w:tcPr>
          <w:p w14:paraId="143DDFAB">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51.23</w:t>
            </w:r>
          </w:p>
        </w:tc>
      </w:tr>
      <w:tr w14:paraId="420ABF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noWrap/>
            <w:vAlign w:val="center"/>
          </w:tcPr>
          <w:p w14:paraId="493C80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c>
          <w:tcPr>
            <w:tcW w:w="1492" w:type="pct"/>
            <w:tcBorders>
              <w:tl2br w:val="nil"/>
              <w:tr2bl w:val="nil"/>
            </w:tcBorders>
            <w:shd w:val="clear"/>
            <w:noWrap/>
            <w:vAlign w:val="center"/>
          </w:tcPr>
          <w:p w14:paraId="7F148D7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第四部分 输水管线设备及安装工程</w:t>
            </w:r>
          </w:p>
        </w:tc>
        <w:tc>
          <w:tcPr>
            <w:tcW w:w="675" w:type="pct"/>
            <w:tcBorders>
              <w:tl2br w:val="nil"/>
              <w:tr2bl w:val="nil"/>
            </w:tcBorders>
            <w:shd w:val="clear"/>
            <w:noWrap/>
            <w:vAlign w:val="center"/>
          </w:tcPr>
          <w:p w14:paraId="4274F1A7">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43.57</w:t>
            </w:r>
          </w:p>
        </w:tc>
        <w:tc>
          <w:tcPr>
            <w:tcW w:w="676" w:type="pct"/>
            <w:tcBorders>
              <w:tl2br w:val="nil"/>
              <w:tr2bl w:val="nil"/>
            </w:tcBorders>
            <w:shd w:val="clear"/>
            <w:noWrap/>
            <w:vAlign w:val="center"/>
          </w:tcPr>
          <w:p w14:paraId="2DF43EB7">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435.65</w:t>
            </w:r>
          </w:p>
        </w:tc>
        <w:tc>
          <w:tcPr>
            <w:tcW w:w="603" w:type="pct"/>
            <w:tcBorders>
              <w:tl2br w:val="nil"/>
              <w:tr2bl w:val="nil"/>
            </w:tcBorders>
            <w:shd w:val="clear"/>
            <w:noWrap/>
            <w:vAlign w:val="center"/>
          </w:tcPr>
          <w:p w14:paraId="1A65E641">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noWrap/>
            <w:vAlign w:val="center"/>
          </w:tcPr>
          <w:p w14:paraId="35F3A888">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479.22</w:t>
            </w:r>
          </w:p>
        </w:tc>
        <w:tc>
          <w:tcPr>
            <w:tcW w:w="530" w:type="pct"/>
            <w:tcBorders>
              <w:tl2br w:val="nil"/>
              <w:tr2bl w:val="nil"/>
            </w:tcBorders>
            <w:shd w:val="clear"/>
            <w:noWrap/>
            <w:vAlign w:val="center"/>
          </w:tcPr>
          <w:p w14:paraId="0125189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37.72</w:t>
            </w:r>
          </w:p>
        </w:tc>
      </w:tr>
      <w:tr w14:paraId="5841D0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455" w:type="pct"/>
            <w:tcBorders>
              <w:tl2br w:val="nil"/>
              <w:tr2bl w:val="nil"/>
            </w:tcBorders>
            <w:shd w:val="clear"/>
            <w:noWrap/>
            <w:vAlign w:val="center"/>
          </w:tcPr>
          <w:p w14:paraId="660CE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w:t>
            </w:r>
          </w:p>
        </w:tc>
        <w:tc>
          <w:tcPr>
            <w:tcW w:w="1492" w:type="pct"/>
            <w:tcBorders>
              <w:tl2br w:val="nil"/>
              <w:tr2bl w:val="nil"/>
            </w:tcBorders>
            <w:shd w:val="clear"/>
            <w:vAlign w:val="center"/>
          </w:tcPr>
          <w:p w14:paraId="2A0F73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第五部分 施工临时工程</w:t>
            </w:r>
          </w:p>
        </w:tc>
        <w:tc>
          <w:tcPr>
            <w:tcW w:w="675" w:type="pct"/>
            <w:tcBorders>
              <w:tl2br w:val="nil"/>
              <w:tr2bl w:val="nil"/>
            </w:tcBorders>
            <w:shd w:val="clear"/>
            <w:noWrap/>
            <w:vAlign w:val="center"/>
          </w:tcPr>
          <w:p w14:paraId="09EECCDB">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38.62</w:t>
            </w:r>
          </w:p>
        </w:tc>
        <w:tc>
          <w:tcPr>
            <w:tcW w:w="676" w:type="pct"/>
            <w:tcBorders>
              <w:tl2br w:val="nil"/>
              <w:tr2bl w:val="nil"/>
            </w:tcBorders>
            <w:shd w:val="clear"/>
            <w:noWrap/>
            <w:vAlign w:val="center"/>
          </w:tcPr>
          <w:p w14:paraId="208630EA">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noWrap/>
            <w:vAlign w:val="center"/>
          </w:tcPr>
          <w:p w14:paraId="266EB3AA">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noWrap/>
            <w:vAlign w:val="center"/>
          </w:tcPr>
          <w:p w14:paraId="63836DC3">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38.62</w:t>
            </w:r>
          </w:p>
        </w:tc>
        <w:tc>
          <w:tcPr>
            <w:tcW w:w="530" w:type="pct"/>
            <w:tcBorders>
              <w:tl2br w:val="nil"/>
              <w:tr2bl w:val="nil"/>
            </w:tcBorders>
            <w:shd w:val="clear"/>
            <w:noWrap/>
            <w:vAlign w:val="center"/>
          </w:tcPr>
          <w:p w14:paraId="0F47A89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3.04</w:t>
            </w:r>
          </w:p>
        </w:tc>
      </w:tr>
      <w:tr w14:paraId="55E2C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noWrap/>
            <w:vAlign w:val="center"/>
          </w:tcPr>
          <w:p w14:paraId="0BE49D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1492" w:type="pct"/>
            <w:tcBorders>
              <w:tl2br w:val="nil"/>
              <w:tr2bl w:val="nil"/>
            </w:tcBorders>
            <w:shd w:val="clear"/>
            <w:noWrap/>
            <w:vAlign w:val="center"/>
          </w:tcPr>
          <w:p w14:paraId="068CB6B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第六部分 独立费用</w:t>
            </w:r>
          </w:p>
        </w:tc>
        <w:tc>
          <w:tcPr>
            <w:tcW w:w="675" w:type="pct"/>
            <w:tcBorders>
              <w:tl2br w:val="nil"/>
              <w:tr2bl w:val="nil"/>
            </w:tcBorders>
            <w:shd w:val="clear"/>
            <w:noWrap/>
            <w:vAlign w:val="center"/>
          </w:tcPr>
          <w:p w14:paraId="71828A23">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76" w:type="pct"/>
            <w:tcBorders>
              <w:tl2br w:val="nil"/>
              <w:tr2bl w:val="nil"/>
            </w:tcBorders>
            <w:shd w:val="clear"/>
            <w:noWrap/>
            <w:vAlign w:val="center"/>
          </w:tcPr>
          <w:p w14:paraId="0ED6F7C8">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noWrap/>
            <w:vAlign w:val="center"/>
          </w:tcPr>
          <w:p w14:paraId="77CEBFA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101.78</w:t>
            </w:r>
          </w:p>
        </w:tc>
        <w:tc>
          <w:tcPr>
            <w:tcW w:w="566" w:type="pct"/>
            <w:tcBorders>
              <w:tl2br w:val="nil"/>
              <w:tr2bl w:val="nil"/>
            </w:tcBorders>
            <w:shd w:val="clear"/>
            <w:noWrap/>
            <w:vAlign w:val="center"/>
          </w:tcPr>
          <w:p w14:paraId="04AE3ED6">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101.78</w:t>
            </w:r>
          </w:p>
        </w:tc>
        <w:tc>
          <w:tcPr>
            <w:tcW w:w="530" w:type="pct"/>
            <w:tcBorders>
              <w:tl2br w:val="nil"/>
              <w:tr2bl w:val="nil"/>
            </w:tcBorders>
            <w:shd w:val="clear"/>
            <w:noWrap/>
            <w:vAlign w:val="center"/>
          </w:tcPr>
          <w:p w14:paraId="2E8016B3">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8.01</w:t>
            </w:r>
          </w:p>
        </w:tc>
      </w:tr>
      <w:tr w14:paraId="5DAC5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noWrap/>
            <w:vAlign w:val="center"/>
          </w:tcPr>
          <w:p w14:paraId="5B69CC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5</w:t>
            </w:r>
          </w:p>
        </w:tc>
        <w:tc>
          <w:tcPr>
            <w:tcW w:w="1492" w:type="pct"/>
            <w:tcBorders>
              <w:tl2br w:val="nil"/>
              <w:tr2bl w:val="nil"/>
            </w:tcBorders>
            <w:shd w:val="clear"/>
            <w:noWrap/>
            <w:vAlign w:val="center"/>
          </w:tcPr>
          <w:p w14:paraId="72570B9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一至六部分投资合计</w:t>
            </w:r>
          </w:p>
        </w:tc>
        <w:tc>
          <w:tcPr>
            <w:tcW w:w="675" w:type="pct"/>
            <w:tcBorders>
              <w:tl2br w:val="nil"/>
              <w:tr2bl w:val="nil"/>
            </w:tcBorders>
            <w:shd w:val="clear"/>
            <w:noWrap/>
            <w:vAlign w:val="center"/>
          </w:tcPr>
          <w:p w14:paraId="29AF94D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733.15</w:t>
            </w:r>
          </w:p>
        </w:tc>
        <w:tc>
          <w:tcPr>
            <w:tcW w:w="676" w:type="pct"/>
            <w:tcBorders>
              <w:tl2br w:val="nil"/>
              <w:tr2bl w:val="nil"/>
            </w:tcBorders>
            <w:shd w:val="clear"/>
            <w:noWrap/>
            <w:vAlign w:val="center"/>
          </w:tcPr>
          <w:p w14:paraId="4CDE3604">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435.65</w:t>
            </w:r>
          </w:p>
        </w:tc>
        <w:tc>
          <w:tcPr>
            <w:tcW w:w="603" w:type="pct"/>
            <w:tcBorders>
              <w:tl2br w:val="nil"/>
              <w:tr2bl w:val="nil"/>
            </w:tcBorders>
            <w:shd w:val="clear"/>
            <w:noWrap/>
            <w:vAlign w:val="center"/>
          </w:tcPr>
          <w:p w14:paraId="39707A5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101.78</w:t>
            </w:r>
          </w:p>
        </w:tc>
        <w:tc>
          <w:tcPr>
            <w:tcW w:w="566" w:type="pct"/>
            <w:tcBorders>
              <w:tl2br w:val="nil"/>
              <w:tr2bl w:val="nil"/>
            </w:tcBorders>
            <w:shd w:val="clear"/>
            <w:noWrap/>
            <w:vAlign w:val="center"/>
          </w:tcPr>
          <w:p w14:paraId="0E5F8636">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1270.58</w:t>
            </w:r>
          </w:p>
        </w:tc>
        <w:tc>
          <w:tcPr>
            <w:tcW w:w="530" w:type="pct"/>
            <w:tcBorders>
              <w:tl2br w:val="nil"/>
              <w:tr2bl w:val="nil"/>
            </w:tcBorders>
            <w:shd w:val="clear"/>
            <w:noWrap/>
            <w:vAlign w:val="center"/>
          </w:tcPr>
          <w:p w14:paraId="7FD5B6AF">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100.00</w:t>
            </w:r>
          </w:p>
        </w:tc>
      </w:tr>
      <w:tr w14:paraId="5CF435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noWrap/>
            <w:vAlign w:val="center"/>
          </w:tcPr>
          <w:p w14:paraId="452F89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6</w:t>
            </w:r>
          </w:p>
        </w:tc>
        <w:tc>
          <w:tcPr>
            <w:tcW w:w="1492" w:type="pct"/>
            <w:tcBorders>
              <w:tl2br w:val="nil"/>
              <w:tr2bl w:val="nil"/>
            </w:tcBorders>
            <w:shd w:val="clear"/>
            <w:noWrap/>
            <w:vAlign w:val="center"/>
          </w:tcPr>
          <w:p w14:paraId="3D8FDA9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工程总投资</w:t>
            </w:r>
          </w:p>
        </w:tc>
        <w:tc>
          <w:tcPr>
            <w:tcW w:w="675" w:type="pct"/>
            <w:tcBorders>
              <w:tl2br w:val="nil"/>
              <w:tr2bl w:val="nil"/>
            </w:tcBorders>
            <w:shd w:val="clear"/>
            <w:noWrap/>
            <w:vAlign w:val="center"/>
          </w:tcPr>
          <w:p w14:paraId="0A96C610">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76" w:type="pct"/>
            <w:tcBorders>
              <w:tl2br w:val="nil"/>
              <w:tr2bl w:val="nil"/>
            </w:tcBorders>
            <w:shd w:val="clear"/>
            <w:noWrap/>
            <w:vAlign w:val="center"/>
          </w:tcPr>
          <w:p w14:paraId="1170CB14">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noWrap/>
            <w:vAlign w:val="center"/>
          </w:tcPr>
          <w:p w14:paraId="0E6158EF">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noWrap/>
            <w:vAlign w:val="center"/>
          </w:tcPr>
          <w:p w14:paraId="6160C4B2">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1270.58</w:t>
            </w:r>
          </w:p>
        </w:tc>
        <w:tc>
          <w:tcPr>
            <w:tcW w:w="530" w:type="pct"/>
            <w:tcBorders>
              <w:tl2br w:val="nil"/>
              <w:tr2bl w:val="nil"/>
            </w:tcBorders>
            <w:shd w:val="clear"/>
            <w:noWrap/>
            <w:vAlign w:val="center"/>
          </w:tcPr>
          <w:p w14:paraId="6FF0301E">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100.00</w:t>
            </w:r>
          </w:p>
        </w:tc>
      </w:tr>
    </w:tbl>
    <w:p w14:paraId="659D834B">
      <w:pPr>
        <w:ind w:firstLine="0" w:firstLineChars="0"/>
        <w:rPr>
          <w:rFonts w:ascii="仿宋" w:hAnsi="仿宋" w:eastAsia="仿宋" w:cs="仿宋"/>
          <w:sz w:val="20"/>
          <w:szCs w:val="20"/>
        </w:rPr>
      </w:pPr>
    </w:p>
    <w:p w14:paraId="1FF932BA">
      <w:pPr>
        <w:pStyle w:val="3"/>
        <w:ind w:firstLine="0" w:firstLineChars="0"/>
      </w:pPr>
      <w:bookmarkStart w:id="81" w:name="_Toc18553"/>
      <w:bookmarkStart w:id="82" w:name="_Toc9442"/>
      <w:bookmarkStart w:id="83" w:name="_Toc4554"/>
      <w:r>
        <w:t>9.2 资金筹措</w:t>
      </w:r>
      <w:bookmarkEnd w:id="81"/>
      <w:bookmarkEnd w:id="82"/>
      <w:bookmarkEnd w:id="83"/>
    </w:p>
    <w:p w14:paraId="6EA4FA3E">
      <w:pPr>
        <w:spacing w:before="2" w:line="160" w:lineRule="exact"/>
        <w:ind w:firstLine="320"/>
        <w:rPr>
          <w:sz w:val="16"/>
          <w:szCs w:val="16"/>
        </w:rPr>
      </w:pPr>
    </w:p>
    <w:p w14:paraId="0EFABA85">
      <w:pPr>
        <w:ind w:firstLine="560"/>
        <w:rPr>
          <w:rFonts w:eastAsia="Times New Roman"/>
          <w:b/>
          <w:bCs/>
          <w:spacing w:val="-1"/>
          <w:szCs w:val="28"/>
          <w:highlight w:val="green"/>
        </w:rPr>
        <w:sectPr>
          <w:headerReference r:id="rId16" w:type="default"/>
          <w:footerReference r:id="rId17" w:type="default"/>
          <w:pgSz w:w="11907" w:h="16840"/>
          <w:pgMar w:top="1440" w:right="1803" w:bottom="1440" w:left="1803" w:header="964" w:footer="907" w:gutter="0"/>
          <w:pgBorders>
            <w:top w:val="none" w:sz="0" w:space="0"/>
            <w:left w:val="none" w:sz="0" w:space="0"/>
            <w:bottom w:val="none" w:sz="0" w:space="0"/>
            <w:right w:val="none" w:sz="0" w:space="0"/>
          </w:pgBorders>
          <w:cols w:space="720" w:num="1"/>
          <w:docGrid w:linePitch="381" w:charSpace="0"/>
        </w:sectPr>
      </w:pPr>
      <w:r>
        <w:rPr>
          <w:rFonts w:hint="eastAsia" w:eastAsia="仿宋"/>
          <w:szCs w:val="28"/>
        </w:rPr>
        <w:t>五原县农村供水保障项目2025年村网改造及监测户自来水安装工程实施方案</w:t>
      </w:r>
      <w:r>
        <w:rPr>
          <w:rFonts w:eastAsia="仿宋"/>
          <w:szCs w:val="28"/>
        </w:rPr>
        <w:t>总投资</w:t>
      </w:r>
      <w:r>
        <w:rPr>
          <w:rFonts w:hint="eastAsia" w:eastAsia="仿宋"/>
          <w:szCs w:val="28"/>
        </w:rPr>
        <w:t>为</w:t>
      </w:r>
      <w:r>
        <w:rPr>
          <w:rFonts w:hint="eastAsia" w:eastAsia="仿宋"/>
          <w:szCs w:val="28"/>
          <w:lang w:val="en-US" w:eastAsia="zh-CN"/>
        </w:rPr>
        <w:t>1270.58</w:t>
      </w:r>
      <w:r>
        <w:rPr>
          <w:rFonts w:eastAsia="仿宋"/>
          <w:szCs w:val="28"/>
        </w:rPr>
        <w:t>万元，</w:t>
      </w:r>
      <w:r>
        <w:rPr>
          <w:rFonts w:hint="eastAsia" w:eastAsia="仿宋"/>
          <w:szCs w:val="28"/>
        </w:rPr>
        <w:t>资金来源为：申请自治区及地方配套。</w:t>
      </w:r>
    </w:p>
    <w:p w14:paraId="164D7A60">
      <w:pPr>
        <w:pStyle w:val="2"/>
        <w:rPr>
          <w:rFonts w:eastAsia="仿宋"/>
        </w:rPr>
      </w:pPr>
      <w:bookmarkStart w:id="84" w:name="_Toc9055"/>
      <w:bookmarkStart w:id="85" w:name="_Toc29052"/>
      <w:bookmarkStart w:id="86" w:name="_Toc21235"/>
      <w:r>
        <w:rPr>
          <w:rFonts w:eastAsia="仿宋"/>
        </w:rPr>
        <w:t>10综合效益分析</w:t>
      </w:r>
      <w:bookmarkEnd w:id="84"/>
      <w:bookmarkEnd w:id="85"/>
      <w:bookmarkEnd w:id="86"/>
    </w:p>
    <w:p w14:paraId="20A9B69F">
      <w:pPr>
        <w:pStyle w:val="3"/>
        <w:ind w:firstLine="0" w:firstLineChars="0"/>
        <w:rPr>
          <w:rFonts w:eastAsia="仿宋"/>
        </w:rPr>
      </w:pPr>
      <w:bookmarkStart w:id="87" w:name="_Toc30700"/>
      <w:bookmarkStart w:id="88" w:name="_Toc20929"/>
      <w:bookmarkStart w:id="89" w:name="_Toc30554"/>
      <w:bookmarkStart w:id="90" w:name="_Toc438199445"/>
      <w:bookmarkStart w:id="91" w:name="_Toc20930"/>
      <w:bookmarkStart w:id="92" w:name="_Toc17005"/>
      <w:r>
        <w:rPr>
          <w:rFonts w:eastAsia="仿宋"/>
        </w:rPr>
        <w:t>10.1经济效益</w:t>
      </w:r>
      <w:bookmarkEnd w:id="87"/>
      <w:bookmarkEnd w:id="88"/>
      <w:bookmarkEnd w:id="89"/>
      <w:bookmarkEnd w:id="90"/>
      <w:bookmarkEnd w:id="91"/>
      <w:bookmarkEnd w:id="92"/>
    </w:p>
    <w:p w14:paraId="7FCD789C">
      <w:pPr>
        <w:spacing w:line="336" w:lineRule="auto"/>
        <w:ind w:firstLine="560"/>
      </w:pPr>
      <w:bookmarkStart w:id="93" w:name="_Toc23844"/>
      <w:bookmarkStart w:id="94" w:name="_Toc438199446"/>
      <w:r>
        <w:rPr>
          <w:rFonts w:hint="eastAsia"/>
        </w:rPr>
        <w:t>本工程实施首先</w:t>
      </w:r>
      <w:r>
        <w:t>按该工程向当地农民群众提供生产、生活用水等可获得的效益计算，主要包括减少工程维修费用的效益、和提高生活水平的效益</w:t>
      </w:r>
      <w:r>
        <w:rPr>
          <w:rFonts w:hint="eastAsia"/>
        </w:rPr>
        <w:t>。合格优质的饮用水源，</w:t>
      </w:r>
      <w:r>
        <w:rPr>
          <w:shd w:val="clear" w:color="auto" w:fill="FFFFFF"/>
        </w:rPr>
        <w:t>消除了因水质</w:t>
      </w:r>
      <w:r>
        <w:rPr>
          <w:rFonts w:hint="eastAsia"/>
          <w:shd w:val="clear" w:color="auto" w:fill="FFFFFF"/>
        </w:rPr>
        <w:t>不稳定</w:t>
      </w:r>
      <w:r>
        <w:rPr>
          <w:shd w:val="clear" w:color="auto" w:fill="FFFFFF"/>
        </w:rPr>
        <w:t>带给人们的各种疾病，提高了广大农民的健康水平</w:t>
      </w:r>
      <w:r>
        <w:rPr>
          <w:rFonts w:hint="eastAsia"/>
          <w:shd w:val="clear" w:color="auto" w:fill="FFFFFF"/>
        </w:rPr>
        <w:t>，</w:t>
      </w:r>
      <w:r>
        <w:rPr>
          <w:shd w:val="clear" w:color="auto" w:fill="FFFFFF"/>
        </w:rPr>
        <w:t>使群众喝上了符合国家饮用水标准的放心水</w:t>
      </w:r>
      <w:r>
        <w:rPr>
          <w:rFonts w:hint="eastAsia"/>
          <w:shd w:val="clear" w:color="auto" w:fill="FFFFFF"/>
        </w:rPr>
        <w:t>，</w:t>
      </w:r>
      <w:r>
        <w:rPr>
          <w:rFonts w:hint="eastAsia"/>
        </w:rPr>
        <w:t>有效地减少了疾病的产生，从而节约大笔的医药支出。其次推动流域旅游业的发展，带动第三产业的发展，继而拉动消费，增加就业，对整个五原县经济产生推动和促进作用，</w:t>
      </w:r>
      <w:r>
        <w:rPr>
          <w:shd w:val="clear" w:color="auto" w:fill="FFFFFF"/>
        </w:rPr>
        <w:t>是大大改善了人民群众的生活条件和健康状况。</w:t>
      </w:r>
    </w:p>
    <w:p w14:paraId="681BA30D">
      <w:pPr>
        <w:pStyle w:val="3"/>
        <w:ind w:firstLine="0" w:firstLineChars="0"/>
        <w:rPr>
          <w:rFonts w:eastAsia="仿宋"/>
        </w:rPr>
      </w:pPr>
      <w:bookmarkStart w:id="95" w:name="_Toc9655"/>
      <w:bookmarkStart w:id="96" w:name="_Toc22404"/>
      <w:bookmarkStart w:id="97" w:name="_Toc19168"/>
      <w:bookmarkStart w:id="98" w:name="_Toc12429"/>
      <w:r>
        <w:rPr>
          <w:rFonts w:eastAsia="仿宋"/>
        </w:rPr>
        <w:t>10.2社会效益</w:t>
      </w:r>
      <w:bookmarkEnd w:id="93"/>
      <w:bookmarkEnd w:id="95"/>
      <w:bookmarkEnd w:id="96"/>
      <w:bookmarkEnd w:id="97"/>
      <w:bookmarkEnd w:id="98"/>
    </w:p>
    <w:p w14:paraId="31582685">
      <w:pPr>
        <w:spacing w:line="336" w:lineRule="auto"/>
        <w:ind w:firstLine="560"/>
        <w:rPr>
          <w:rFonts w:eastAsia="仿宋"/>
          <w:szCs w:val="28"/>
        </w:rPr>
      </w:pPr>
      <w:r>
        <w:rPr>
          <w:rFonts w:hint="eastAsia"/>
        </w:rPr>
        <w:t>本项工程实施后，一是</w:t>
      </w:r>
      <w:r>
        <w:t>供水量</w:t>
      </w:r>
      <w:r>
        <w:rPr>
          <w:rFonts w:hint="eastAsia"/>
        </w:rPr>
        <w:t>的提高</w:t>
      </w:r>
      <w:r>
        <w:t>确保居民的基本生活用水需求得到满足，尤其是在干旱季节或用水高峰期，稳定的供水可以显著提升居民的生活质量和幸福感。</w:t>
      </w:r>
      <w:r>
        <w:rPr>
          <w:rFonts w:hint="eastAsia"/>
        </w:rPr>
        <w:t>二是</w:t>
      </w:r>
      <w:r>
        <w:t>供水保证率的提高意味着</w:t>
      </w:r>
      <w:r>
        <w:rPr>
          <w:rFonts w:hint="eastAsia"/>
        </w:rPr>
        <w:t>用水户</w:t>
      </w:r>
      <w:r>
        <w:t>可以更加稳定地获取所需水资源，这对于保障</w:t>
      </w:r>
      <w:r>
        <w:rPr>
          <w:rFonts w:hint="eastAsia"/>
        </w:rPr>
        <w:t>用水户</w:t>
      </w:r>
      <w:r>
        <w:t>的基本生活需求至关重要。</w:t>
      </w:r>
      <w:r>
        <w:rPr>
          <w:rFonts w:hint="eastAsia"/>
        </w:rPr>
        <w:t>三是管理水平的提高，可以更有效地调配和利用水资源，确保水资源的合理分配和高效利用，满足社会各方面的需求。四是</w:t>
      </w:r>
      <w:r>
        <w:t>水资源的节约利用是实现经济社会可持续发展的重要支撑。通过节约水资源，可以确保未来水资源的可持续供给，为后代留下宝贵的自然资源。</w:t>
      </w:r>
      <w:r>
        <w:rPr>
          <w:rFonts w:hint="eastAsia"/>
        </w:rPr>
        <w:t>将避免当地群众的生活及身体健康状况受到影响，</w:t>
      </w:r>
      <w:r>
        <w:rPr>
          <w:rFonts w:eastAsia="仿宋"/>
          <w:szCs w:val="28"/>
        </w:rPr>
        <w:t>为当地的经济发展营造了良好的投资环境，从而加快了当地基础设施建设，推动了</w:t>
      </w:r>
      <w:r>
        <w:rPr>
          <w:rFonts w:hint="eastAsia" w:eastAsia="仿宋"/>
          <w:szCs w:val="28"/>
        </w:rPr>
        <w:t>农村高质量</w:t>
      </w:r>
      <w:r>
        <w:rPr>
          <w:rFonts w:eastAsia="仿宋"/>
          <w:szCs w:val="28"/>
        </w:rPr>
        <w:t>发展，为实现当地社会政治及经济稳定发挥重要作用。</w:t>
      </w:r>
      <w:bookmarkEnd w:id="94"/>
    </w:p>
    <w:p w14:paraId="33E6265B">
      <w:pPr>
        <w:ind w:firstLine="560"/>
        <w:rPr>
          <w:rFonts w:eastAsia="仿宋"/>
          <w:szCs w:val="28"/>
        </w:rPr>
      </w:pPr>
    </w:p>
    <w:sectPr>
      <w:headerReference r:id="rId18" w:type="default"/>
      <w:footerReference r:id="rId19" w:type="default"/>
      <w:pgSz w:w="11907" w:h="16840"/>
      <w:pgMar w:top="1440" w:right="1803" w:bottom="1440" w:left="1803" w:header="964" w:footer="907" w:gutter="0"/>
      <w:pgBorders>
        <w:top w:val="none" w:sz="0" w:space="0"/>
        <w:left w:val="none" w:sz="0" w:space="0"/>
        <w:bottom w:val="none" w:sz="0" w:space="0"/>
        <w:right w:val="none" w:sz="0" w:space="0"/>
      </w:pgBorders>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文星仿宋..嬀.">
    <w:altName w:val="仿宋"/>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宋体-PUA">
    <w:altName w:val="宋体"/>
    <w:panose1 w:val="00000000000000000000"/>
    <w:charset w:val="86"/>
    <w:family w:val="auto"/>
    <w:pitch w:val="default"/>
    <w:sig w:usb0="00000000" w:usb1="00000000" w:usb2="00000010" w:usb3="00000000" w:csb0="00040000" w:csb1="00000000"/>
  </w:font>
  <w:font w:name="华文仿宋">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C8E18">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85D7">
    <w:pPr>
      <w:pStyle w:val="20"/>
      <w:framePr w:wrap="around" w:vAnchor="text" w:hAnchor="margin" w:xAlign="center" w:y="1"/>
      <w:ind w:firstLine="360"/>
      <w:rPr>
        <w:rStyle w:val="37"/>
      </w:rPr>
    </w:pPr>
    <w:r>
      <w:fldChar w:fldCharType="begin"/>
    </w:r>
    <w:r>
      <w:rPr>
        <w:rStyle w:val="37"/>
      </w:rPr>
      <w:instrText xml:space="preserve">PAGE  </w:instrText>
    </w:r>
    <w:r>
      <w:fldChar w:fldCharType="end"/>
    </w:r>
  </w:p>
  <w:p w14:paraId="39B81A9E">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4530A">
    <w:pPr>
      <w:pStyle w:val="20"/>
      <w:framePr w:wrap="around" w:vAnchor="text" w:hAnchor="margin" w:xAlign="center" w:y="1"/>
      <w:ind w:firstLine="360"/>
      <w:rPr>
        <w:rStyle w:val="37"/>
      </w:rPr>
    </w:pPr>
    <w:r>
      <w:fldChar w:fldCharType="begin"/>
    </w:r>
    <w:r>
      <w:rPr>
        <w:rStyle w:val="37"/>
      </w:rPr>
      <w:instrText xml:space="preserve">PAGE  </w:instrText>
    </w:r>
    <w:r>
      <w:fldChar w:fldCharType="separate"/>
    </w:r>
    <w:r>
      <w:rPr>
        <w:rStyle w:val="37"/>
      </w:rPr>
      <w:t>1</w:t>
    </w:r>
    <w:r>
      <w:fldChar w:fldCharType="end"/>
    </w:r>
  </w:p>
  <w:p w14:paraId="4CD04B91">
    <w:pPr>
      <w:pStyle w:val="20"/>
      <w:ind w:firstLine="420"/>
      <w:rPr>
        <w:sz w:val="21"/>
        <w:szCs w:val="21"/>
      </w:rPr>
    </w:pPr>
    <w:r>
      <w:rPr>
        <w:rFonts w:hint="eastAsia"/>
        <w:sz w:val="21"/>
        <w:szCs w:val="21"/>
      </w:rPr>
      <w:t>内蒙古亨源勘测设计有限公司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35C4">
    <w:pPr>
      <w:pStyle w:val="20"/>
      <w:pBdr>
        <w:top w:val="single" w:color="auto" w:sz="4" w:space="0"/>
      </w:pBdr>
      <w:tabs>
        <w:tab w:val="center" w:pos="4365"/>
        <w:tab w:val="clear" w:pos="4153"/>
      </w:tabs>
      <w:ind w:firstLine="0" w:firstLineChars="0"/>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9397">
    <w:pPr>
      <w:pStyle w:val="20"/>
      <w:pBdr>
        <w:top w:val="single" w:color="auto" w:sz="4" w:space="0"/>
      </w:pBdr>
      <w:tabs>
        <w:tab w:val="center" w:pos="4365"/>
        <w:tab w:val="clear" w:pos="4153"/>
      </w:tabs>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D43D7">
                          <w:pPr>
                            <w:pStyle w:val="20"/>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EAD43D7">
                    <w:pPr>
                      <w:pStyle w:val="20"/>
                      <w:ind w:firstLine="36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内蒙古亨源勘测设计有限公司</w:t>
    </w:r>
    <w:r>
      <w:rPr>
        <w:rFonts w:hint="eastAsia"/>
      </w:rPr>
      <w:tab/>
    </w:r>
  </w:p>
  <w:p w14:paraId="60BD67F9">
    <w:pPr>
      <w:pStyle w:val="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FEC2">
    <w:pPr>
      <w:pStyle w:val="20"/>
      <w:pBdr>
        <w:top w:val="single" w:color="auto" w:sz="4" w:space="0"/>
      </w:pBdr>
      <w:tabs>
        <w:tab w:val="center" w:pos="4365"/>
        <w:tab w:val="clear" w:pos="4153"/>
      </w:tabs>
      <w:ind w:firstLine="0" w:firstLineChars="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F7F7D">
                          <w:pPr>
                            <w:pStyle w:val="20"/>
                            <w:ind w:firstLine="36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D7F7F7D">
                    <w:pPr>
                      <w:pStyle w:val="20"/>
                      <w:ind w:firstLine="360"/>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rPr>
      <w:t>内蒙古亨源勘测设计有限公司</w: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5C77B">
    <w:pPr>
      <w:pStyle w:val="20"/>
      <w:pBdr>
        <w:top w:val="single" w:color="auto" w:sz="4" w:space="1"/>
      </w:pBdr>
      <w:tabs>
        <w:tab w:val="left" w:pos="6000"/>
        <w:tab w:val="clear" w:pos="4153"/>
        <w:tab w:val="clear" w:pos="8306"/>
      </w:tabs>
      <w:ind w:firstLine="360"/>
      <w:rPr>
        <w:i/>
        <w:sz w:val="21"/>
        <w:szCs w:val="21"/>
      </w:rPr>
    </w:pPr>
    <w:r>
      <w:rPr>
        <w:rFonts w:hint="eastAsia"/>
      </w:rPr>
      <w:t>内蒙古亨源勘测设计有限公司</w: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4CF08">
                          <w:pPr>
                            <w:pStyle w:val="20"/>
                            <w:ind w:firstLine="360"/>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244CF08">
                    <w:pPr>
                      <w:pStyle w:val="20"/>
                      <w:ind w:firstLine="360"/>
                    </w:pPr>
                    <w:r>
                      <w:fldChar w:fldCharType="begin"/>
                    </w:r>
                    <w:r>
                      <w:instrText xml:space="preserve"> PAGE  \* MERGEFORMAT </w:instrText>
                    </w:r>
                    <w:r>
                      <w:fldChar w:fldCharType="separate"/>
                    </w:r>
                    <w:r>
                      <w:t>88</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align>top</wp:align>
              </wp:positionV>
              <wp:extent cx="286385" cy="196850"/>
              <wp:effectExtent l="0" t="0" r="0" b="0"/>
              <wp:wrapNone/>
              <wp:docPr id="21" name="文本框16"/>
              <wp:cNvGraphicFramePr/>
              <a:graphic xmlns:a="http://schemas.openxmlformats.org/drawingml/2006/main">
                <a:graphicData uri="http://schemas.microsoft.com/office/word/2010/wordprocessingShape">
                  <wps:wsp>
                    <wps:cNvSpPr>
                      <a:spLocks noChangeArrowheads="1"/>
                    </wps:cNvSpPr>
                    <wps:spPr bwMode="auto">
                      <a:xfrm>
                        <a:off x="0" y="0"/>
                        <a:ext cx="286385" cy="196850"/>
                      </a:xfrm>
                      <a:prstGeom prst="rect">
                        <a:avLst/>
                      </a:prstGeom>
                      <a:noFill/>
                      <a:ln>
                        <a:noFill/>
                      </a:ln>
                    </wps:spPr>
                    <wps:txbx>
                      <w:txbxContent>
                        <w:p w14:paraId="2F43972D">
                          <w:pPr>
                            <w:snapToGrid w:val="0"/>
                            <w:ind w:firstLine="360"/>
                            <w:rPr>
                              <w:sz w:val="18"/>
                            </w:rPr>
                          </w:pPr>
                        </w:p>
                      </w:txbxContent>
                    </wps:txbx>
                    <wps:bodyPr rot="0" vert="horz" wrap="none" lIns="0" tIns="0" rIns="0" bIns="0" anchor="t" anchorCtr="0" upright="1">
                      <a:spAutoFit/>
                    </wps:bodyPr>
                  </wps:wsp>
                </a:graphicData>
              </a:graphic>
            </wp:anchor>
          </w:drawing>
        </mc:Choice>
        <mc:Fallback>
          <w:pict>
            <v:rect id="文本框16" o:spid="_x0000_s1026" o:spt="1" style="position:absolute;left:0pt;height:15.5pt;width:22.55pt;mso-position-horizontal:center;mso-position-horizontal-relative:margin;mso-position-vertical:top;mso-wrap-style:none;z-index:251668480;mso-width-relative:page;mso-height-relative:page;" filled="f" stroked="f" coordsize="21600,21600" o:gfxdata="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9b1TNIAAAADAQAADwAAAAAAAAABACAAAAAiAAAAZHJzL2Rv&#10;d25yZXYueG1sUEsBAhQAFAAAAAgAh07iQD3fQq8HAgAA+QMAAA4AAAAAAAAAAQAgAAAAIQEAAGRy&#10;cy9lMm9Eb2MueG1sUEsFBgAAAAAGAAYAWQEAAJoFAAAAAA==&#10;">
              <v:fill on="f" focussize="0,0"/>
              <v:stroke on="f"/>
              <v:imagedata o:title=""/>
              <o:lock v:ext="edit" aspectratio="f"/>
              <v:textbox inset="0mm,0mm,0mm,0mm" style="mso-fit-shape-to-text:t;">
                <w:txbxContent>
                  <w:p w14:paraId="2F43972D">
                    <w:pPr>
                      <w:snapToGrid w:val="0"/>
                      <w:ind w:firstLine="360"/>
                      <w:rPr>
                        <w:sz w:val="18"/>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0749">
    <w:pPr>
      <w:pStyle w:val="20"/>
      <w:pBdr>
        <w:top w:val="single" w:color="auto" w:sz="4" w:space="1"/>
      </w:pBdr>
      <w:tabs>
        <w:tab w:val="left" w:pos="6000"/>
        <w:tab w:val="clear" w:pos="4153"/>
        <w:tab w:val="clear" w:pos="8306"/>
      </w:tabs>
      <w:ind w:firstLine="360"/>
      <w:rPr>
        <w:i/>
        <w:sz w:val="21"/>
        <w:szCs w:val="21"/>
      </w:rPr>
    </w:pPr>
    <w:r>
      <w:rPr>
        <w:rFonts w:hint="eastAsia"/>
      </w:rPr>
      <w:t>内蒙古亨源勘测设计有限公司</w: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6A79E">
                          <w:pPr>
                            <w:pStyle w:val="20"/>
                            <w:ind w:firstLine="36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EF6A79E">
                    <w:pPr>
                      <w:pStyle w:val="20"/>
                      <w:ind w:firstLine="360"/>
                    </w:pPr>
                    <w:r>
                      <w:fldChar w:fldCharType="begin"/>
                    </w:r>
                    <w:r>
                      <w:instrText xml:space="preserve"> PAGE  \* MERGEFORMAT </w:instrText>
                    </w:r>
                    <w:r>
                      <w:fldChar w:fldCharType="separate"/>
                    </w:r>
                    <w:r>
                      <w:t>89</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align>top</wp:align>
              </wp:positionV>
              <wp:extent cx="286385" cy="196850"/>
              <wp:effectExtent l="0" t="0" r="0" b="1905"/>
              <wp:wrapNone/>
              <wp:docPr id="1" name="文本框16"/>
              <wp:cNvGraphicFramePr/>
              <a:graphic xmlns:a="http://schemas.openxmlformats.org/drawingml/2006/main">
                <a:graphicData uri="http://schemas.microsoft.com/office/word/2010/wordprocessingShape">
                  <wps:wsp>
                    <wps:cNvSpPr>
                      <a:spLocks noChangeArrowheads="1"/>
                    </wps:cNvSpPr>
                    <wps:spPr bwMode="auto">
                      <a:xfrm>
                        <a:off x="0" y="0"/>
                        <a:ext cx="286385" cy="196850"/>
                      </a:xfrm>
                      <a:prstGeom prst="rect">
                        <a:avLst/>
                      </a:prstGeom>
                      <a:noFill/>
                      <a:ln>
                        <a:noFill/>
                      </a:ln>
                    </wps:spPr>
                    <wps:txbx>
                      <w:txbxContent>
                        <w:p w14:paraId="71FD8752">
                          <w:pPr>
                            <w:snapToGrid w:val="0"/>
                            <w:ind w:firstLine="360"/>
                            <w:rPr>
                              <w:sz w:val="18"/>
                            </w:rPr>
                          </w:pPr>
                        </w:p>
                      </w:txbxContent>
                    </wps:txbx>
                    <wps:bodyPr rot="0" vert="horz" wrap="none" lIns="0" tIns="0" rIns="0" bIns="0" anchor="t" anchorCtr="0" upright="1">
                      <a:spAutoFit/>
                    </wps:bodyPr>
                  </wps:wsp>
                </a:graphicData>
              </a:graphic>
            </wp:anchor>
          </w:drawing>
        </mc:Choice>
        <mc:Fallback>
          <w:pict>
            <v:rect id="文本框16" o:spid="_x0000_s1026" o:spt="1" style="position:absolute;left:0pt;height:15.5pt;width:22.55pt;mso-position-horizontal:center;mso-position-horizontal-relative:margin;mso-position-vertical:top;mso-wrap-style:none;z-index:251664384;mso-width-relative:page;mso-height-relative:page;" filled="f" stroked="f" coordsize="21600,21600" o:gfxdata="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1vVM0gAAAAMBAAAPAAAAAAAAAAEAIAAAACIAAABkcnMvZG93&#10;bnJldi54bWxQSwECFAAUAAAACACHTuJACpGfvgYCAAD4AwAADgAAAAAAAAABACAAAAAhAQAAZHJz&#10;L2Uyb0RvYy54bWxQSwUGAAAAAAYABgBZAQAAmQUAAAAA&#10;">
              <v:fill on="f" focussize="0,0"/>
              <v:stroke on="f"/>
              <v:imagedata o:title=""/>
              <o:lock v:ext="edit" aspectratio="f"/>
              <v:textbox inset="0mm,0mm,0mm,0mm" style="mso-fit-shape-to-text:t;">
                <w:txbxContent>
                  <w:p w14:paraId="71FD8752">
                    <w:pPr>
                      <w:snapToGrid w:val="0"/>
                      <w:ind w:firstLine="360"/>
                      <w:rPr>
                        <w:sz w:val="18"/>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6D78C">
    <w:pPr>
      <w:pStyle w:val="2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2C7A">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A147F">
    <w:pPr>
      <w:ind w:left="1489" w:hanging="1494" w:hangingChars="496"/>
      <w:rPr>
        <w:b/>
        <w:bCs/>
        <w:sz w:val="30"/>
        <w:szCs w:val="30"/>
      </w:rPr>
    </w:pPr>
    <w:r>
      <w:rPr>
        <w:b/>
        <w:bCs/>
        <w:sz w:val="30"/>
        <w:szCs w:val="30"/>
      </w:rPr>
      <w:t>巴彦淖尔市杭锦后旗2016年农村饮水安全巩固提升</w:t>
    </w:r>
  </w:p>
  <w:p w14:paraId="45FDFBB0">
    <w:pPr>
      <w:pStyle w:val="21"/>
      <w:pBdr>
        <w:bottom w:val="none" w:color="auto" w:sz="0" w:space="0"/>
      </w:pBdr>
      <w:ind w:firstLine="601"/>
      <w:jc w:val="both"/>
      <w:rPr>
        <w:rFonts w:ascii="隶书" w:eastAsia="隶书"/>
        <w:color w:val="000000"/>
        <w:sz w:val="21"/>
        <w:szCs w:val="21"/>
        <w14:shadow w14:blurRad="50800" w14:dist="38100" w14:dir="2700000" w14:sx="100000" w14:sy="100000" w14:kx="0" w14:ky="0" w14:algn="tl">
          <w14:srgbClr w14:val="000000">
            <w14:alpha w14:val="60000"/>
          </w14:srgbClr>
        </w14:shadow>
      </w:rPr>
    </w:pPr>
    <w:r>
      <w:rPr>
        <w:b/>
        <w:bCs/>
        <w:sz w:val="30"/>
        <w:szCs w:val="30"/>
      </w:rPr>
      <w:t>工程实施方案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30B9">
    <w:pPr>
      <w:pStyle w:val="21"/>
      <w:spacing w:line="240" w:lineRule="auto"/>
      <w:ind w:firstLine="0" w:firstLineChars="0"/>
      <w:jc w:val="both"/>
      <w:rPr>
        <w:rFonts w:ascii="仿宋" w:hAnsi="仿宋" w:eastAsia="仿宋"/>
      </w:rPr>
    </w:pPr>
    <w:r>
      <w:rPr>
        <w:rFonts w:hint="eastAsia" w:ascii="仿宋" w:hAnsi="仿宋" w:eastAsia="仿宋"/>
      </w:rPr>
      <w:t>五原县农村供水保障项目2025年村网改造及监测户自来水安装工程                      实施方案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43F8">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201C4">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AB38">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6A8478"/>
    <w:multiLevelType w:val="singleLevel"/>
    <w:tmpl w:val="626A847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NjA2ODI3MGJhNjFkN2Q2YTA0MzJjY2RkYjhkMjgifQ=="/>
  </w:docVars>
  <w:rsids>
    <w:rsidRoot w:val="00172A27"/>
    <w:rsid w:val="00000796"/>
    <w:rsid w:val="00001550"/>
    <w:rsid w:val="00001C79"/>
    <w:rsid w:val="00003631"/>
    <w:rsid w:val="00003B3D"/>
    <w:rsid w:val="00004130"/>
    <w:rsid w:val="0000506E"/>
    <w:rsid w:val="00006559"/>
    <w:rsid w:val="00011473"/>
    <w:rsid w:val="000118A6"/>
    <w:rsid w:val="00011EF3"/>
    <w:rsid w:val="00013430"/>
    <w:rsid w:val="000134C6"/>
    <w:rsid w:val="00016AC1"/>
    <w:rsid w:val="00017189"/>
    <w:rsid w:val="00017648"/>
    <w:rsid w:val="00022AEF"/>
    <w:rsid w:val="0002370D"/>
    <w:rsid w:val="0002580B"/>
    <w:rsid w:val="00035D56"/>
    <w:rsid w:val="00036643"/>
    <w:rsid w:val="000368CA"/>
    <w:rsid w:val="00036EEA"/>
    <w:rsid w:val="000379EC"/>
    <w:rsid w:val="00037DA4"/>
    <w:rsid w:val="00037ECE"/>
    <w:rsid w:val="00040016"/>
    <w:rsid w:val="000402BE"/>
    <w:rsid w:val="0004463C"/>
    <w:rsid w:val="00046CA0"/>
    <w:rsid w:val="000513FA"/>
    <w:rsid w:val="00052454"/>
    <w:rsid w:val="000526B5"/>
    <w:rsid w:val="00053970"/>
    <w:rsid w:val="00053B6A"/>
    <w:rsid w:val="000546C2"/>
    <w:rsid w:val="00057810"/>
    <w:rsid w:val="00060028"/>
    <w:rsid w:val="000600B4"/>
    <w:rsid w:val="0006058B"/>
    <w:rsid w:val="00061D64"/>
    <w:rsid w:val="00063F66"/>
    <w:rsid w:val="00066245"/>
    <w:rsid w:val="000675E3"/>
    <w:rsid w:val="000710B6"/>
    <w:rsid w:val="000715E5"/>
    <w:rsid w:val="0008108E"/>
    <w:rsid w:val="00085107"/>
    <w:rsid w:val="0008520B"/>
    <w:rsid w:val="00085231"/>
    <w:rsid w:val="0008708A"/>
    <w:rsid w:val="00087138"/>
    <w:rsid w:val="00087C3E"/>
    <w:rsid w:val="00090E16"/>
    <w:rsid w:val="000945EB"/>
    <w:rsid w:val="000947DB"/>
    <w:rsid w:val="000952B9"/>
    <w:rsid w:val="00095CA8"/>
    <w:rsid w:val="00095CA9"/>
    <w:rsid w:val="00096253"/>
    <w:rsid w:val="000965FA"/>
    <w:rsid w:val="000969AD"/>
    <w:rsid w:val="00096F02"/>
    <w:rsid w:val="000A06EF"/>
    <w:rsid w:val="000A3720"/>
    <w:rsid w:val="000A6969"/>
    <w:rsid w:val="000A70B6"/>
    <w:rsid w:val="000A76B1"/>
    <w:rsid w:val="000A7A7C"/>
    <w:rsid w:val="000B0D92"/>
    <w:rsid w:val="000B2586"/>
    <w:rsid w:val="000B3EC7"/>
    <w:rsid w:val="000B6D6A"/>
    <w:rsid w:val="000B7020"/>
    <w:rsid w:val="000B73AB"/>
    <w:rsid w:val="000B7890"/>
    <w:rsid w:val="000C1673"/>
    <w:rsid w:val="000C2574"/>
    <w:rsid w:val="000C4A36"/>
    <w:rsid w:val="000C6320"/>
    <w:rsid w:val="000C6C2F"/>
    <w:rsid w:val="000C733C"/>
    <w:rsid w:val="000D2443"/>
    <w:rsid w:val="000D3CAB"/>
    <w:rsid w:val="000D58BC"/>
    <w:rsid w:val="000E0448"/>
    <w:rsid w:val="000E051C"/>
    <w:rsid w:val="000E24BF"/>
    <w:rsid w:val="000E40C2"/>
    <w:rsid w:val="000E5CF5"/>
    <w:rsid w:val="000E6134"/>
    <w:rsid w:val="000E6BBD"/>
    <w:rsid w:val="000E7B19"/>
    <w:rsid w:val="000F0C20"/>
    <w:rsid w:val="000F1844"/>
    <w:rsid w:val="000F1C5D"/>
    <w:rsid w:val="000F24AA"/>
    <w:rsid w:val="000F59AB"/>
    <w:rsid w:val="000F5F02"/>
    <w:rsid w:val="00100725"/>
    <w:rsid w:val="001033F1"/>
    <w:rsid w:val="00104B7E"/>
    <w:rsid w:val="00105891"/>
    <w:rsid w:val="001058AC"/>
    <w:rsid w:val="00106280"/>
    <w:rsid w:val="00110A01"/>
    <w:rsid w:val="00111F5C"/>
    <w:rsid w:val="0011294D"/>
    <w:rsid w:val="00112CA3"/>
    <w:rsid w:val="00113802"/>
    <w:rsid w:val="00113E92"/>
    <w:rsid w:val="00114541"/>
    <w:rsid w:val="001156EE"/>
    <w:rsid w:val="00120780"/>
    <w:rsid w:val="00120993"/>
    <w:rsid w:val="00121954"/>
    <w:rsid w:val="00121C7C"/>
    <w:rsid w:val="0012324E"/>
    <w:rsid w:val="00123BF1"/>
    <w:rsid w:val="00127F64"/>
    <w:rsid w:val="00127FF8"/>
    <w:rsid w:val="00132874"/>
    <w:rsid w:val="0013299A"/>
    <w:rsid w:val="00133A63"/>
    <w:rsid w:val="0013472F"/>
    <w:rsid w:val="00135DAB"/>
    <w:rsid w:val="0013707F"/>
    <w:rsid w:val="001401E9"/>
    <w:rsid w:val="00140773"/>
    <w:rsid w:val="00141570"/>
    <w:rsid w:val="00141707"/>
    <w:rsid w:val="0014483F"/>
    <w:rsid w:val="001452B3"/>
    <w:rsid w:val="001514C3"/>
    <w:rsid w:val="00151585"/>
    <w:rsid w:val="001534B3"/>
    <w:rsid w:val="0015473B"/>
    <w:rsid w:val="00154C91"/>
    <w:rsid w:val="00155351"/>
    <w:rsid w:val="001570F7"/>
    <w:rsid w:val="00160054"/>
    <w:rsid w:val="001617E8"/>
    <w:rsid w:val="00164C26"/>
    <w:rsid w:val="00164C30"/>
    <w:rsid w:val="00165D1E"/>
    <w:rsid w:val="00165D65"/>
    <w:rsid w:val="001666D0"/>
    <w:rsid w:val="001669D4"/>
    <w:rsid w:val="00167895"/>
    <w:rsid w:val="00171E7C"/>
    <w:rsid w:val="00172A27"/>
    <w:rsid w:val="00173791"/>
    <w:rsid w:val="0017675A"/>
    <w:rsid w:val="00177404"/>
    <w:rsid w:val="00177953"/>
    <w:rsid w:val="001805C1"/>
    <w:rsid w:val="00182774"/>
    <w:rsid w:val="00184084"/>
    <w:rsid w:val="00186790"/>
    <w:rsid w:val="001932D9"/>
    <w:rsid w:val="001936BB"/>
    <w:rsid w:val="001937FE"/>
    <w:rsid w:val="00193C96"/>
    <w:rsid w:val="00194B49"/>
    <w:rsid w:val="00194DCF"/>
    <w:rsid w:val="00195D4C"/>
    <w:rsid w:val="00196D98"/>
    <w:rsid w:val="001A1922"/>
    <w:rsid w:val="001A28CC"/>
    <w:rsid w:val="001A2968"/>
    <w:rsid w:val="001A45EF"/>
    <w:rsid w:val="001A497F"/>
    <w:rsid w:val="001A78AD"/>
    <w:rsid w:val="001A7FF6"/>
    <w:rsid w:val="001B0223"/>
    <w:rsid w:val="001B08FB"/>
    <w:rsid w:val="001B16E3"/>
    <w:rsid w:val="001B17A9"/>
    <w:rsid w:val="001B274B"/>
    <w:rsid w:val="001B2E63"/>
    <w:rsid w:val="001B4EED"/>
    <w:rsid w:val="001B52D5"/>
    <w:rsid w:val="001B55D0"/>
    <w:rsid w:val="001B76A0"/>
    <w:rsid w:val="001C09EE"/>
    <w:rsid w:val="001C0F29"/>
    <w:rsid w:val="001C1488"/>
    <w:rsid w:val="001C2A16"/>
    <w:rsid w:val="001C34A2"/>
    <w:rsid w:val="001C34B0"/>
    <w:rsid w:val="001C4469"/>
    <w:rsid w:val="001C4599"/>
    <w:rsid w:val="001C565C"/>
    <w:rsid w:val="001C6450"/>
    <w:rsid w:val="001C68D3"/>
    <w:rsid w:val="001C6A2E"/>
    <w:rsid w:val="001C6CA2"/>
    <w:rsid w:val="001C6D8E"/>
    <w:rsid w:val="001D1A14"/>
    <w:rsid w:val="001D3BE8"/>
    <w:rsid w:val="001D3D37"/>
    <w:rsid w:val="001D5E9D"/>
    <w:rsid w:val="001D7F01"/>
    <w:rsid w:val="001E0542"/>
    <w:rsid w:val="001E0DDC"/>
    <w:rsid w:val="001E20B0"/>
    <w:rsid w:val="001E3063"/>
    <w:rsid w:val="001E529F"/>
    <w:rsid w:val="001E645D"/>
    <w:rsid w:val="001E65FD"/>
    <w:rsid w:val="001F02CE"/>
    <w:rsid w:val="001F02FC"/>
    <w:rsid w:val="001F0E21"/>
    <w:rsid w:val="001F393E"/>
    <w:rsid w:val="001F57B7"/>
    <w:rsid w:val="001F5A90"/>
    <w:rsid w:val="001F639D"/>
    <w:rsid w:val="001F7596"/>
    <w:rsid w:val="00205C1D"/>
    <w:rsid w:val="00206238"/>
    <w:rsid w:val="0020735A"/>
    <w:rsid w:val="00207852"/>
    <w:rsid w:val="00210D6B"/>
    <w:rsid w:val="00211707"/>
    <w:rsid w:val="002125B5"/>
    <w:rsid w:val="002139A2"/>
    <w:rsid w:val="00213CF6"/>
    <w:rsid w:val="00213F8F"/>
    <w:rsid w:val="00220A7A"/>
    <w:rsid w:val="0022147E"/>
    <w:rsid w:val="0022165C"/>
    <w:rsid w:val="00222E67"/>
    <w:rsid w:val="00225427"/>
    <w:rsid w:val="0022660B"/>
    <w:rsid w:val="00226F63"/>
    <w:rsid w:val="002277AF"/>
    <w:rsid w:val="002279A8"/>
    <w:rsid w:val="00232254"/>
    <w:rsid w:val="002335BD"/>
    <w:rsid w:val="00235A82"/>
    <w:rsid w:val="002360F5"/>
    <w:rsid w:val="0023752B"/>
    <w:rsid w:val="0024013F"/>
    <w:rsid w:val="00240AF9"/>
    <w:rsid w:val="00240CDA"/>
    <w:rsid w:val="0024132A"/>
    <w:rsid w:val="00242E86"/>
    <w:rsid w:val="00243930"/>
    <w:rsid w:val="002442B8"/>
    <w:rsid w:val="00245021"/>
    <w:rsid w:val="00247E4A"/>
    <w:rsid w:val="002502E6"/>
    <w:rsid w:val="0025076C"/>
    <w:rsid w:val="002511CC"/>
    <w:rsid w:val="0025142E"/>
    <w:rsid w:val="0025236F"/>
    <w:rsid w:val="002533AC"/>
    <w:rsid w:val="00254B31"/>
    <w:rsid w:val="00255E8D"/>
    <w:rsid w:val="0025724E"/>
    <w:rsid w:val="00257A74"/>
    <w:rsid w:val="0026092F"/>
    <w:rsid w:val="0026358F"/>
    <w:rsid w:val="00264202"/>
    <w:rsid w:val="00264F6C"/>
    <w:rsid w:val="00267A77"/>
    <w:rsid w:val="00270EAF"/>
    <w:rsid w:val="00271165"/>
    <w:rsid w:val="00271628"/>
    <w:rsid w:val="00271D77"/>
    <w:rsid w:val="0027226A"/>
    <w:rsid w:val="00272825"/>
    <w:rsid w:val="00272F31"/>
    <w:rsid w:val="0027381C"/>
    <w:rsid w:val="0027397A"/>
    <w:rsid w:val="0027444F"/>
    <w:rsid w:val="002755E9"/>
    <w:rsid w:val="00275D90"/>
    <w:rsid w:val="00280B93"/>
    <w:rsid w:val="00280D5C"/>
    <w:rsid w:val="00282F7A"/>
    <w:rsid w:val="00284029"/>
    <w:rsid w:val="00284EC6"/>
    <w:rsid w:val="00285085"/>
    <w:rsid w:val="00293F0E"/>
    <w:rsid w:val="00296204"/>
    <w:rsid w:val="002965F5"/>
    <w:rsid w:val="0029710E"/>
    <w:rsid w:val="00297CB6"/>
    <w:rsid w:val="00297D86"/>
    <w:rsid w:val="002A192F"/>
    <w:rsid w:val="002A1A24"/>
    <w:rsid w:val="002A355E"/>
    <w:rsid w:val="002A4869"/>
    <w:rsid w:val="002A4BD0"/>
    <w:rsid w:val="002A4CDF"/>
    <w:rsid w:val="002A6CEC"/>
    <w:rsid w:val="002A79B0"/>
    <w:rsid w:val="002B1569"/>
    <w:rsid w:val="002B1C18"/>
    <w:rsid w:val="002B2274"/>
    <w:rsid w:val="002B3441"/>
    <w:rsid w:val="002B5691"/>
    <w:rsid w:val="002B79BF"/>
    <w:rsid w:val="002C2E25"/>
    <w:rsid w:val="002C41EC"/>
    <w:rsid w:val="002C5EF6"/>
    <w:rsid w:val="002C7078"/>
    <w:rsid w:val="002C70D8"/>
    <w:rsid w:val="002D1302"/>
    <w:rsid w:val="002D209E"/>
    <w:rsid w:val="002D3366"/>
    <w:rsid w:val="002D6022"/>
    <w:rsid w:val="002D67C2"/>
    <w:rsid w:val="002D6F87"/>
    <w:rsid w:val="002D73E9"/>
    <w:rsid w:val="002E0B2F"/>
    <w:rsid w:val="002E2261"/>
    <w:rsid w:val="002E2FE5"/>
    <w:rsid w:val="002E49FD"/>
    <w:rsid w:val="002E6335"/>
    <w:rsid w:val="002E7CEE"/>
    <w:rsid w:val="002F077F"/>
    <w:rsid w:val="003000CE"/>
    <w:rsid w:val="003010B6"/>
    <w:rsid w:val="00301985"/>
    <w:rsid w:val="00301DDD"/>
    <w:rsid w:val="00301ECC"/>
    <w:rsid w:val="0030389A"/>
    <w:rsid w:val="00303F39"/>
    <w:rsid w:val="00303F74"/>
    <w:rsid w:val="003049E7"/>
    <w:rsid w:val="003050F4"/>
    <w:rsid w:val="0030596E"/>
    <w:rsid w:val="00306D6B"/>
    <w:rsid w:val="00307A95"/>
    <w:rsid w:val="00311663"/>
    <w:rsid w:val="00311AAE"/>
    <w:rsid w:val="00312463"/>
    <w:rsid w:val="00313E2A"/>
    <w:rsid w:val="003152DB"/>
    <w:rsid w:val="00320230"/>
    <w:rsid w:val="003206AB"/>
    <w:rsid w:val="003210BD"/>
    <w:rsid w:val="00321144"/>
    <w:rsid w:val="003223E0"/>
    <w:rsid w:val="00322A09"/>
    <w:rsid w:val="0032680A"/>
    <w:rsid w:val="00326B71"/>
    <w:rsid w:val="00331081"/>
    <w:rsid w:val="003319F2"/>
    <w:rsid w:val="00331DB2"/>
    <w:rsid w:val="00332CD3"/>
    <w:rsid w:val="00333470"/>
    <w:rsid w:val="00335F70"/>
    <w:rsid w:val="00335F81"/>
    <w:rsid w:val="00337BFF"/>
    <w:rsid w:val="00337DB5"/>
    <w:rsid w:val="00340DAC"/>
    <w:rsid w:val="0034109D"/>
    <w:rsid w:val="00343D1B"/>
    <w:rsid w:val="00343E6F"/>
    <w:rsid w:val="00344379"/>
    <w:rsid w:val="00345AB8"/>
    <w:rsid w:val="00345BD0"/>
    <w:rsid w:val="0034660D"/>
    <w:rsid w:val="003474D1"/>
    <w:rsid w:val="00351103"/>
    <w:rsid w:val="00352E1A"/>
    <w:rsid w:val="003539BE"/>
    <w:rsid w:val="0035438E"/>
    <w:rsid w:val="003545FF"/>
    <w:rsid w:val="00355D59"/>
    <w:rsid w:val="003576F4"/>
    <w:rsid w:val="00357872"/>
    <w:rsid w:val="00363DE7"/>
    <w:rsid w:val="0036489C"/>
    <w:rsid w:val="003648B5"/>
    <w:rsid w:val="00364C53"/>
    <w:rsid w:val="00366B8F"/>
    <w:rsid w:val="00366D6E"/>
    <w:rsid w:val="00367C97"/>
    <w:rsid w:val="00371F17"/>
    <w:rsid w:val="00373729"/>
    <w:rsid w:val="00373AC8"/>
    <w:rsid w:val="00375026"/>
    <w:rsid w:val="00375E00"/>
    <w:rsid w:val="00376730"/>
    <w:rsid w:val="00377EEE"/>
    <w:rsid w:val="003806F9"/>
    <w:rsid w:val="00381040"/>
    <w:rsid w:val="00381354"/>
    <w:rsid w:val="00381360"/>
    <w:rsid w:val="00383A75"/>
    <w:rsid w:val="00383B66"/>
    <w:rsid w:val="003844C0"/>
    <w:rsid w:val="00384829"/>
    <w:rsid w:val="00384C41"/>
    <w:rsid w:val="00387AAE"/>
    <w:rsid w:val="0039005E"/>
    <w:rsid w:val="00390E27"/>
    <w:rsid w:val="0039458B"/>
    <w:rsid w:val="003945C3"/>
    <w:rsid w:val="003956BE"/>
    <w:rsid w:val="0039638F"/>
    <w:rsid w:val="003974E5"/>
    <w:rsid w:val="003A00F3"/>
    <w:rsid w:val="003A05A0"/>
    <w:rsid w:val="003A19F4"/>
    <w:rsid w:val="003A1D24"/>
    <w:rsid w:val="003A5A94"/>
    <w:rsid w:val="003A6B66"/>
    <w:rsid w:val="003A7FCA"/>
    <w:rsid w:val="003B0F64"/>
    <w:rsid w:val="003B2DB1"/>
    <w:rsid w:val="003B573F"/>
    <w:rsid w:val="003B64D7"/>
    <w:rsid w:val="003B674E"/>
    <w:rsid w:val="003B757D"/>
    <w:rsid w:val="003C045F"/>
    <w:rsid w:val="003C26AD"/>
    <w:rsid w:val="003C4272"/>
    <w:rsid w:val="003C56B8"/>
    <w:rsid w:val="003C6085"/>
    <w:rsid w:val="003C64A0"/>
    <w:rsid w:val="003D0470"/>
    <w:rsid w:val="003D1C3D"/>
    <w:rsid w:val="003D2CD0"/>
    <w:rsid w:val="003D3486"/>
    <w:rsid w:val="003D3A36"/>
    <w:rsid w:val="003D4A48"/>
    <w:rsid w:val="003D6266"/>
    <w:rsid w:val="003D69B0"/>
    <w:rsid w:val="003D7E14"/>
    <w:rsid w:val="003E0892"/>
    <w:rsid w:val="003E1CE5"/>
    <w:rsid w:val="003E249C"/>
    <w:rsid w:val="003E39EB"/>
    <w:rsid w:val="003E5194"/>
    <w:rsid w:val="003E548F"/>
    <w:rsid w:val="003E5782"/>
    <w:rsid w:val="003E6837"/>
    <w:rsid w:val="003E6B04"/>
    <w:rsid w:val="003E6D4C"/>
    <w:rsid w:val="003E7122"/>
    <w:rsid w:val="003E7340"/>
    <w:rsid w:val="003E7A85"/>
    <w:rsid w:val="003E7DDE"/>
    <w:rsid w:val="003F17BF"/>
    <w:rsid w:val="003F1988"/>
    <w:rsid w:val="003F2114"/>
    <w:rsid w:val="003F2528"/>
    <w:rsid w:val="003F2713"/>
    <w:rsid w:val="003F37F8"/>
    <w:rsid w:val="003F4E3E"/>
    <w:rsid w:val="003F748D"/>
    <w:rsid w:val="00400479"/>
    <w:rsid w:val="00401BA2"/>
    <w:rsid w:val="00402050"/>
    <w:rsid w:val="0040403B"/>
    <w:rsid w:val="00404144"/>
    <w:rsid w:val="00404DD6"/>
    <w:rsid w:val="00405784"/>
    <w:rsid w:val="00405BB8"/>
    <w:rsid w:val="00405E21"/>
    <w:rsid w:val="0041064C"/>
    <w:rsid w:val="00410BF3"/>
    <w:rsid w:val="004111CA"/>
    <w:rsid w:val="00412692"/>
    <w:rsid w:val="00413372"/>
    <w:rsid w:val="004133DA"/>
    <w:rsid w:val="004173CE"/>
    <w:rsid w:val="0041746C"/>
    <w:rsid w:val="00417B61"/>
    <w:rsid w:val="00417EA6"/>
    <w:rsid w:val="00417EF4"/>
    <w:rsid w:val="00421223"/>
    <w:rsid w:val="0042363C"/>
    <w:rsid w:val="00425138"/>
    <w:rsid w:val="00427300"/>
    <w:rsid w:val="00434632"/>
    <w:rsid w:val="00436D1E"/>
    <w:rsid w:val="00436D3B"/>
    <w:rsid w:val="00437160"/>
    <w:rsid w:val="004372AD"/>
    <w:rsid w:val="004379C2"/>
    <w:rsid w:val="00440D75"/>
    <w:rsid w:val="00440DC2"/>
    <w:rsid w:val="004414DD"/>
    <w:rsid w:val="00442796"/>
    <w:rsid w:val="0044290B"/>
    <w:rsid w:val="00442D17"/>
    <w:rsid w:val="00443344"/>
    <w:rsid w:val="0044339A"/>
    <w:rsid w:val="00450A21"/>
    <w:rsid w:val="00450C57"/>
    <w:rsid w:val="00450D3E"/>
    <w:rsid w:val="004519E0"/>
    <w:rsid w:val="00452D08"/>
    <w:rsid w:val="00453A75"/>
    <w:rsid w:val="004547FE"/>
    <w:rsid w:val="00455FB0"/>
    <w:rsid w:val="00457A15"/>
    <w:rsid w:val="0046231A"/>
    <w:rsid w:val="00463319"/>
    <w:rsid w:val="00464C07"/>
    <w:rsid w:val="004662C4"/>
    <w:rsid w:val="00466BAB"/>
    <w:rsid w:val="004705F5"/>
    <w:rsid w:val="00470F26"/>
    <w:rsid w:val="00471285"/>
    <w:rsid w:val="004712E0"/>
    <w:rsid w:val="004738C7"/>
    <w:rsid w:val="00473F18"/>
    <w:rsid w:val="00475E86"/>
    <w:rsid w:val="00476C06"/>
    <w:rsid w:val="00477155"/>
    <w:rsid w:val="00481B0E"/>
    <w:rsid w:val="00482A23"/>
    <w:rsid w:val="004834AC"/>
    <w:rsid w:val="004872C2"/>
    <w:rsid w:val="004875FC"/>
    <w:rsid w:val="00490B57"/>
    <w:rsid w:val="00491FA8"/>
    <w:rsid w:val="00492E13"/>
    <w:rsid w:val="0049340E"/>
    <w:rsid w:val="004934FC"/>
    <w:rsid w:val="00493E24"/>
    <w:rsid w:val="00494C2F"/>
    <w:rsid w:val="0049506A"/>
    <w:rsid w:val="00495429"/>
    <w:rsid w:val="00496FC1"/>
    <w:rsid w:val="00497ED0"/>
    <w:rsid w:val="004A04F7"/>
    <w:rsid w:val="004A0ECE"/>
    <w:rsid w:val="004A1190"/>
    <w:rsid w:val="004A1F68"/>
    <w:rsid w:val="004A250B"/>
    <w:rsid w:val="004A3184"/>
    <w:rsid w:val="004A4ACC"/>
    <w:rsid w:val="004A7A21"/>
    <w:rsid w:val="004B0D73"/>
    <w:rsid w:val="004B2230"/>
    <w:rsid w:val="004B2F07"/>
    <w:rsid w:val="004B441D"/>
    <w:rsid w:val="004B6222"/>
    <w:rsid w:val="004B785C"/>
    <w:rsid w:val="004B7AF4"/>
    <w:rsid w:val="004C0C15"/>
    <w:rsid w:val="004C0FFB"/>
    <w:rsid w:val="004C33AC"/>
    <w:rsid w:val="004C5BCB"/>
    <w:rsid w:val="004C699D"/>
    <w:rsid w:val="004C7849"/>
    <w:rsid w:val="004D0055"/>
    <w:rsid w:val="004D2405"/>
    <w:rsid w:val="004D69A0"/>
    <w:rsid w:val="004D6A0E"/>
    <w:rsid w:val="004D70F4"/>
    <w:rsid w:val="004E00D5"/>
    <w:rsid w:val="004E0455"/>
    <w:rsid w:val="004E0F53"/>
    <w:rsid w:val="004E3203"/>
    <w:rsid w:val="004E321F"/>
    <w:rsid w:val="004E48BA"/>
    <w:rsid w:val="004E5532"/>
    <w:rsid w:val="004E64E8"/>
    <w:rsid w:val="004E6726"/>
    <w:rsid w:val="004E7AF1"/>
    <w:rsid w:val="004F0DE9"/>
    <w:rsid w:val="004F19E9"/>
    <w:rsid w:val="004F2D42"/>
    <w:rsid w:val="004F3853"/>
    <w:rsid w:val="004F5227"/>
    <w:rsid w:val="004F713C"/>
    <w:rsid w:val="00501042"/>
    <w:rsid w:val="005022A4"/>
    <w:rsid w:val="00504A91"/>
    <w:rsid w:val="005069B5"/>
    <w:rsid w:val="00510B6F"/>
    <w:rsid w:val="00510BFD"/>
    <w:rsid w:val="005116BD"/>
    <w:rsid w:val="00512270"/>
    <w:rsid w:val="00513EB8"/>
    <w:rsid w:val="005143A3"/>
    <w:rsid w:val="00516DD8"/>
    <w:rsid w:val="00516FCE"/>
    <w:rsid w:val="00520F1C"/>
    <w:rsid w:val="00520F68"/>
    <w:rsid w:val="005210C8"/>
    <w:rsid w:val="00521F2D"/>
    <w:rsid w:val="0052558A"/>
    <w:rsid w:val="005263DA"/>
    <w:rsid w:val="005303EB"/>
    <w:rsid w:val="005327ED"/>
    <w:rsid w:val="00532B85"/>
    <w:rsid w:val="00532CA6"/>
    <w:rsid w:val="00533F3B"/>
    <w:rsid w:val="00534C50"/>
    <w:rsid w:val="00534E9E"/>
    <w:rsid w:val="005366AB"/>
    <w:rsid w:val="00536719"/>
    <w:rsid w:val="00537798"/>
    <w:rsid w:val="00542B52"/>
    <w:rsid w:val="00545185"/>
    <w:rsid w:val="00545310"/>
    <w:rsid w:val="00546062"/>
    <w:rsid w:val="0054613B"/>
    <w:rsid w:val="0054715D"/>
    <w:rsid w:val="00547643"/>
    <w:rsid w:val="00550602"/>
    <w:rsid w:val="00550E07"/>
    <w:rsid w:val="00553CA0"/>
    <w:rsid w:val="00554233"/>
    <w:rsid w:val="0055574E"/>
    <w:rsid w:val="00555764"/>
    <w:rsid w:val="00556063"/>
    <w:rsid w:val="00556959"/>
    <w:rsid w:val="00556AE5"/>
    <w:rsid w:val="00561DC6"/>
    <w:rsid w:val="00562C51"/>
    <w:rsid w:val="00563811"/>
    <w:rsid w:val="00563D16"/>
    <w:rsid w:val="005641DE"/>
    <w:rsid w:val="00566F9E"/>
    <w:rsid w:val="005674C6"/>
    <w:rsid w:val="005676A4"/>
    <w:rsid w:val="005679BE"/>
    <w:rsid w:val="00570EDE"/>
    <w:rsid w:val="00574271"/>
    <w:rsid w:val="005756A2"/>
    <w:rsid w:val="00576991"/>
    <w:rsid w:val="0058067B"/>
    <w:rsid w:val="005818F1"/>
    <w:rsid w:val="00584739"/>
    <w:rsid w:val="00584FF6"/>
    <w:rsid w:val="00587973"/>
    <w:rsid w:val="00590508"/>
    <w:rsid w:val="00590AB2"/>
    <w:rsid w:val="0059102C"/>
    <w:rsid w:val="00594B46"/>
    <w:rsid w:val="00595164"/>
    <w:rsid w:val="00595CAB"/>
    <w:rsid w:val="005A0423"/>
    <w:rsid w:val="005A1B13"/>
    <w:rsid w:val="005A3ABC"/>
    <w:rsid w:val="005A4870"/>
    <w:rsid w:val="005A53B1"/>
    <w:rsid w:val="005A769D"/>
    <w:rsid w:val="005B08A3"/>
    <w:rsid w:val="005B107D"/>
    <w:rsid w:val="005B1604"/>
    <w:rsid w:val="005B2536"/>
    <w:rsid w:val="005B330C"/>
    <w:rsid w:val="005B35AA"/>
    <w:rsid w:val="005B35E1"/>
    <w:rsid w:val="005B5CCB"/>
    <w:rsid w:val="005B6416"/>
    <w:rsid w:val="005B7686"/>
    <w:rsid w:val="005B7795"/>
    <w:rsid w:val="005B78DB"/>
    <w:rsid w:val="005C1785"/>
    <w:rsid w:val="005C1CFC"/>
    <w:rsid w:val="005C224E"/>
    <w:rsid w:val="005C5966"/>
    <w:rsid w:val="005C70C9"/>
    <w:rsid w:val="005D0A6C"/>
    <w:rsid w:val="005D271A"/>
    <w:rsid w:val="005D28BC"/>
    <w:rsid w:val="005D465B"/>
    <w:rsid w:val="005D487F"/>
    <w:rsid w:val="005D4CAC"/>
    <w:rsid w:val="005D5BB9"/>
    <w:rsid w:val="005E02BD"/>
    <w:rsid w:val="005E0E4F"/>
    <w:rsid w:val="005E11EA"/>
    <w:rsid w:val="005E30AC"/>
    <w:rsid w:val="005E5206"/>
    <w:rsid w:val="005E606E"/>
    <w:rsid w:val="005F3D9E"/>
    <w:rsid w:val="005F561B"/>
    <w:rsid w:val="005F6552"/>
    <w:rsid w:val="005F6D8B"/>
    <w:rsid w:val="005F732B"/>
    <w:rsid w:val="006023B8"/>
    <w:rsid w:val="00605FD0"/>
    <w:rsid w:val="0061072A"/>
    <w:rsid w:val="00611900"/>
    <w:rsid w:val="006123EA"/>
    <w:rsid w:val="006133BB"/>
    <w:rsid w:val="006135B5"/>
    <w:rsid w:val="00615CB2"/>
    <w:rsid w:val="006168C9"/>
    <w:rsid w:val="0061693B"/>
    <w:rsid w:val="00617AF8"/>
    <w:rsid w:val="0062113A"/>
    <w:rsid w:val="006219BA"/>
    <w:rsid w:val="00621C19"/>
    <w:rsid w:val="006228B7"/>
    <w:rsid w:val="00625EE0"/>
    <w:rsid w:val="0062674A"/>
    <w:rsid w:val="00634285"/>
    <w:rsid w:val="006342E8"/>
    <w:rsid w:val="00635703"/>
    <w:rsid w:val="006359B6"/>
    <w:rsid w:val="00637843"/>
    <w:rsid w:val="00637A37"/>
    <w:rsid w:val="00637B15"/>
    <w:rsid w:val="006402AF"/>
    <w:rsid w:val="006403BD"/>
    <w:rsid w:val="006415A8"/>
    <w:rsid w:val="0064253A"/>
    <w:rsid w:val="006428F2"/>
    <w:rsid w:val="00645879"/>
    <w:rsid w:val="00645991"/>
    <w:rsid w:val="00645C66"/>
    <w:rsid w:val="00652BEA"/>
    <w:rsid w:val="00654179"/>
    <w:rsid w:val="006541FC"/>
    <w:rsid w:val="00654796"/>
    <w:rsid w:val="00654BF2"/>
    <w:rsid w:val="00654FF0"/>
    <w:rsid w:val="006604AC"/>
    <w:rsid w:val="0066319A"/>
    <w:rsid w:val="006634A2"/>
    <w:rsid w:val="00663915"/>
    <w:rsid w:val="00665118"/>
    <w:rsid w:val="00667B75"/>
    <w:rsid w:val="006705C3"/>
    <w:rsid w:val="006714B0"/>
    <w:rsid w:val="00671828"/>
    <w:rsid w:val="00671FE6"/>
    <w:rsid w:val="00672F94"/>
    <w:rsid w:val="006735B6"/>
    <w:rsid w:val="00674DB0"/>
    <w:rsid w:val="00675481"/>
    <w:rsid w:val="006762F5"/>
    <w:rsid w:val="0067722F"/>
    <w:rsid w:val="00677786"/>
    <w:rsid w:val="00680BEA"/>
    <w:rsid w:val="00681CAA"/>
    <w:rsid w:val="00681DA6"/>
    <w:rsid w:val="006864E1"/>
    <w:rsid w:val="00687584"/>
    <w:rsid w:val="00687969"/>
    <w:rsid w:val="00690D22"/>
    <w:rsid w:val="00691082"/>
    <w:rsid w:val="0069311F"/>
    <w:rsid w:val="00693EC0"/>
    <w:rsid w:val="00694BA4"/>
    <w:rsid w:val="0069579C"/>
    <w:rsid w:val="006A0F05"/>
    <w:rsid w:val="006A1098"/>
    <w:rsid w:val="006A1372"/>
    <w:rsid w:val="006A187A"/>
    <w:rsid w:val="006A1DF5"/>
    <w:rsid w:val="006A36A5"/>
    <w:rsid w:val="006A46E7"/>
    <w:rsid w:val="006A47BF"/>
    <w:rsid w:val="006A6847"/>
    <w:rsid w:val="006A70FD"/>
    <w:rsid w:val="006B0E0E"/>
    <w:rsid w:val="006B2CD2"/>
    <w:rsid w:val="006B6D1F"/>
    <w:rsid w:val="006B7461"/>
    <w:rsid w:val="006C0165"/>
    <w:rsid w:val="006C0860"/>
    <w:rsid w:val="006C16CA"/>
    <w:rsid w:val="006C1C1F"/>
    <w:rsid w:val="006C3311"/>
    <w:rsid w:val="006C35DE"/>
    <w:rsid w:val="006C42D0"/>
    <w:rsid w:val="006C4C4E"/>
    <w:rsid w:val="006C4D3C"/>
    <w:rsid w:val="006C5044"/>
    <w:rsid w:val="006C53C7"/>
    <w:rsid w:val="006C66DE"/>
    <w:rsid w:val="006C6D89"/>
    <w:rsid w:val="006D0E5C"/>
    <w:rsid w:val="006D109D"/>
    <w:rsid w:val="006D55C9"/>
    <w:rsid w:val="006D58D7"/>
    <w:rsid w:val="006D786D"/>
    <w:rsid w:val="006D7A4F"/>
    <w:rsid w:val="006E05BE"/>
    <w:rsid w:val="006E06AA"/>
    <w:rsid w:val="006E1FB4"/>
    <w:rsid w:val="006E2ABC"/>
    <w:rsid w:val="006E343F"/>
    <w:rsid w:val="006E3786"/>
    <w:rsid w:val="006E3C37"/>
    <w:rsid w:val="006E3C6C"/>
    <w:rsid w:val="006E61A0"/>
    <w:rsid w:val="006E61B0"/>
    <w:rsid w:val="006E6FEB"/>
    <w:rsid w:val="006E73C3"/>
    <w:rsid w:val="006F05C4"/>
    <w:rsid w:val="006F2132"/>
    <w:rsid w:val="006F2AFB"/>
    <w:rsid w:val="006F4547"/>
    <w:rsid w:val="006F5599"/>
    <w:rsid w:val="006F6020"/>
    <w:rsid w:val="006F618D"/>
    <w:rsid w:val="006F6D33"/>
    <w:rsid w:val="007001AD"/>
    <w:rsid w:val="0070276B"/>
    <w:rsid w:val="007031B5"/>
    <w:rsid w:val="0070423C"/>
    <w:rsid w:val="0070694F"/>
    <w:rsid w:val="00706DBC"/>
    <w:rsid w:val="00706F49"/>
    <w:rsid w:val="007078F6"/>
    <w:rsid w:val="0071044C"/>
    <w:rsid w:val="0071237F"/>
    <w:rsid w:val="00712AD0"/>
    <w:rsid w:val="007135B9"/>
    <w:rsid w:val="00713A83"/>
    <w:rsid w:val="007176BF"/>
    <w:rsid w:val="007205E3"/>
    <w:rsid w:val="00723671"/>
    <w:rsid w:val="00724292"/>
    <w:rsid w:val="0072523E"/>
    <w:rsid w:val="00725901"/>
    <w:rsid w:val="00726A0C"/>
    <w:rsid w:val="00730022"/>
    <w:rsid w:val="00730195"/>
    <w:rsid w:val="00730681"/>
    <w:rsid w:val="007315F3"/>
    <w:rsid w:val="00736184"/>
    <w:rsid w:val="00736E70"/>
    <w:rsid w:val="00740E3E"/>
    <w:rsid w:val="00740F97"/>
    <w:rsid w:val="00743813"/>
    <w:rsid w:val="00743F35"/>
    <w:rsid w:val="00745E80"/>
    <w:rsid w:val="0074694D"/>
    <w:rsid w:val="00747508"/>
    <w:rsid w:val="00747A3C"/>
    <w:rsid w:val="00751E7B"/>
    <w:rsid w:val="007547EE"/>
    <w:rsid w:val="00755352"/>
    <w:rsid w:val="00755F7C"/>
    <w:rsid w:val="007606B7"/>
    <w:rsid w:val="007610B5"/>
    <w:rsid w:val="00764265"/>
    <w:rsid w:val="007654FF"/>
    <w:rsid w:val="00767911"/>
    <w:rsid w:val="00770D74"/>
    <w:rsid w:val="00774425"/>
    <w:rsid w:val="007744F1"/>
    <w:rsid w:val="0077564E"/>
    <w:rsid w:val="007756C4"/>
    <w:rsid w:val="00776AD5"/>
    <w:rsid w:val="007804B3"/>
    <w:rsid w:val="007809F1"/>
    <w:rsid w:val="00785AFE"/>
    <w:rsid w:val="00785F0C"/>
    <w:rsid w:val="00786D51"/>
    <w:rsid w:val="00787443"/>
    <w:rsid w:val="0079132C"/>
    <w:rsid w:val="00791C7D"/>
    <w:rsid w:val="007923F8"/>
    <w:rsid w:val="00793C21"/>
    <w:rsid w:val="00794114"/>
    <w:rsid w:val="007976A6"/>
    <w:rsid w:val="007A06B0"/>
    <w:rsid w:val="007A0D6E"/>
    <w:rsid w:val="007A0DAF"/>
    <w:rsid w:val="007A12FD"/>
    <w:rsid w:val="007A53EF"/>
    <w:rsid w:val="007A5B3F"/>
    <w:rsid w:val="007A7625"/>
    <w:rsid w:val="007B0817"/>
    <w:rsid w:val="007B3EB2"/>
    <w:rsid w:val="007B40A8"/>
    <w:rsid w:val="007C0BEA"/>
    <w:rsid w:val="007C2A32"/>
    <w:rsid w:val="007C439E"/>
    <w:rsid w:val="007C5E4A"/>
    <w:rsid w:val="007D01C2"/>
    <w:rsid w:val="007D1BA3"/>
    <w:rsid w:val="007D2293"/>
    <w:rsid w:val="007D3B36"/>
    <w:rsid w:val="007D5862"/>
    <w:rsid w:val="007D6530"/>
    <w:rsid w:val="007E481C"/>
    <w:rsid w:val="007E5F22"/>
    <w:rsid w:val="007E72B7"/>
    <w:rsid w:val="007E753A"/>
    <w:rsid w:val="007F0499"/>
    <w:rsid w:val="007F1D45"/>
    <w:rsid w:val="007F1F47"/>
    <w:rsid w:val="007F27CB"/>
    <w:rsid w:val="007F2DA9"/>
    <w:rsid w:val="007F54B2"/>
    <w:rsid w:val="007F6A5F"/>
    <w:rsid w:val="007F6C6F"/>
    <w:rsid w:val="00801EBF"/>
    <w:rsid w:val="00803BBB"/>
    <w:rsid w:val="008047C3"/>
    <w:rsid w:val="00804918"/>
    <w:rsid w:val="00804AF5"/>
    <w:rsid w:val="00806911"/>
    <w:rsid w:val="00807056"/>
    <w:rsid w:val="008109AC"/>
    <w:rsid w:val="0081102C"/>
    <w:rsid w:val="0081215D"/>
    <w:rsid w:val="00812408"/>
    <w:rsid w:val="00813027"/>
    <w:rsid w:val="008138AA"/>
    <w:rsid w:val="00820077"/>
    <w:rsid w:val="00820D59"/>
    <w:rsid w:val="00821117"/>
    <w:rsid w:val="0082248C"/>
    <w:rsid w:val="00822C82"/>
    <w:rsid w:val="0082348F"/>
    <w:rsid w:val="00825355"/>
    <w:rsid w:val="008255AB"/>
    <w:rsid w:val="0082760A"/>
    <w:rsid w:val="00827D71"/>
    <w:rsid w:val="00830C17"/>
    <w:rsid w:val="00831E59"/>
    <w:rsid w:val="008321B3"/>
    <w:rsid w:val="008326D8"/>
    <w:rsid w:val="0083271B"/>
    <w:rsid w:val="00832954"/>
    <w:rsid w:val="00834164"/>
    <w:rsid w:val="00840847"/>
    <w:rsid w:val="008409C7"/>
    <w:rsid w:val="00841F9B"/>
    <w:rsid w:val="00842CB1"/>
    <w:rsid w:val="00843228"/>
    <w:rsid w:val="008436C1"/>
    <w:rsid w:val="00843B37"/>
    <w:rsid w:val="008471F2"/>
    <w:rsid w:val="00852DBF"/>
    <w:rsid w:val="00853D3B"/>
    <w:rsid w:val="008545C2"/>
    <w:rsid w:val="00855BD5"/>
    <w:rsid w:val="00855CB6"/>
    <w:rsid w:val="00856A45"/>
    <w:rsid w:val="008618EA"/>
    <w:rsid w:val="00861B92"/>
    <w:rsid w:val="00862212"/>
    <w:rsid w:val="008629C4"/>
    <w:rsid w:val="00862A21"/>
    <w:rsid w:val="00862A79"/>
    <w:rsid w:val="00862A93"/>
    <w:rsid w:val="008636C1"/>
    <w:rsid w:val="00863A25"/>
    <w:rsid w:val="00863B8B"/>
    <w:rsid w:val="0086448E"/>
    <w:rsid w:val="0086467D"/>
    <w:rsid w:val="008730EF"/>
    <w:rsid w:val="008735AB"/>
    <w:rsid w:val="00874E74"/>
    <w:rsid w:val="0087540E"/>
    <w:rsid w:val="008758E1"/>
    <w:rsid w:val="00876181"/>
    <w:rsid w:val="008775BC"/>
    <w:rsid w:val="008815DE"/>
    <w:rsid w:val="00881B2F"/>
    <w:rsid w:val="008835BB"/>
    <w:rsid w:val="00883886"/>
    <w:rsid w:val="00884944"/>
    <w:rsid w:val="00887A86"/>
    <w:rsid w:val="0089179A"/>
    <w:rsid w:val="00892F27"/>
    <w:rsid w:val="00893649"/>
    <w:rsid w:val="008938FF"/>
    <w:rsid w:val="0089438C"/>
    <w:rsid w:val="008A0DF6"/>
    <w:rsid w:val="008A140B"/>
    <w:rsid w:val="008A1F51"/>
    <w:rsid w:val="008A2FD2"/>
    <w:rsid w:val="008A3F14"/>
    <w:rsid w:val="008A45B0"/>
    <w:rsid w:val="008A63E2"/>
    <w:rsid w:val="008B1C4A"/>
    <w:rsid w:val="008B239D"/>
    <w:rsid w:val="008B3319"/>
    <w:rsid w:val="008B4CDF"/>
    <w:rsid w:val="008B73C2"/>
    <w:rsid w:val="008B7406"/>
    <w:rsid w:val="008C084C"/>
    <w:rsid w:val="008C08A5"/>
    <w:rsid w:val="008C3B6B"/>
    <w:rsid w:val="008C46C8"/>
    <w:rsid w:val="008C6478"/>
    <w:rsid w:val="008C6906"/>
    <w:rsid w:val="008C6A71"/>
    <w:rsid w:val="008D0163"/>
    <w:rsid w:val="008D1520"/>
    <w:rsid w:val="008D2023"/>
    <w:rsid w:val="008D2EC6"/>
    <w:rsid w:val="008D4EBB"/>
    <w:rsid w:val="008D57B1"/>
    <w:rsid w:val="008D6C0D"/>
    <w:rsid w:val="008D7BD3"/>
    <w:rsid w:val="008E1A28"/>
    <w:rsid w:val="008E2CBE"/>
    <w:rsid w:val="008E3533"/>
    <w:rsid w:val="008E36CD"/>
    <w:rsid w:val="008E4150"/>
    <w:rsid w:val="008E5127"/>
    <w:rsid w:val="008E5827"/>
    <w:rsid w:val="008E706D"/>
    <w:rsid w:val="008E70B2"/>
    <w:rsid w:val="008E7DE5"/>
    <w:rsid w:val="008F07E8"/>
    <w:rsid w:val="008F0CBC"/>
    <w:rsid w:val="008F18A3"/>
    <w:rsid w:val="008F2E80"/>
    <w:rsid w:val="008F31EB"/>
    <w:rsid w:val="008F498F"/>
    <w:rsid w:val="008F67F1"/>
    <w:rsid w:val="008F6D84"/>
    <w:rsid w:val="00900F7A"/>
    <w:rsid w:val="009011F0"/>
    <w:rsid w:val="00901711"/>
    <w:rsid w:val="00902BDC"/>
    <w:rsid w:val="009049D8"/>
    <w:rsid w:val="009118EB"/>
    <w:rsid w:val="00911E7C"/>
    <w:rsid w:val="00911E9D"/>
    <w:rsid w:val="00913163"/>
    <w:rsid w:val="0091441B"/>
    <w:rsid w:val="00914E82"/>
    <w:rsid w:val="009161B9"/>
    <w:rsid w:val="00920059"/>
    <w:rsid w:val="009203FA"/>
    <w:rsid w:val="00920E10"/>
    <w:rsid w:val="00921189"/>
    <w:rsid w:val="00921819"/>
    <w:rsid w:val="00922E44"/>
    <w:rsid w:val="00923178"/>
    <w:rsid w:val="00923994"/>
    <w:rsid w:val="009270A3"/>
    <w:rsid w:val="00927542"/>
    <w:rsid w:val="00930B3B"/>
    <w:rsid w:val="00931209"/>
    <w:rsid w:val="00931FE8"/>
    <w:rsid w:val="00934677"/>
    <w:rsid w:val="0094178D"/>
    <w:rsid w:val="009445B9"/>
    <w:rsid w:val="0094625C"/>
    <w:rsid w:val="009505DD"/>
    <w:rsid w:val="009527E1"/>
    <w:rsid w:val="00952885"/>
    <w:rsid w:val="00952A0D"/>
    <w:rsid w:val="00952E61"/>
    <w:rsid w:val="0095335A"/>
    <w:rsid w:val="0095377B"/>
    <w:rsid w:val="00953916"/>
    <w:rsid w:val="00953D0F"/>
    <w:rsid w:val="009547E7"/>
    <w:rsid w:val="00956759"/>
    <w:rsid w:val="00960C21"/>
    <w:rsid w:val="009616B8"/>
    <w:rsid w:val="00963CC6"/>
    <w:rsid w:val="00965901"/>
    <w:rsid w:val="00967D87"/>
    <w:rsid w:val="00972A6D"/>
    <w:rsid w:val="00973564"/>
    <w:rsid w:val="0097399B"/>
    <w:rsid w:val="00973FB8"/>
    <w:rsid w:val="00975A3D"/>
    <w:rsid w:val="0098021D"/>
    <w:rsid w:val="009813C0"/>
    <w:rsid w:val="00981982"/>
    <w:rsid w:val="00982FE4"/>
    <w:rsid w:val="00982FF2"/>
    <w:rsid w:val="0098458E"/>
    <w:rsid w:val="00984EAA"/>
    <w:rsid w:val="0098561F"/>
    <w:rsid w:val="00985E73"/>
    <w:rsid w:val="0098637E"/>
    <w:rsid w:val="00987425"/>
    <w:rsid w:val="009931F2"/>
    <w:rsid w:val="0099422E"/>
    <w:rsid w:val="00995396"/>
    <w:rsid w:val="00995B38"/>
    <w:rsid w:val="00996217"/>
    <w:rsid w:val="009962E2"/>
    <w:rsid w:val="0099678E"/>
    <w:rsid w:val="00997FD7"/>
    <w:rsid w:val="009A1B2A"/>
    <w:rsid w:val="009A2C51"/>
    <w:rsid w:val="009A33C4"/>
    <w:rsid w:val="009A3594"/>
    <w:rsid w:val="009A56C1"/>
    <w:rsid w:val="009B2AA6"/>
    <w:rsid w:val="009B2AC2"/>
    <w:rsid w:val="009B3784"/>
    <w:rsid w:val="009B39E7"/>
    <w:rsid w:val="009B5949"/>
    <w:rsid w:val="009B67D3"/>
    <w:rsid w:val="009C0A0C"/>
    <w:rsid w:val="009C0D61"/>
    <w:rsid w:val="009C1F73"/>
    <w:rsid w:val="009C3738"/>
    <w:rsid w:val="009C41E3"/>
    <w:rsid w:val="009C494A"/>
    <w:rsid w:val="009C5198"/>
    <w:rsid w:val="009C53D0"/>
    <w:rsid w:val="009C5D83"/>
    <w:rsid w:val="009C5DA8"/>
    <w:rsid w:val="009C7196"/>
    <w:rsid w:val="009C751B"/>
    <w:rsid w:val="009D20C5"/>
    <w:rsid w:val="009D2B69"/>
    <w:rsid w:val="009D373F"/>
    <w:rsid w:val="009D3924"/>
    <w:rsid w:val="009D3AD6"/>
    <w:rsid w:val="009D47C9"/>
    <w:rsid w:val="009D6BE2"/>
    <w:rsid w:val="009E1728"/>
    <w:rsid w:val="009E3647"/>
    <w:rsid w:val="009E374B"/>
    <w:rsid w:val="009E4E5E"/>
    <w:rsid w:val="009E5EC7"/>
    <w:rsid w:val="009E6791"/>
    <w:rsid w:val="009E6D4D"/>
    <w:rsid w:val="009F1F0F"/>
    <w:rsid w:val="009F262D"/>
    <w:rsid w:val="009F2E6D"/>
    <w:rsid w:val="009F36D6"/>
    <w:rsid w:val="009F4E53"/>
    <w:rsid w:val="009F5B9C"/>
    <w:rsid w:val="009F7802"/>
    <w:rsid w:val="00A009A9"/>
    <w:rsid w:val="00A010BF"/>
    <w:rsid w:val="00A02330"/>
    <w:rsid w:val="00A028D5"/>
    <w:rsid w:val="00A031E6"/>
    <w:rsid w:val="00A074E0"/>
    <w:rsid w:val="00A10476"/>
    <w:rsid w:val="00A10993"/>
    <w:rsid w:val="00A11E9D"/>
    <w:rsid w:val="00A12BF3"/>
    <w:rsid w:val="00A17983"/>
    <w:rsid w:val="00A204C5"/>
    <w:rsid w:val="00A23867"/>
    <w:rsid w:val="00A26441"/>
    <w:rsid w:val="00A2751C"/>
    <w:rsid w:val="00A30074"/>
    <w:rsid w:val="00A31765"/>
    <w:rsid w:val="00A3205F"/>
    <w:rsid w:val="00A3255A"/>
    <w:rsid w:val="00A336BC"/>
    <w:rsid w:val="00A33DE4"/>
    <w:rsid w:val="00A346F3"/>
    <w:rsid w:val="00A34E49"/>
    <w:rsid w:val="00A37B1A"/>
    <w:rsid w:val="00A40045"/>
    <w:rsid w:val="00A40387"/>
    <w:rsid w:val="00A403BB"/>
    <w:rsid w:val="00A4055E"/>
    <w:rsid w:val="00A42231"/>
    <w:rsid w:val="00A42245"/>
    <w:rsid w:val="00A4407F"/>
    <w:rsid w:val="00A45613"/>
    <w:rsid w:val="00A4628A"/>
    <w:rsid w:val="00A472B2"/>
    <w:rsid w:val="00A476B1"/>
    <w:rsid w:val="00A500A3"/>
    <w:rsid w:val="00A501AB"/>
    <w:rsid w:val="00A504FA"/>
    <w:rsid w:val="00A510A7"/>
    <w:rsid w:val="00A52874"/>
    <w:rsid w:val="00A53AB2"/>
    <w:rsid w:val="00A56BD8"/>
    <w:rsid w:val="00A5750B"/>
    <w:rsid w:val="00A57D2B"/>
    <w:rsid w:val="00A603B1"/>
    <w:rsid w:val="00A60898"/>
    <w:rsid w:val="00A611C8"/>
    <w:rsid w:val="00A63739"/>
    <w:rsid w:val="00A65B7D"/>
    <w:rsid w:val="00A65D56"/>
    <w:rsid w:val="00A65FA9"/>
    <w:rsid w:val="00A664C8"/>
    <w:rsid w:val="00A70B3B"/>
    <w:rsid w:val="00A71167"/>
    <w:rsid w:val="00A75850"/>
    <w:rsid w:val="00A75DC2"/>
    <w:rsid w:val="00A76EC5"/>
    <w:rsid w:val="00A76FB6"/>
    <w:rsid w:val="00A770BF"/>
    <w:rsid w:val="00A8060B"/>
    <w:rsid w:val="00A8134F"/>
    <w:rsid w:val="00A8161D"/>
    <w:rsid w:val="00A81800"/>
    <w:rsid w:val="00A82553"/>
    <w:rsid w:val="00A825AD"/>
    <w:rsid w:val="00A83A25"/>
    <w:rsid w:val="00A83CD2"/>
    <w:rsid w:val="00A84477"/>
    <w:rsid w:val="00A85D83"/>
    <w:rsid w:val="00A8677D"/>
    <w:rsid w:val="00A86940"/>
    <w:rsid w:val="00A87A28"/>
    <w:rsid w:val="00A91676"/>
    <w:rsid w:val="00A91E26"/>
    <w:rsid w:val="00A942D7"/>
    <w:rsid w:val="00A954DA"/>
    <w:rsid w:val="00A9564D"/>
    <w:rsid w:val="00A95A9A"/>
    <w:rsid w:val="00A96D3E"/>
    <w:rsid w:val="00AA2623"/>
    <w:rsid w:val="00AA2C33"/>
    <w:rsid w:val="00AA2F83"/>
    <w:rsid w:val="00AA720A"/>
    <w:rsid w:val="00AB04E8"/>
    <w:rsid w:val="00AB0666"/>
    <w:rsid w:val="00AB0E90"/>
    <w:rsid w:val="00AB1D86"/>
    <w:rsid w:val="00AB322A"/>
    <w:rsid w:val="00AB4B1C"/>
    <w:rsid w:val="00AB57DF"/>
    <w:rsid w:val="00AB641C"/>
    <w:rsid w:val="00AC0539"/>
    <w:rsid w:val="00AC06DD"/>
    <w:rsid w:val="00AC09C6"/>
    <w:rsid w:val="00AC1534"/>
    <w:rsid w:val="00AC1B7F"/>
    <w:rsid w:val="00AC2F51"/>
    <w:rsid w:val="00AC3BB4"/>
    <w:rsid w:val="00AC5971"/>
    <w:rsid w:val="00AC6699"/>
    <w:rsid w:val="00AC73E8"/>
    <w:rsid w:val="00AC79C7"/>
    <w:rsid w:val="00AC7CCD"/>
    <w:rsid w:val="00AD041E"/>
    <w:rsid w:val="00AD10E6"/>
    <w:rsid w:val="00AD13E2"/>
    <w:rsid w:val="00AD156D"/>
    <w:rsid w:val="00AD1DC4"/>
    <w:rsid w:val="00AD2149"/>
    <w:rsid w:val="00AD31A7"/>
    <w:rsid w:val="00AD5E3D"/>
    <w:rsid w:val="00AD624D"/>
    <w:rsid w:val="00AD6CAE"/>
    <w:rsid w:val="00AD704A"/>
    <w:rsid w:val="00AE0CA9"/>
    <w:rsid w:val="00AE2E2E"/>
    <w:rsid w:val="00AE3BCB"/>
    <w:rsid w:val="00AE5C95"/>
    <w:rsid w:val="00AE610C"/>
    <w:rsid w:val="00AF1C11"/>
    <w:rsid w:val="00AF63F5"/>
    <w:rsid w:val="00AF6CD9"/>
    <w:rsid w:val="00AF6E17"/>
    <w:rsid w:val="00B001E0"/>
    <w:rsid w:val="00B006D4"/>
    <w:rsid w:val="00B00DA2"/>
    <w:rsid w:val="00B012EA"/>
    <w:rsid w:val="00B01E81"/>
    <w:rsid w:val="00B022A9"/>
    <w:rsid w:val="00B024A0"/>
    <w:rsid w:val="00B05195"/>
    <w:rsid w:val="00B059CC"/>
    <w:rsid w:val="00B05D35"/>
    <w:rsid w:val="00B072C3"/>
    <w:rsid w:val="00B11373"/>
    <w:rsid w:val="00B13476"/>
    <w:rsid w:val="00B13620"/>
    <w:rsid w:val="00B14ECF"/>
    <w:rsid w:val="00B16BBC"/>
    <w:rsid w:val="00B206D7"/>
    <w:rsid w:val="00B2181B"/>
    <w:rsid w:val="00B23352"/>
    <w:rsid w:val="00B24570"/>
    <w:rsid w:val="00B25DA3"/>
    <w:rsid w:val="00B33B49"/>
    <w:rsid w:val="00B33BDB"/>
    <w:rsid w:val="00B34E1A"/>
    <w:rsid w:val="00B361C7"/>
    <w:rsid w:val="00B36259"/>
    <w:rsid w:val="00B411BA"/>
    <w:rsid w:val="00B413A2"/>
    <w:rsid w:val="00B414D5"/>
    <w:rsid w:val="00B41C5E"/>
    <w:rsid w:val="00B45761"/>
    <w:rsid w:val="00B46714"/>
    <w:rsid w:val="00B502C2"/>
    <w:rsid w:val="00B50871"/>
    <w:rsid w:val="00B50ADA"/>
    <w:rsid w:val="00B50F8A"/>
    <w:rsid w:val="00B517A3"/>
    <w:rsid w:val="00B53936"/>
    <w:rsid w:val="00B53E08"/>
    <w:rsid w:val="00B5416F"/>
    <w:rsid w:val="00B561ED"/>
    <w:rsid w:val="00B56661"/>
    <w:rsid w:val="00B56D68"/>
    <w:rsid w:val="00B5771E"/>
    <w:rsid w:val="00B577CC"/>
    <w:rsid w:val="00B60C35"/>
    <w:rsid w:val="00B616EE"/>
    <w:rsid w:val="00B61DB8"/>
    <w:rsid w:val="00B62A1D"/>
    <w:rsid w:val="00B63CEA"/>
    <w:rsid w:val="00B64057"/>
    <w:rsid w:val="00B6666F"/>
    <w:rsid w:val="00B701B7"/>
    <w:rsid w:val="00B703B5"/>
    <w:rsid w:val="00B70724"/>
    <w:rsid w:val="00B70A01"/>
    <w:rsid w:val="00B7124E"/>
    <w:rsid w:val="00B71C8E"/>
    <w:rsid w:val="00B73F7F"/>
    <w:rsid w:val="00B757DB"/>
    <w:rsid w:val="00B77C2A"/>
    <w:rsid w:val="00B82051"/>
    <w:rsid w:val="00B82B8C"/>
    <w:rsid w:val="00B82BFA"/>
    <w:rsid w:val="00B83D59"/>
    <w:rsid w:val="00B84FAF"/>
    <w:rsid w:val="00B85A38"/>
    <w:rsid w:val="00B861F3"/>
    <w:rsid w:val="00B874E7"/>
    <w:rsid w:val="00B91C84"/>
    <w:rsid w:val="00B92373"/>
    <w:rsid w:val="00B923B1"/>
    <w:rsid w:val="00B93D95"/>
    <w:rsid w:val="00B94349"/>
    <w:rsid w:val="00B94964"/>
    <w:rsid w:val="00B959AA"/>
    <w:rsid w:val="00B95F8E"/>
    <w:rsid w:val="00B9681E"/>
    <w:rsid w:val="00B97EC9"/>
    <w:rsid w:val="00BA01CA"/>
    <w:rsid w:val="00BA09EB"/>
    <w:rsid w:val="00BA0AC6"/>
    <w:rsid w:val="00BA2585"/>
    <w:rsid w:val="00BA2755"/>
    <w:rsid w:val="00BA37EB"/>
    <w:rsid w:val="00BA3803"/>
    <w:rsid w:val="00BA4EEC"/>
    <w:rsid w:val="00BA6468"/>
    <w:rsid w:val="00BA6872"/>
    <w:rsid w:val="00BA7348"/>
    <w:rsid w:val="00BB06FB"/>
    <w:rsid w:val="00BB1B38"/>
    <w:rsid w:val="00BB5009"/>
    <w:rsid w:val="00BB6821"/>
    <w:rsid w:val="00BB6EDF"/>
    <w:rsid w:val="00BC0537"/>
    <w:rsid w:val="00BC06DC"/>
    <w:rsid w:val="00BC13CD"/>
    <w:rsid w:val="00BC16FC"/>
    <w:rsid w:val="00BC23B1"/>
    <w:rsid w:val="00BC2A8C"/>
    <w:rsid w:val="00BC6A99"/>
    <w:rsid w:val="00BC757B"/>
    <w:rsid w:val="00BD0324"/>
    <w:rsid w:val="00BD134C"/>
    <w:rsid w:val="00BD14F4"/>
    <w:rsid w:val="00BD2127"/>
    <w:rsid w:val="00BD221F"/>
    <w:rsid w:val="00BD3EBF"/>
    <w:rsid w:val="00BD4423"/>
    <w:rsid w:val="00BD4465"/>
    <w:rsid w:val="00BD4FFA"/>
    <w:rsid w:val="00BD5130"/>
    <w:rsid w:val="00BD58A2"/>
    <w:rsid w:val="00BD698E"/>
    <w:rsid w:val="00BD74C2"/>
    <w:rsid w:val="00BE1965"/>
    <w:rsid w:val="00BE32F3"/>
    <w:rsid w:val="00BE693D"/>
    <w:rsid w:val="00BF02B4"/>
    <w:rsid w:val="00BF0A71"/>
    <w:rsid w:val="00BF2EF9"/>
    <w:rsid w:val="00BF3568"/>
    <w:rsid w:val="00BF3E28"/>
    <w:rsid w:val="00BF4E32"/>
    <w:rsid w:val="00BF57F9"/>
    <w:rsid w:val="00BF6118"/>
    <w:rsid w:val="00BF69C1"/>
    <w:rsid w:val="00BF74C9"/>
    <w:rsid w:val="00C00137"/>
    <w:rsid w:val="00C00167"/>
    <w:rsid w:val="00C00451"/>
    <w:rsid w:val="00C035EC"/>
    <w:rsid w:val="00C03816"/>
    <w:rsid w:val="00C0572B"/>
    <w:rsid w:val="00C05951"/>
    <w:rsid w:val="00C10B62"/>
    <w:rsid w:val="00C1125F"/>
    <w:rsid w:val="00C11C32"/>
    <w:rsid w:val="00C12482"/>
    <w:rsid w:val="00C1270F"/>
    <w:rsid w:val="00C12DE3"/>
    <w:rsid w:val="00C140B0"/>
    <w:rsid w:val="00C14692"/>
    <w:rsid w:val="00C1481B"/>
    <w:rsid w:val="00C148A2"/>
    <w:rsid w:val="00C149BF"/>
    <w:rsid w:val="00C15A04"/>
    <w:rsid w:val="00C16196"/>
    <w:rsid w:val="00C1767E"/>
    <w:rsid w:val="00C178A1"/>
    <w:rsid w:val="00C17A61"/>
    <w:rsid w:val="00C2301E"/>
    <w:rsid w:val="00C23975"/>
    <w:rsid w:val="00C25291"/>
    <w:rsid w:val="00C26829"/>
    <w:rsid w:val="00C26F2F"/>
    <w:rsid w:val="00C2731F"/>
    <w:rsid w:val="00C27645"/>
    <w:rsid w:val="00C27691"/>
    <w:rsid w:val="00C316E1"/>
    <w:rsid w:val="00C335EB"/>
    <w:rsid w:val="00C34787"/>
    <w:rsid w:val="00C362C0"/>
    <w:rsid w:val="00C371D9"/>
    <w:rsid w:val="00C3791B"/>
    <w:rsid w:val="00C4238B"/>
    <w:rsid w:val="00C42AB7"/>
    <w:rsid w:val="00C465A9"/>
    <w:rsid w:val="00C47A4F"/>
    <w:rsid w:val="00C51118"/>
    <w:rsid w:val="00C5456A"/>
    <w:rsid w:val="00C56180"/>
    <w:rsid w:val="00C566CB"/>
    <w:rsid w:val="00C569D1"/>
    <w:rsid w:val="00C56F88"/>
    <w:rsid w:val="00C575BF"/>
    <w:rsid w:val="00C60099"/>
    <w:rsid w:val="00C603FA"/>
    <w:rsid w:val="00C60ADB"/>
    <w:rsid w:val="00C61015"/>
    <w:rsid w:val="00C6168D"/>
    <w:rsid w:val="00C6206B"/>
    <w:rsid w:val="00C62F9C"/>
    <w:rsid w:val="00C649D1"/>
    <w:rsid w:val="00C65C68"/>
    <w:rsid w:val="00C66CA0"/>
    <w:rsid w:val="00C67D7B"/>
    <w:rsid w:val="00C70081"/>
    <w:rsid w:val="00C7249A"/>
    <w:rsid w:val="00C746FF"/>
    <w:rsid w:val="00C74E09"/>
    <w:rsid w:val="00C74E4F"/>
    <w:rsid w:val="00C75576"/>
    <w:rsid w:val="00C75875"/>
    <w:rsid w:val="00C75A63"/>
    <w:rsid w:val="00C775EA"/>
    <w:rsid w:val="00C82267"/>
    <w:rsid w:val="00C83501"/>
    <w:rsid w:val="00C83728"/>
    <w:rsid w:val="00C84172"/>
    <w:rsid w:val="00C85F20"/>
    <w:rsid w:val="00C91B57"/>
    <w:rsid w:val="00C92DCB"/>
    <w:rsid w:val="00C93513"/>
    <w:rsid w:val="00C95506"/>
    <w:rsid w:val="00C955EE"/>
    <w:rsid w:val="00C95A33"/>
    <w:rsid w:val="00C95AE0"/>
    <w:rsid w:val="00C9732E"/>
    <w:rsid w:val="00C97621"/>
    <w:rsid w:val="00CA05A7"/>
    <w:rsid w:val="00CA0CA9"/>
    <w:rsid w:val="00CA1BC8"/>
    <w:rsid w:val="00CA207B"/>
    <w:rsid w:val="00CA2BB6"/>
    <w:rsid w:val="00CA3D72"/>
    <w:rsid w:val="00CA3DF4"/>
    <w:rsid w:val="00CA6BDA"/>
    <w:rsid w:val="00CA6C01"/>
    <w:rsid w:val="00CA7F5C"/>
    <w:rsid w:val="00CB0802"/>
    <w:rsid w:val="00CB1A49"/>
    <w:rsid w:val="00CB3178"/>
    <w:rsid w:val="00CB4096"/>
    <w:rsid w:val="00CB7A65"/>
    <w:rsid w:val="00CB7D6D"/>
    <w:rsid w:val="00CC096B"/>
    <w:rsid w:val="00CC0E56"/>
    <w:rsid w:val="00CC18C5"/>
    <w:rsid w:val="00CC392D"/>
    <w:rsid w:val="00CC393F"/>
    <w:rsid w:val="00CC7079"/>
    <w:rsid w:val="00CD1C6E"/>
    <w:rsid w:val="00CD3019"/>
    <w:rsid w:val="00CD460B"/>
    <w:rsid w:val="00CD4A14"/>
    <w:rsid w:val="00CD653D"/>
    <w:rsid w:val="00CE0068"/>
    <w:rsid w:val="00CE0EFA"/>
    <w:rsid w:val="00CE1A61"/>
    <w:rsid w:val="00CE26C8"/>
    <w:rsid w:val="00CE3DDB"/>
    <w:rsid w:val="00CE3F66"/>
    <w:rsid w:val="00CE4F18"/>
    <w:rsid w:val="00CE556C"/>
    <w:rsid w:val="00CE5929"/>
    <w:rsid w:val="00CE73DB"/>
    <w:rsid w:val="00CE76E2"/>
    <w:rsid w:val="00CE7E33"/>
    <w:rsid w:val="00CF5C23"/>
    <w:rsid w:val="00D00D15"/>
    <w:rsid w:val="00D00F87"/>
    <w:rsid w:val="00D04690"/>
    <w:rsid w:val="00D10F35"/>
    <w:rsid w:val="00D14019"/>
    <w:rsid w:val="00D148AB"/>
    <w:rsid w:val="00D14BB6"/>
    <w:rsid w:val="00D14EB8"/>
    <w:rsid w:val="00D1520E"/>
    <w:rsid w:val="00D1530D"/>
    <w:rsid w:val="00D154A6"/>
    <w:rsid w:val="00D2028A"/>
    <w:rsid w:val="00D221C4"/>
    <w:rsid w:val="00D23292"/>
    <w:rsid w:val="00D2466F"/>
    <w:rsid w:val="00D25ACC"/>
    <w:rsid w:val="00D25C87"/>
    <w:rsid w:val="00D271EE"/>
    <w:rsid w:val="00D2798A"/>
    <w:rsid w:val="00D3087A"/>
    <w:rsid w:val="00D30B4B"/>
    <w:rsid w:val="00D32B36"/>
    <w:rsid w:val="00D34F54"/>
    <w:rsid w:val="00D35472"/>
    <w:rsid w:val="00D3670D"/>
    <w:rsid w:val="00D36AF3"/>
    <w:rsid w:val="00D36D48"/>
    <w:rsid w:val="00D40D69"/>
    <w:rsid w:val="00D43C63"/>
    <w:rsid w:val="00D45441"/>
    <w:rsid w:val="00D45951"/>
    <w:rsid w:val="00D47E04"/>
    <w:rsid w:val="00D47EDA"/>
    <w:rsid w:val="00D5063D"/>
    <w:rsid w:val="00D51031"/>
    <w:rsid w:val="00D52512"/>
    <w:rsid w:val="00D55C9C"/>
    <w:rsid w:val="00D57B58"/>
    <w:rsid w:val="00D60406"/>
    <w:rsid w:val="00D627A7"/>
    <w:rsid w:val="00D645FA"/>
    <w:rsid w:val="00D649D2"/>
    <w:rsid w:val="00D67786"/>
    <w:rsid w:val="00D67C4B"/>
    <w:rsid w:val="00D7045E"/>
    <w:rsid w:val="00D74547"/>
    <w:rsid w:val="00D74E38"/>
    <w:rsid w:val="00D80575"/>
    <w:rsid w:val="00D8057A"/>
    <w:rsid w:val="00D80D34"/>
    <w:rsid w:val="00D83EE5"/>
    <w:rsid w:val="00D851A2"/>
    <w:rsid w:val="00D8539A"/>
    <w:rsid w:val="00D911B0"/>
    <w:rsid w:val="00D91902"/>
    <w:rsid w:val="00D926E2"/>
    <w:rsid w:val="00D94349"/>
    <w:rsid w:val="00D95245"/>
    <w:rsid w:val="00D955B3"/>
    <w:rsid w:val="00D9637F"/>
    <w:rsid w:val="00D97193"/>
    <w:rsid w:val="00DA10A1"/>
    <w:rsid w:val="00DA25CC"/>
    <w:rsid w:val="00DA5D63"/>
    <w:rsid w:val="00DA6DDB"/>
    <w:rsid w:val="00DB08BA"/>
    <w:rsid w:val="00DB1241"/>
    <w:rsid w:val="00DB1474"/>
    <w:rsid w:val="00DB2410"/>
    <w:rsid w:val="00DB35A9"/>
    <w:rsid w:val="00DB426D"/>
    <w:rsid w:val="00DB453B"/>
    <w:rsid w:val="00DB4B73"/>
    <w:rsid w:val="00DB5B85"/>
    <w:rsid w:val="00DB73C4"/>
    <w:rsid w:val="00DC0567"/>
    <w:rsid w:val="00DC26B5"/>
    <w:rsid w:val="00DC35EA"/>
    <w:rsid w:val="00DC630F"/>
    <w:rsid w:val="00DC7DA9"/>
    <w:rsid w:val="00DD29AD"/>
    <w:rsid w:val="00DD3190"/>
    <w:rsid w:val="00DD44A6"/>
    <w:rsid w:val="00DD48D2"/>
    <w:rsid w:val="00DD568D"/>
    <w:rsid w:val="00DD5D2D"/>
    <w:rsid w:val="00DD6613"/>
    <w:rsid w:val="00DD7653"/>
    <w:rsid w:val="00DE28DA"/>
    <w:rsid w:val="00DE3995"/>
    <w:rsid w:val="00DE6009"/>
    <w:rsid w:val="00DF0C17"/>
    <w:rsid w:val="00DF24F2"/>
    <w:rsid w:val="00DF2F8B"/>
    <w:rsid w:val="00DF335F"/>
    <w:rsid w:val="00DF35A1"/>
    <w:rsid w:val="00DF40CA"/>
    <w:rsid w:val="00DF5606"/>
    <w:rsid w:val="00E004F6"/>
    <w:rsid w:val="00E01453"/>
    <w:rsid w:val="00E0276B"/>
    <w:rsid w:val="00E052D6"/>
    <w:rsid w:val="00E05740"/>
    <w:rsid w:val="00E05A63"/>
    <w:rsid w:val="00E05A7D"/>
    <w:rsid w:val="00E05C11"/>
    <w:rsid w:val="00E07EBB"/>
    <w:rsid w:val="00E109F3"/>
    <w:rsid w:val="00E10DEA"/>
    <w:rsid w:val="00E1158A"/>
    <w:rsid w:val="00E11622"/>
    <w:rsid w:val="00E1254F"/>
    <w:rsid w:val="00E14D10"/>
    <w:rsid w:val="00E14D1F"/>
    <w:rsid w:val="00E14DA1"/>
    <w:rsid w:val="00E15412"/>
    <w:rsid w:val="00E15D2D"/>
    <w:rsid w:val="00E15D3C"/>
    <w:rsid w:val="00E166B1"/>
    <w:rsid w:val="00E1718A"/>
    <w:rsid w:val="00E20814"/>
    <w:rsid w:val="00E22222"/>
    <w:rsid w:val="00E23FA1"/>
    <w:rsid w:val="00E248F0"/>
    <w:rsid w:val="00E26255"/>
    <w:rsid w:val="00E2644E"/>
    <w:rsid w:val="00E27633"/>
    <w:rsid w:val="00E3070D"/>
    <w:rsid w:val="00E31156"/>
    <w:rsid w:val="00E318E1"/>
    <w:rsid w:val="00E3193B"/>
    <w:rsid w:val="00E31A58"/>
    <w:rsid w:val="00E31B1C"/>
    <w:rsid w:val="00E32D5A"/>
    <w:rsid w:val="00E333C3"/>
    <w:rsid w:val="00E34B4B"/>
    <w:rsid w:val="00E4020D"/>
    <w:rsid w:val="00E40A30"/>
    <w:rsid w:val="00E40ADC"/>
    <w:rsid w:val="00E436FB"/>
    <w:rsid w:val="00E473CF"/>
    <w:rsid w:val="00E47B45"/>
    <w:rsid w:val="00E51F33"/>
    <w:rsid w:val="00E5212A"/>
    <w:rsid w:val="00E52D3E"/>
    <w:rsid w:val="00E55742"/>
    <w:rsid w:val="00E56B8D"/>
    <w:rsid w:val="00E573F8"/>
    <w:rsid w:val="00E57763"/>
    <w:rsid w:val="00E60907"/>
    <w:rsid w:val="00E641DA"/>
    <w:rsid w:val="00E66FD6"/>
    <w:rsid w:val="00E71309"/>
    <w:rsid w:val="00E714A7"/>
    <w:rsid w:val="00E71832"/>
    <w:rsid w:val="00E73964"/>
    <w:rsid w:val="00E75062"/>
    <w:rsid w:val="00E7507C"/>
    <w:rsid w:val="00E75213"/>
    <w:rsid w:val="00E75296"/>
    <w:rsid w:val="00E75C7A"/>
    <w:rsid w:val="00E766C5"/>
    <w:rsid w:val="00E81B96"/>
    <w:rsid w:val="00E833DC"/>
    <w:rsid w:val="00E83DF1"/>
    <w:rsid w:val="00E8459F"/>
    <w:rsid w:val="00E85E1E"/>
    <w:rsid w:val="00E90291"/>
    <w:rsid w:val="00E92246"/>
    <w:rsid w:val="00E92341"/>
    <w:rsid w:val="00E95BC7"/>
    <w:rsid w:val="00EA092C"/>
    <w:rsid w:val="00EA216F"/>
    <w:rsid w:val="00EA346A"/>
    <w:rsid w:val="00EA3C6E"/>
    <w:rsid w:val="00EA69C3"/>
    <w:rsid w:val="00EB1936"/>
    <w:rsid w:val="00EB22A1"/>
    <w:rsid w:val="00EB2DE0"/>
    <w:rsid w:val="00EB3143"/>
    <w:rsid w:val="00EB36A0"/>
    <w:rsid w:val="00EB3BAE"/>
    <w:rsid w:val="00EB3EE7"/>
    <w:rsid w:val="00EB54A1"/>
    <w:rsid w:val="00EB60B2"/>
    <w:rsid w:val="00EC2262"/>
    <w:rsid w:val="00EC4B52"/>
    <w:rsid w:val="00EC5BC4"/>
    <w:rsid w:val="00EC61A5"/>
    <w:rsid w:val="00ED06BF"/>
    <w:rsid w:val="00ED0873"/>
    <w:rsid w:val="00ED15BE"/>
    <w:rsid w:val="00ED1E69"/>
    <w:rsid w:val="00ED37E4"/>
    <w:rsid w:val="00ED398A"/>
    <w:rsid w:val="00ED3BD8"/>
    <w:rsid w:val="00ED3CD7"/>
    <w:rsid w:val="00ED3F52"/>
    <w:rsid w:val="00ED5E38"/>
    <w:rsid w:val="00ED6A21"/>
    <w:rsid w:val="00ED6D77"/>
    <w:rsid w:val="00ED73C1"/>
    <w:rsid w:val="00ED7F81"/>
    <w:rsid w:val="00EE015A"/>
    <w:rsid w:val="00EE12A9"/>
    <w:rsid w:val="00EE1954"/>
    <w:rsid w:val="00EE1C62"/>
    <w:rsid w:val="00EE1D5D"/>
    <w:rsid w:val="00EE3BF5"/>
    <w:rsid w:val="00EE4016"/>
    <w:rsid w:val="00EE7650"/>
    <w:rsid w:val="00EE769F"/>
    <w:rsid w:val="00EE78A0"/>
    <w:rsid w:val="00EE7FEC"/>
    <w:rsid w:val="00EF0780"/>
    <w:rsid w:val="00EF1B60"/>
    <w:rsid w:val="00EF1CB9"/>
    <w:rsid w:val="00EF2D2E"/>
    <w:rsid w:val="00EF6B36"/>
    <w:rsid w:val="00EF7326"/>
    <w:rsid w:val="00EF7950"/>
    <w:rsid w:val="00F02BFD"/>
    <w:rsid w:val="00F03437"/>
    <w:rsid w:val="00F04B56"/>
    <w:rsid w:val="00F052F4"/>
    <w:rsid w:val="00F0590B"/>
    <w:rsid w:val="00F0595C"/>
    <w:rsid w:val="00F06E93"/>
    <w:rsid w:val="00F10413"/>
    <w:rsid w:val="00F117EA"/>
    <w:rsid w:val="00F1184C"/>
    <w:rsid w:val="00F1338D"/>
    <w:rsid w:val="00F14F0F"/>
    <w:rsid w:val="00F1553F"/>
    <w:rsid w:val="00F16118"/>
    <w:rsid w:val="00F211EF"/>
    <w:rsid w:val="00F21A0A"/>
    <w:rsid w:val="00F22226"/>
    <w:rsid w:val="00F248FE"/>
    <w:rsid w:val="00F303F8"/>
    <w:rsid w:val="00F313AA"/>
    <w:rsid w:val="00F31AF1"/>
    <w:rsid w:val="00F31E6D"/>
    <w:rsid w:val="00F32F8B"/>
    <w:rsid w:val="00F347CB"/>
    <w:rsid w:val="00F34C72"/>
    <w:rsid w:val="00F35427"/>
    <w:rsid w:val="00F363E0"/>
    <w:rsid w:val="00F376FE"/>
    <w:rsid w:val="00F42D49"/>
    <w:rsid w:val="00F45386"/>
    <w:rsid w:val="00F458AF"/>
    <w:rsid w:val="00F45F3E"/>
    <w:rsid w:val="00F479B9"/>
    <w:rsid w:val="00F5163D"/>
    <w:rsid w:val="00F51794"/>
    <w:rsid w:val="00F51E25"/>
    <w:rsid w:val="00F51E76"/>
    <w:rsid w:val="00F52BF9"/>
    <w:rsid w:val="00F532F2"/>
    <w:rsid w:val="00F54E93"/>
    <w:rsid w:val="00F55CCD"/>
    <w:rsid w:val="00F5649A"/>
    <w:rsid w:val="00F60135"/>
    <w:rsid w:val="00F6153A"/>
    <w:rsid w:val="00F61C8D"/>
    <w:rsid w:val="00F63EFF"/>
    <w:rsid w:val="00F649E1"/>
    <w:rsid w:val="00F65471"/>
    <w:rsid w:val="00F65849"/>
    <w:rsid w:val="00F6584B"/>
    <w:rsid w:val="00F666B6"/>
    <w:rsid w:val="00F6796F"/>
    <w:rsid w:val="00F703E8"/>
    <w:rsid w:val="00F706EB"/>
    <w:rsid w:val="00F71320"/>
    <w:rsid w:val="00F72B0F"/>
    <w:rsid w:val="00F73665"/>
    <w:rsid w:val="00F7579F"/>
    <w:rsid w:val="00F7580B"/>
    <w:rsid w:val="00F7771F"/>
    <w:rsid w:val="00F810A4"/>
    <w:rsid w:val="00F828B2"/>
    <w:rsid w:val="00F85700"/>
    <w:rsid w:val="00F8631D"/>
    <w:rsid w:val="00F86F8B"/>
    <w:rsid w:val="00F87DC2"/>
    <w:rsid w:val="00F901C4"/>
    <w:rsid w:val="00F91803"/>
    <w:rsid w:val="00F92907"/>
    <w:rsid w:val="00F92AAF"/>
    <w:rsid w:val="00F92F26"/>
    <w:rsid w:val="00F94D13"/>
    <w:rsid w:val="00F94E2B"/>
    <w:rsid w:val="00F950CE"/>
    <w:rsid w:val="00F9749D"/>
    <w:rsid w:val="00F97624"/>
    <w:rsid w:val="00FA11F4"/>
    <w:rsid w:val="00FA19C0"/>
    <w:rsid w:val="00FA1D96"/>
    <w:rsid w:val="00FA4204"/>
    <w:rsid w:val="00FA463E"/>
    <w:rsid w:val="00FA5252"/>
    <w:rsid w:val="00FA582A"/>
    <w:rsid w:val="00FA5E55"/>
    <w:rsid w:val="00FA5E6A"/>
    <w:rsid w:val="00FA5F48"/>
    <w:rsid w:val="00FA76A8"/>
    <w:rsid w:val="00FB2A4C"/>
    <w:rsid w:val="00FB3642"/>
    <w:rsid w:val="00FB3647"/>
    <w:rsid w:val="00FB3D86"/>
    <w:rsid w:val="00FB3FC7"/>
    <w:rsid w:val="00FB45B9"/>
    <w:rsid w:val="00FB4A76"/>
    <w:rsid w:val="00FB5C1A"/>
    <w:rsid w:val="00FC206D"/>
    <w:rsid w:val="00FC4226"/>
    <w:rsid w:val="00FC42F6"/>
    <w:rsid w:val="00FC448B"/>
    <w:rsid w:val="00FC52BC"/>
    <w:rsid w:val="00FC580A"/>
    <w:rsid w:val="00FC589A"/>
    <w:rsid w:val="00FC60E2"/>
    <w:rsid w:val="00FC7565"/>
    <w:rsid w:val="00FC7A36"/>
    <w:rsid w:val="00FD090C"/>
    <w:rsid w:val="00FD0B40"/>
    <w:rsid w:val="00FD2D87"/>
    <w:rsid w:val="00FD31CD"/>
    <w:rsid w:val="00FD48EA"/>
    <w:rsid w:val="00FD4BC4"/>
    <w:rsid w:val="00FD5D35"/>
    <w:rsid w:val="00FD7158"/>
    <w:rsid w:val="00FE0652"/>
    <w:rsid w:val="00FE0D7E"/>
    <w:rsid w:val="00FE1B02"/>
    <w:rsid w:val="00FE365D"/>
    <w:rsid w:val="00FE3948"/>
    <w:rsid w:val="00FE5FAE"/>
    <w:rsid w:val="00FE7D15"/>
    <w:rsid w:val="00FF2902"/>
    <w:rsid w:val="00FF3541"/>
    <w:rsid w:val="00FF3E57"/>
    <w:rsid w:val="00FF42D2"/>
    <w:rsid w:val="00FF521C"/>
    <w:rsid w:val="00FF592E"/>
    <w:rsid w:val="00FF6882"/>
    <w:rsid w:val="0100390C"/>
    <w:rsid w:val="0103164E"/>
    <w:rsid w:val="010333FC"/>
    <w:rsid w:val="01057F1E"/>
    <w:rsid w:val="010A478A"/>
    <w:rsid w:val="010A6538"/>
    <w:rsid w:val="010C0502"/>
    <w:rsid w:val="010F1DA1"/>
    <w:rsid w:val="010F3B4F"/>
    <w:rsid w:val="01192C1F"/>
    <w:rsid w:val="011949CD"/>
    <w:rsid w:val="0119677B"/>
    <w:rsid w:val="011D61A5"/>
    <w:rsid w:val="01203FAE"/>
    <w:rsid w:val="01241D66"/>
    <w:rsid w:val="01243A71"/>
    <w:rsid w:val="012515C4"/>
    <w:rsid w:val="01284C10"/>
    <w:rsid w:val="01317F69"/>
    <w:rsid w:val="01323CE1"/>
    <w:rsid w:val="0132783D"/>
    <w:rsid w:val="01341807"/>
    <w:rsid w:val="013B0846"/>
    <w:rsid w:val="013E54DE"/>
    <w:rsid w:val="013E61E2"/>
    <w:rsid w:val="01437C9C"/>
    <w:rsid w:val="01453A14"/>
    <w:rsid w:val="01483505"/>
    <w:rsid w:val="014D28C9"/>
    <w:rsid w:val="014F6641"/>
    <w:rsid w:val="015123B9"/>
    <w:rsid w:val="01541EA9"/>
    <w:rsid w:val="01565C22"/>
    <w:rsid w:val="015772A4"/>
    <w:rsid w:val="01583748"/>
    <w:rsid w:val="0159126E"/>
    <w:rsid w:val="015920E6"/>
    <w:rsid w:val="015A1FF0"/>
    <w:rsid w:val="01633E9B"/>
    <w:rsid w:val="01635C49"/>
    <w:rsid w:val="01657C13"/>
    <w:rsid w:val="016814B1"/>
    <w:rsid w:val="01683C34"/>
    <w:rsid w:val="01695955"/>
    <w:rsid w:val="016C0FA1"/>
    <w:rsid w:val="0170579C"/>
    <w:rsid w:val="01761E20"/>
    <w:rsid w:val="017C0051"/>
    <w:rsid w:val="017E2A82"/>
    <w:rsid w:val="017E6F26"/>
    <w:rsid w:val="01826A17"/>
    <w:rsid w:val="01853E11"/>
    <w:rsid w:val="018856AF"/>
    <w:rsid w:val="01934780"/>
    <w:rsid w:val="0196601E"/>
    <w:rsid w:val="019860E9"/>
    <w:rsid w:val="019978BC"/>
    <w:rsid w:val="019E3125"/>
    <w:rsid w:val="019F1377"/>
    <w:rsid w:val="01A050EF"/>
    <w:rsid w:val="01A249C3"/>
    <w:rsid w:val="01A26771"/>
    <w:rsid w:val="01A331FC"/>
    <w:rsid w:val="01A85D51"/>
    <w:rsid w:val="01AA1AC9"/>
    <w:rsid w:val="01B1066A"/>
    <w:rsid w:val="01B42948"/>
    <w:rsid w:val="01B666C0"/>
    <w:rsid w:val="01B82438"/>
    <w:rsid w:val="01B85F94"/>
    <w:rsid w:val="01BB3CD7"/>
    <w:rsid w:val="01C34939"/>
    <w:rsid w:val="01CC7C92"/>
    <w:rsid w:val="01D134FA"/>
    <w:rsid w:val="01D31020"/>
    <w:rsid w:val="01D408F4"/>
    <w:rsid w:val="01D54D98"/>
    <w:rsid w:val="01D709AB"/>
    <w:rsid w:val="01DB1C83"/>
    <w:rsid w:val="01DB7ED5"/>
    <w:rsid w:val="01DC338D"/>
    <w:rsid w:val="01DF713D"/>
    <w:rsid w:val="01E50D53"/>
    <w:rsid w:val="01E70628"/>
    <w:rsid w:val="01E74ACC"/>
    <w:rsid w:val="01E90844"/>
    <w:rsid w:val="01EB45BC"/>
    <w:rsid w:val="01F33470"/>
    <w:rsid w:val="01F64D0F"/>
    <w:rsid w:val="01F82835"/>
    <w:rsid w:val="01FA3D45"/>
    <w:rsid w:val="01FD7E4B"/>
    <w:rsid w:val="02025461"/>
    <w:rsid w:val="02056D00"/>
    <w:rsid w:val="02063A29"/>
    <w:rsid w:val="02072A78"/>
    <w:rsid w:val="02074EB9"/>
    <w:rsid w:val="02086349"/>
    <w:rsid w:val="020B6A0C"/>
    <w:rsid w:val="020C4532"/>
    <w:rsid w:val="021138F7"/>
    <w:rsid w:val="02145195"/>
    <w:rsid w:val="02151639"/>
    <w:rsid w:val="0216715F"/>
    <w:rsid w:val="021A27AB"/>
    <w:rsid w:val="0223424D"/>
    <w:rsid w:val="0224362A"/>
    <w:rsid w:val="022A49B8"/>
    <w:rsid w:val="02301FCF"/>
    <w:rsid w:val="02315D47"/>
    <w:rsid w:val="02337D11"/>
    <w:rsid w:val="023C7179"/>
    <w:rsid w:val="023D0B8F"/>
    <w:rsid w:val="023D293E"/>
    <w:rsid w:val="02447828"/>
    <w:rsid w:val="024617F2"/>
    <w:rsid w:val="02467A44"/>
    <w:rsid w:val="024A0BB7"/>
    <w:rsid w:val="0252745F"/>
    <w:rsid w:val="02555DE0"/>
    <w:rsid w:val="02555ED9"/>
    <w:rsid w:val="0256755B"/>
    <w:rsid w:val="025739FF"/>
    <w:rsid w:val="02587777"/>
    <w:rsid w:val="025A529E"/>
    <w:rsid w:val="0261662C"/>
    <w:rsid w:val="026659F0"/>
    <w:rsid w:val="026E0D49"/>
    <w:rsid w:val="027125E7"/>
    <w:rsid w:val="027345B1"/>
    <w:rsid w:val="02785724"/>
    <w:rsid w:val="027A76EE"/>
    <w:rsid w:val="027D2D3A"/>
    <w:rsid w:val="02830FF1"/>
    <w:rsid w:val="02867E41"/>
    <w:rsid w:val="02873BB9"/>
    <w:rsid w:val="0288005D"/>
    <w:rsid w:val="02881E0B"/>
    <w:rsid w:val="028916DF"/>
    <w:rsid w:val="028B18FB"/>
    <w:rsid w:val="028E13EB"/>
    <w:rsid w:val="02900CBF"/>
    <w:rsid w:val="029307AF"/>
    <w:rsid w:val="0293255D"/>
    <w:rsid w:val="02963DFC"/>
    <w:rsid w:val="02987B74"/>
    <w:rsid w:val="029A1B3E"/>
    <w:rsid w:val="029A7D90"/>
    <w:rsid w:val="029E162E"/>
    <w:rsid w:val="02A12ECC"/>
    <w:rsid w:val="02A76009"/>
    <w:rsid w:val="02A93B2F"/>
    <w:rsid w:val="02AB78A7"/>
    <w:rsid w:val="02B0310F"/>
    <w:rsid w:val="02B04EBD"/>
    <w:rsid w:val="02B20C36"/>
    <w:rsid w:val="02B32C00"/>
    <w:rsid w:val="02B349AE"/>
    <w:rsid w:val="02B50726"/>
    <w:rsid w:val="02BC7B5E"/>
    <w:rsid w:val="02C1356F"/>
    <w:rsid w:val="02CE17E8"/>
    <w:rsid w:val="02D23086"/>
    <w:rsid w:val="02D36DFE"/>
    <w:rsid w:val="02D74B40"/>
    <w:rsid w:val="02D84414"/>
    <w:rsid w:val="02DC2156"/>
    <w:rsid w:val="02DC5CB3"/>
    <w:rsid w:val="02DE5ECF"/>
    <w:rsid w:val="02DF39F5"/>
    <w:rsid w:val="02E01C47"/>
    <w:rsid w:val="02E132C9"/>
    <w:rsid w:val="02E35293"/>
    <w:rsid w:val="02E66933"/>
    <w:rsid w:val="02E66B31"/>
    <w:rsid w:val="02E80AFB"/>
    <w:rsid w:val="02E84657"/>
    <w:rsid w:val="02E903CF"/>
    <w:rsid w:val="02EF1E8A"/>
    <w:rsid w:val="02F079B0"/>
    <w:rsid w:val="02F254D6"/>
    <w:rsid w:val="02F32FFC"/>
    <w:rsid w:val="02F474A0"/>
    <w:rsid w:val="02F54FC6"/>
    <w:rsid w:val="02FA438B"/>
    <w:rsid w:val="02FE466B"/>
    <w:rsid w:val="03004097"/>
    <w:rsid w:val="03011BBD"/>
    <w:rsid w:val="03062D2F"/>
    <w:rsid w:val="030B2A3C"/>
    <w:rsid w:val="03127217"/>
    <w:rsid w:val="03127926"/>
    <w:rsid w:val="031418F0"/>
    <w:rsid w:val="0314369E"/>
    <w:rsid w:val="031511C4"/>
    <w:rsid w:val="03171491"/>
    <w:rsid w:val="0317318F"/>
    <w:rsid w:val="03192A63"/>
    <w:rsid w:val="031C2553"/>
    <w:rsid w:val="031E451D"/>
    <w:rsid w:val="031E62CB"/>
    <w:rsid w:val="03200295"/>
    <w:rsid w:val="032533CE"/>
    <w:rsid w:val="032558AB"/>
    <w:rsid w:val="0329549E"/>
    <w:rsid w:val="032C4E8C"/>
    <w:rsid w:val="03302C1B"/>
    <w:rsid w:val="033124A2"/>
    <w:rsid w:val="03351867"/>
    <w:rsid w:val="03373831"/>
    <w:rsid w:val="033755DF"/>
    <w:rsid w:val="03383121"/>
    <w:rsid w:val="03394EB3"/>
    <w:rsid w:val="033A0C2B"/>
    <w:rsid w:val="033B50CF"/>
    <w:rsid w:val="03463A74"/>
    <w:rsid w:val="034877EC"/>
    <w:rsid w:val="034D4E02"/>
    <w:rsid w:val="034F2928"/>
    <w:rsid w:val="035241C7"/>
    <w:rsid w:val="035E0DBD"/>
    <w:rsid w:val="035E2B6B"/>
    <w:rsid w:val="03605DAE"/>
    <w:rsid w:val="036208AE"/>
    <w:rsid w:val="03633EEE"/>
    <w:rsid w:val="0363562F"/>
    <w:rsid w:val="036819B1"/>
    <w:rsid w:val="03685BA5"/>
    <w:rsid w:val="036A59B4"/>
    <w:rsid w:val="03767EB5"/>
    <w:rsid w:val="03791753"/>
    <w:rsid w:val="037B54CB"/>
    <w:rsid w:val="037D56E7"/>
    <w:rsid w:val="037E320E"/>
    <w:rsid w:val="0381739C"/>
    <w:rsid w:val="03836A76"/>
    <w:rsid w:val="038460A9"/>
    <w:rsid w:val="038500F8"/>
    <w:rsid w:val="0385459C"/>
    <w:rsid w:val="038A570F"/>
    <w:rsid w:val="038B1487"/>
    <w:rsid w:val="038F31BC"/>
    <w:rsid w:val="03906A9D"/>
    <w:rsid w:val="03914CEF"/>
    <w:rsid w:val="03957E4F"/>
    <w:rsid w:val="03962305"/>
    <w:rsid w:val="039842CF"/>
    <w:rsid w:val="03990047"/>
    <w:rsid w:val="03A03184"/>
    <w:rsid w:val="03A34A22"/>
    <w:rsid w:val="03A367D0"/>
    <w:rsid w:val="03A72764"/>
    <w:rsid w:val="03AC38D7"/>
    <w:rsid w:val="03AE3AF3"/>
    <w:rsid w:val="03B24C65"/>
    <w:rsid w:val="03B50F2A"/>
    <w:rsid w:val="03C055D4"/>
    <w:rsid w:val="03C07382"/>
    <w:rsid w:val="03C54999"/>
    <w:rsid w:val="03C84489"/>
    <w:rsid w:val="03C9092D"/>
    <w:rsid w:val="03CA698E"/>
    <w:rsid w:val="03CD1261"/>
    <w:rsid w:val="03D1333D"/>
    <w:rsid w:val="03D472D2"/>
    <w:rsid w:val="03D80B70"/>
    <w:rsid w:val="03D90444"/>
    <w:rsid w:val="03E07A24"/>
    <w:rsid w:val="03E37F54"/>
    <w:rsid w:val="03E72B61"/>
    <w:rsid w:val="03E83BA8"/>
    <w:rsid w:val="03EE0393"/>
    <w:rsid w:val="03EF2E9E"/>
    <w:rsid w:val="03F1578E"/>
    <w:rsid w:val="03F359AA"/>
    <w:rsid w:val="03F51722"/>
    <w:rsid w:val="03F627A8"/>
    <w:rsid w:val="03F82FC0"/>
    <w:rsid w:val="03F86B1C"/>
    <w:rsid w:val="0402799B"/>
    <w:rsid w:val="0405748B"/>
    <w:rsid w:val="04073203"/>
    <w:rsid w:val="040A4AA1"/>
    <w:rsid w:val="040C25C7"/>
    <w:rsid w:val="040D00EE"/>
    <w:rsid w:val="040E4592"/>
    <w:rsid w:val="0410030A"/>
    <w:rsid w:val="041011B9"/>
    <w:rsid w:val="04114082"/>
    <w:rsid w:val="04115E30"/>
    <w:rsid w:val="04152105"/>
    <w:rsid w:val="041651F4"/>
    <w:rsid w:val="041871BE"/>
    <w:rsid w:val="041B280B"/>
    <w:rsid w:val="04206073"/>
    <w:rsid w:val="04247911"/>
    <w:rsid w:val="04253689"/>
    <w:rsid w:val="042A0FA8"/>
    <w:rsid w:val="042A6EF2"/>
    <w:rsid w:val="042C4A18"/>
    <w:rsid w:val="042F4508"/>
    <w:rsid w:val="043079EB"/>
    <w:rsid w:val="043648F5"/>
    <w:rsid w:val="043E08AE"/>
    <w:rsid w:val="043F4C76"/>
    <w:rsid w:val="04400F4F"/>
    <w:rsid w:val="0442423B"/>
    <w:rsid w:val="04425FE9"/>
    <w:rsid w:val="04441D61"/>
    <w:rsid w:val="04455AD9"/>
    <w:rsid w:val="04477AA3"/>
    <w:rsid w:val="044B7594"/>
    <w:rsid w:val="044C50BA"/>
    <w:rsid w:val="044E2BE0"/>
    <w:rsid w:val="044E498E"/>
    <w:rsid w:val="045A77D7"/>
    <w:rsid w:val="045C354F"/>
    <w:rsid w:val="046046C1"/>
    <w:rsid w:val="0466617C"/>
    <w:rsid w:val="046A44DE"/>
    <w:rsid w:val="046B5540"/>
    <w:rsid w:val="046C3066"/>
    <w:rsid w:val="04703F27"/>
    <w:rsid w:val="047168CE"/>
    <w:rsid w:val="047343F5"/>
    <w:rsid w:val="04763EE5"/>
    <w:rsid w:val="047B14FB"/>
    <w:rsid w:val="047D1717"/>
    <w:rsid w:val="04806B11"/>
    <w:rsid w:val="04826D2E"/>
    <w:rsid w:val="04830723"/>
    <w:rsid w:val="04842AA6"/>
    <w:rsid w:val="048670A4"/>
    <w:rsid w:val="048B3E34"/>
    <w:rsid w:val="048E122E"/>
    <w:rsid w:val="04910D1F"/>
    <w:rsid w:val="04932CE9"/>
    <w:rsid w:val="0495080F"/>
    <w:rsid w:val="04956A61"/>
    <w:rsid w:val="049820AD"/>
    <w:rsid w:val="049C7DEF"/>
    <w:rsid w:val="04A3117E"/>
    <w:rsid w:val="04A40A52"/>
    <w:rsid w:val="04A722F0"/>
    <w:rsid w:val="04A96068"/>
    <w:rsid w:val="04AE4E20"/>
    <w:rsid w:val="04B213C1"/>
    <w:rsid w:val="04B2316F"/>
    <w:rsid w:val="04B50EB1"/>
    <w:rsid w:val="04B71997"/>
    <w:rsid w:val="04BA3A86"/>
    <w:rsid w:val="04BC5D9C"/>
    <w:rsid w:val="04C17856"/>
    <w:rsid w:val="04C24726"/>
    <w:rsid w:val="04C410F4"/>
    <w:rsid w:val="04C44C50"/>
    <w:rsid w:val="04C64E6C"/>
    <w:rsid w:val="04C80BE4"/>
    <w:rsid w:val="04C9495C"/>
    <w:rsid w:val="04D34B63"/>
    <w:rsid w:val="04D53301"/>
    <w:rsid w:val="04DA26C6"/>
    <w:rsid w:val="04DC643E"/>
    <w:rsid w:val="04DF5F2E"/>
    <w:rsid w:val="04E57AC0"/>
    <w:rsid w:val="04E672BC"/>
    <w:rsid w:val="04ED23F9"/>
    <w:rsid w:val="04EE0B72"/>
    <w:rsid w:val="04F03C97"/>
    <w:rsid w:val="04F044D0"/>
    <w:rsid w:val="04F419D9"/>
    <w:rsid w:val="04F73278"/>
    <w:rsid w:val="04F76DD4"/>
    <w:rsid w:val="04FA2D68"/>
    <w:rsid w:val="04FC6AE0"/>
    <w:rsid w:val="04FE1048"/>
    <w:rsid w:val="04FE5A96"/>
    <w:rsid w:val="04FF037E"/>
    <w:rsid w:val="04FF1AF7"/>
    <w:rsid w:val="04FF3EDA"/>
    <w:rsid w:val="0503742A"/>
    <w:rsid w:val="05045994"/>
    <w:rsid w:val="05047743"/>
    <w:rsid w:val="05092FAB"/>
    <w:rsid w:val="050B0AD1"/>
    <w:rsid w:val="050D2A9B"/>
    <w:rsid w:val="050F05C1"/>
    <w:rsid w:val="05123C0E"/>
    <w:rsid w:val="05157BA2"/>
    <w:rsid w:val="051A51B8"/>
    <w:rsid w:val="051C4A8C"/>
    <w:rsid w:val="051F457C"/>
    <w:rsid w:val="051F79A0"/>
    <w:rsid w:val="05216546"/>
    <w:rsid w:val="05230EF2"/>
    <w:rsid w:val="05237BC9"/>
    <w:rsid w:val="05257DE5"/>
    <w:rsid w:val="05281683"/>
    <w:rsid w:val="05283431"/>
    <w:rsid w:val="052971A9"/>
    <w:rsid w:val="052F2A11"/>
    <w:rsid w:val="05322502"/>
    <w:rsid w:val="053A4F12"/>
    <w:rsid w:val="053B7608"/>
    <w:rsid w:val="053C0C8A"/>
    <w:rsid w:val="053D7FF6"/>
    <w:rsid w:val="053E0EA6"/>
    <w:rsid w:val="053F69CD"/>
    <w:rsid w:val="05412745"/>
    <w:rsid w:val="054162A1"/>
    <w:rsid w:val="0543026B"/>
    <w:rsid w:val="0544196C"/>
    <w:rsid w:val="05452235"/>
    <w:rsid w:val="05453FE3"/>
    <w:rsid w:val="0548762F"/>
    <w:rsid w:val="054C00FE"/>
    <w:rsid w:val="054F6A7F"/>
    <w:rsid w:val="05526700"/>
    <w:rsid w:val="05597A8E"/>
    <w:rsid w:val="055A7363"/>
    <w:rsid w:val="055B3806"/>
    <w:rsid w:val="055C30DB"/>
    <w:rsid w:val="055E6E53"/>
    <w:rsid w:val="0560706F"/>
    <w:rsid w:val="05616943"/>
    <w:rsid w:val="05634469"/>
    <w:rsid w:val="05665D07"/>
    <w:rsid w:val="056B1570"/>
    <w:rsid w:val="056D353A"/>
    <w:rsid w:val="056D52E8"/>
    <w:rsid w:val="056D7096"/>
    <w:rsid w:val="057166D8"/>
    <w:rsid w:val="05726DA2"/>
    <w:rsid w:val="0574157F"/>
    <w:rsid w:val="057751F6"/>
    <w:rsid w:val="05790131"/>
    <w:rsid w:val="057B7A05"/>
    <w:rsid w:val="057E74F5"/>
    <w:rsid w:val="058014BF"/>
    <w:rsid w:val="05832D5D"/>
    <w:rsid w:val="05834B0B"/>
    <w:rsid w:val="05852631"/>
    <w:rsid w:val="05856AD5"/>
    <w:rsid w:val="05883ED0"/>
    <w:rsid w:val="05893E7B"/>
    <w:rsid w:val="058B39C0"/>
    <w:rsid w:val="058B4100"/>
    <w:rsid w:val="058C7E64"/>
    <w:rsid w:val="05932892"/>
    <w:rsid w:val="05942874"/>
    <w:rsid w:val="059960DD"/>
    <w:rsid w:val="059C47DB"/>
    <w:rsid w:val="059E36F3"/>
    <w:rsid w:val="059E79A5"/>
    <w:rsid w:val="059F0E35"/>
    <w:rsid w:val="05A14F91"/>
    <w:rsid w:val="05A43768"/>
    <w:rsid w:val="05A50F26"/>
    <w:rsid w:val="05A52CD4"/>
    <w:rsid w:val="05AD3936"/>
    <w:rsid w:val="05AD7DDA"/>
    <w:rsid w:val="05AE0CDE"/>
    <w:rsid w:val="05B20F4D"/>
    <w:rsid w:val="05B253F0"/>
    <w:rsid w:val="05B44CC5"/>
    <w:rsid w:val="05B747B5"/>
    <w:rsid w:val="05BC1DCB"/>
    <w:rsid w:val="05BE1FE7"/>
    <w:rsid w:val="05BE3D95"/>
    <w:rsid w:val="05C173E2"/>
    <w:rsid w:val="05C649F8"/>
    <w:rsid w:val="05C72C4A"/>
    <w:rsid w:val="05C869C2"/>
    <w:rsid w:val="05CA098C"/>
    <w:rsid w:val="05CF1AFF"/>
    <w:rsid w:val="05D11D1B"/>
    <w:rsid w:val="05D13AC9"/>
    <w:rsid w:val="05D15877"/>
    <w:rsid w:val="05D77B36"/>
    <w:rsid w:val="05D84E57"/>
    <w:rsid w:val="05DB04A3"/>
    <w:rsid w:val="05DE61E6"/>
    <w:rsid w:val="05DF0E99"/>
    <w:rsid w:val="05E01F5E"/>
    <w:rsid w:val="05E337FC"/>
    <w:rsid w:val="05E355AA"/>
    <w:rsid w:val="05E57574"/>
    <w:rsid w:val="05EC0902"/>
    <w:rsid w:val="05EF3F4F"/>
    <w:rsid w:val="05F15F19"/>
    <w:rsid w:val="05F31C91"/>
    <w:rsid w:val="05F45A09"/>
    <w:rsid w:val="05F81055"/>
    <w:rsid w:val="05F902FF"/>
    <w:rsid w:val="05FA3AFA"/>
    <w:rsid w:val="05FB6170"/>
    <w:rsid w:val="05FB6D97"/>
    <w:rsid w:val="05FF4171"/>
    <w:rsid w:val="06023C82"/>
    <w:rsid w:val="060356C3"/>
    <w:rsid w:val="060954D9"/>
    <w:rsid w:val="060F639F"/>
    <w:rsid w:val="06110369"/>
    <w:rsid w:val="0616597F"/>
    <w:rsid w:val="061B0C12"/>
    <w:rsid w:val="061D286A"/>
    <w:rsid w:val="061D6D0E"/>
    <w:rsid w:val="061E4834"/>
    <w:rsid w:val="062005AC"/>
    <w:rsid w:val="0627193B"/>
    <w:rsid w:val="0627337D"/>
    <w:rsid w:val="062A142B"/>
    <w:rsid w:val="062C51A3"/>
    <w:rsid w:val="062C6F51"/>
    <w:rsid w:val="062E2CC9"/>
    <w:rsid w:val="06310741"/>
    <w:rsid w:val="06316315"/>
    <w:rsid w:val="06321BD1"/>
    <w:rsid w:val="06361B7E"/>
    <w:rsid w:val="06384302"/>
    <w:rsid w:val="06384C0A"/>
    <w:rsid w:val="063858F6"/>
    <w:rsid w:val="06385A43"/>
    <w:rsid w:val="063D2F0C"/>
    <w:rsid w:val="064047AA"/>
    <w:rsid w:val="06436049"/>
    <w:rsid w:val="06451DC1"/>
    <w:rsid w:val="064918B1"/>
    <w:rsid w:val="064C13A1"/>
    <w:rsid w:val="064F49ED"/>
    <w:rsid w:val="065169B7"/>
    <w:rsid w:val="065564A8"/>
    <w:rsid w:val="06587D46"/>
    <w:rsid w:val="065B3392"/>
    <w:rsid w:val="065D35AE"/>
    <w:rsid w:val="065E2E82"/>
    <w:rsid w:val="06606BFB"/>
    <w:rsid w:val="06640499"/>
    <w:rsid w:val="066761DB"/>
    <w:rsid w:val="066A1827"/>
    <w:rsid w:val="066A7A79"/>
    <w:rsid w:val="066C1A43"/>
    <w:rsid w:val="066E30C6"/>
    <w:rsid w:val="067559E5"/>
    <w:rsid w:val="06764670"/>
    <w:rsid w:val="06782196"/>
    <w:rsid w:val="067A5F0E"/>
    <w:rsid w:val="067B1C86"/>
    <w:rsid w:val="067F3525"/>
    <w:rsid w:val="067F52D3"/>
    <w:rsid w:val="06856661"/>
    <w:rsid w:val="068766B9"/>
    <w:rsid w:val="068C3E93"/>
    <w:rsid w:val="068F128E"/>
    <w:rsid w:val="06974442"/>
    <w:rsid w:val="069B5E85"/>
    <w:rsid w:val="069F3BC7"/>
    <w:rsid w:val="069F7723"/>
    <w:rsid w:val="06A50AB1"/>
    <w:rsid w:val="06AE3E0A"/>
    <w:rsid w:val="06B07B82"/>
    <w:rsid w:val="06B10496"/>
    <w:rsid w:val="06B331CE"/>
    <w:rsid w:val="06B55198"/>
    <w:rsid w:val="06BF4204"/>
    <w:rsid w:val="06C06737"/>
    <w:rsid w:val="06C07699"/>
    <w:rsid w:val="06C13B3D"/>
    <w:rsid w:val="06C158EB"/>
    <w:rsid w:val="06C47189"/>
    <w:rsid w:val="06C62F02"/>
    <w:rsid w:val="06C70A28"/>
    <w:rsid w:val="06C929F2"/>
    <w:rsid w:val="06CC4290"/>
    <w:rsid w:val="06CE1DB6"/>
    <w:rsid w:val="06D03D80"/>
    <w:rsid w:val="06D23EB5"/>
    <w:rsid w:val="06D33870"/>
    <w:rsid w:val="06D373CC"/>
    <w:rsid w:val="06D53145"/>
    <w:rsid w:val="06D575E9"/>
    <w:rsid w:val="06D73361"/>
    <w:rsid w:val="06D82C35"/>
    <w:rsid w:val="06DC0977"/>
    <w:rsid w:val="06E23AB3"/>
    <w:rsid w:val="06E272C3"/>
    <w:rsid w:val="06E60815"/>
    <w:rsid w:val="06E635A4"/>
    <w:rsid w:val="06E7337B"/>
    <w:rsid w:val="06F35CC1"/>
    <w:rsid w:val="06F7755F"/>
    <w:rsid w:val="06FF6413"/>
    <w:rsid w:val="0701218C"/>
    <w:rsid w:val="07013F3A"/>
    <w:rsid w:val="070677A2"/>
    <w:rsid w:val="070752C8"/>
    <w:rsid w:val="070954E4"/>
    <w:rsid w:val="07097292"/>
    <w:rsid w:val="070A3A04"/>
    <w:rsid w:val="070A64CF"/>
    <w:rsid w:val="070E6657"/>
    <w:rsid w:val="071023CF"/>
    <w:rsid w:val="07106873"/>
    <w:rsid w:val="07131EBF"/>
    <w:rsid w:val="0717375D"/>
    <w:rsid w:val="071874D5"/>
    <w:rsid w:val="071D4AEC"/>
    <w:rsid w:val="072145DC"/>
    <w:rsid w:val="07222102"/>
    <w:rsid w:val="072365A6"/>
    <w:rsid w:val="07247C28"/>
    <w:rsid w:val="072639A0"/>
    <w:rsid w:val="07283BBC"/>
    <w:rsid w:val="07296C61"/>
    <w:rsid w:val="072B0FB7"/>
    <w:rsid w:val="072E0AA7"/>
    <w:rsid w:val="07351E35"/>
    <w:rsid w:val="07372051"/>
    <w:rsid w:val="073A744C"/>
    <w:rsid w:val="073F2CB4"/>
    <w:rsid w:val="073F684F"/>
    <w:rsid w:val="07434552"/>
    <w:rsid w:val="07441231"/>
    <w:rsid w:val="0744651C"/>
    <w:rsid w:val="07446D7E"/>
    <w:rsid w:val="07462294"/>
    <w:rsid w:val="074D717F"/>
    <w:rsid w:val="074F739B"/>
    <w:rsid w:val="0753050D"/>
    <w:rsid w:val="07571DAC"/>
    <w:rsid w:val="0757624F"/>
    <w:rsid w:val="075C3866"/>
    <w:rsid w:val="07630750"/>
    <w:rsid w:val="07632E46"/>
    <w:rsid w:val="0768045D"/>
    <w:rsid w:val="07697D31"/>
    <w:rsid w:val="076B5857"/>
    <w:rsid w:val="076F3599"/>
    <w:rsid w:val="07723089"/>
    <w:rsid w:val="07762B7A"/>
    <w:rsid w:val="077A1F3E"/>
    <w:rsid w:val="077E797D"/>
    <w:rsid w:val="078057A6"/>
    <w:rsid w:val="0781151E"/>
    <w:rsid w:val="07830DF3"/>
    <w:rsid w:val="07852DBD"/>
    <w:rsid w:val="07886409"/>
    <w:rsid w:val="07893F2F"/>
    <w:rsid w:val="078D1C71"/>
    <w:rsid w:val="079052BE"/>
    <w:rsid w:val="07926B92"/>
    <w:rsid w:val="07941252"/>
    <w:rsid w:val="07976A2F"/>
    <w:rsid w:val="079A08EA"/>
    <w:rsid w:val="079B438E"/>
    <w:rsid w:val="079C3C62"/>
    <w:rsid w:val="079E79DA"/>
    <w:rsid w:val="07A1396F"/>
    <w:rsid w:val="07A86AAB"/>
    <w:rsid w:val="07AA3587"/>
    <w:rsid w:val="07AB186F"/>
    <w:rsid w:val="07B2792A"/>
    <w:rsid w:val="07B436A2"/>
    <w:rsid w:val="07B45450"/>
    <w:rsid w:val="07C04156"/>
    <w:rsid w:val="07C733D5"/>
    <w:rsid w:val="07C87CEF"/>
    <w:rsid w:val="07CA6A21"/>
    <w:rsid w:val="07CD206E"/>
    <w:rsid w:val="07CD4764"/>
    <w:rsid w:val="07CF228A"/>
    <w:rsid w:val="07CF5DE6"/>
    <w:rsid w:val="07D01B5E"/>
    <w:rsid w:val="07D16002"/>
    <w:rsid w:val="07D478A0"/>
    <w:rsid w:val="07D653C6"/>
    <w:rsid w:val="07D72EEC"/>
    <w:rsid w:val="07DB0C2F"/>
    <w:rsid w:val="07DD68F7"/>
    <w:rsid w:val="07E01DA1"/>
    <w:rsid w:val="07E13D6B"/>
    <w:rsid w:val="07ED0962"/>
    <w:rsid w:val="07ED44BE"/>
    <w:rsid w:val="07F4584C"/>
    <w:rsid w:val="07F7358F"/>
    <w:rsid w:val="07FB6BDB"/>
    <w:rsid w:val="07FE66CB"/>
    <w:rsid w:val="08033CE1"/>
    <w:rsid w:val="08053EFD"/>
    <w:rsid w:val="08055CAB"/>
    <w:rsid w:val="080F08D8"/>
    <w:rsid w:val="081128A2"/>
    <w:rsid w:val="08114650"/>
    <w:rsid w:val="081163FE"/>
    <w:rsid w:val="08123F24"/>
    <w:rsid w:val="0817778D"/>
    <w:rsid w:val="08251EAA"/>
    <w:rsid w:val="0825549A"/>
    <w:rsid w:val="0825634E"/>
    <w:rsid w:val="08257840"/>
    <w:rsid w:val="0828199A"/>
    <w:rsid w:val="08283748"/>
    <w:rsid w:val="082C148A"/>
    <w:rsid w:val="082D6FB0"/>
    <w:rsid w:val="08397703"/>
    <w:rsid w:val="083A27B3"/>
    <w:rsid w:val="083B16CD"/>
    <w:rsid w:val="083D71F3"/>
    <w:rsid w:val="083E11BD"/>
    <w:rsid w:val="08406CE4"/>
    <w:rsid w:val="084367D4"/>
    <w:rsid w:val="084560A8"/>
    <w:rsid w:val="0849203C"/>
    <w:rsid w:val="08493DEA"/>
    <w:rsid w:val="084A7B62"/>
    <w:rsid w:val="084C38DA"/>
    <w:rsid w:val="084C5688"/>
    <w:rsid w:val="084E7652"/>
    <w:rsid w:val="085E789D"/>
    <w:rsid w:val="085F08EB"/>
    <w:rsid w:val="08607386"/>
    <w:rsid w:val="086230FE"/>
    <w:rsid w:val="0865499C"/>
    <w:rsid w:val="08687FE8"/>
    <w:rsid w:val="086A1FB2"/>
    <w:rsid w:val="086B7EE6"/>
    <w:rsid w:val="086C1376"/>
    <w:rsid w:val="08716E9D"/>
    <w:rsid w:val="08730E67"/>
    <w:rsid w:val="0878022B"/>
    <w:rsid w:val="08793FA4"/>
    <w:rsid w:val="087A654B"/>
    <w:rsid w:val="087B7D1C"/>
    <w:rsid w:val="087D5842"/>
    <w:rsid w:val="08800C7C"/>
    <w:rsid w:val="08803584"/>
    <w:rsid w:val="08805332"/>
    <w:rsid w:val="0885365E"/>
    <w:rsid w:val="088968DD"/>
    <w:rsid w:val="088A7F5F"/>
    <w:rsid w:val="088C017B"/>
    <w:rsid w:val="08901344"/>
    <w:rsid w:val="08915791"/>
    <w:rsid w:val="0891753F"/>
    <w:rsid w:val="0895702F"/>
    <w:rsid w:val="08962DA7"/>
    <w:rsid w:val="089870C0"/>
    <w:rsid w:val="089B6610"/>
    <w:rsid w:val="089D4136"/>
    <w:rsid w:val="089D5EE4"/>
    <w:rsid w:val="089E3A0A"/>
    <w:rsid w:val="089F7EAE"/>
    <w:rsid w:val="08A059D4"/>
    <w:rsid w:val="08A2799E"/>
    <w:rsid w:val="08A454C4"/>
    <w:rsid w:val="08A92ADB"/>
    <w:rsid w:val="08AA0601"/>
    <w:rsid w:val="08AB6853"/>
    <w:rsid w:val="08AE0A94"/>
    <w:rsid w:val="08AE6343"/>
    <w:rsid w:val="08BC2855"/>
    <w:rsid w:val="08BC58BE"/>
    <w:rsid w:val="08BD0334"/>
    <w:rsid w:val="08C07E24"/>
    <w:rsid w:val="08C2594B"/>
    <w:rsid w:val="08C276F9"/>
    <w:rsid w:val="08C47661"/>
    <w:rsid w:val="08C94F2B"/>
    <w:rsid w:val="08CE609D"/>
    <w:rsid w:val="08CF1E16"/>
    <w:rsid w:val="08D12032"/>
    <w:rsid w:val="08D77648"/>
    <w:rsid w:val="08DA2C94"/>
    <w:rsid w:val="08DB07BA"/>
    <w:rsid w:val="08DD2784"/>
    <w:rsid w:val="08E104C7"/>
    <w:rsid w:val="08E1449B"/>
    <w:rsid w:val="08E26442"/>
    <w:rsid w:val="08E73603"/>
    <w:rsid w:val="08E91129"/>
    <w:rsid w:val="08E9737B"/>
    <w:rsid w:val="08EB30F3"/>
    <w:rsid w:val="08EB6C4F"/>
    <w:rsid w:val="08F0070A"/>
    <w:rsid w:val="08F55B6D"/>
    <w:rsid w:val="08F55D20"/>
    <w:rsid w:val="08FA50E4"/>
    <w:rsid w:val="08FB2C0B"/>
    <w:rsid w:val="08FD4BD5"/>
    <w:rsid w:val="08FD6983"/>
    <w:rsid w:val="0902043D"/>
    <w:rsid w:val="09047D11"/>
    <w:rsid w:val="09054AF4"/>
    <w:rsid w:val="09095327"/>
    <w:rsid w:val="090D306A"/>
    <w:rsid w:val="090E0B90"/>
    <w:rsid w:val="09104908"/>
    <w:rsid w:val="091066B6"/>
    <w:rsid w:val="091A6E51"/>
    <w:rsid w:val="091C32AD"/>
    <w:rsid w:val="092108C3"/>
    <w:rsid w:val="092263E9"/>
    <w:rsid w:val="09246605"/>
    <w:rsid w:val="09247DCC"/>
    <w:rsid w:val="0926412B"/>
    <w:rsid w:val="092959CA"/>
    <w:rsid w:val="092A537F"/>
    <w:rsid w:val="092B7994"/>
    <w:rsid w:val="092E1232"/>
    <w:rsid w:val="093305F6"/>
    <w:rsid w:val="093700E7"/>
    <w:rsid w:val="093A3733"/>
    <w:rsid w:val="094648A7"/>
    <w:rsid w:val="09473EFC"/>
    <w:rsid w:val="09475E50"/>
    <w:rsid w:val="09497E1A"/>
    <w:rsid w:val="094B1DE4"/>
    <w:rsid w:val="09510A7C"/>
    <w:rsid w:val="09554A11"/>
    <w:rsid w:val="09570789"/>
    <w:rsid w:val="0958005D"/>
    <w:rsid w:val="0958092A"/>
    <w:rsid w:val="095962AF"/>
    <w:rsid w:val="095A5B83"/>
    <w:rsid w:val="095C5D9F"/>
    <w:rsid w:val="095F763D"/>
    <w:rsid w:val="09644C54"/>
    <w:rsid w:val="09694018"/>
    <w:rsid w:val="096A10D1"/>
    <w:rsid w:val="096B16FA"/>
    <w:rsid w:val="096B5FE2"/>
    <w:rsid w:val="09722ECD"/>
    <w:rsid w:val="09734E97"/>
    <w:rsid w:val="097E3F67"/>
    <w:rsid w:val="097E5D15"/>
    <w:rsid w:val="097E7AC3"/>
    <w:rsid w:val="097F1A8E"/>
    <w:rsid w:val="09827358"/>
    <w:rsid w:val="09866978"/>
    <w:rsid w:val="098B21E0"/>
    <w:rsid w:val="098E3A7F"/>
    <w:rsid w:val="098F1CD1"/>
    <w:rsid w:val="09907686"/>
    <w:rsid w:val="09921A1E"/>
    <w:rsid w:val="099472E7"/>
    <w:rsid w:val="099512B1"/>
    <w:rsid w:val="09963123"/>
    <w:rsid w:val="09972933"/>
    <w:rsid w:val="09975029"/>
    <w:rsid w:val="09992B4F"/>
    <w:rsid w:val="099A6A6F"/>
    <w:rsid w:val="09A17C56"/>
    <w:rsid w:val="09A339CE"/>
    <w:rsid w:val="09A664D0"/>
    <w:rsid w:val="09AB4631"/>
    <w:rsid w:val="09B23C11"/>
    <w:rsid w:val="09B2776D"/>
    <w:rsid w:val="09BE5E69"/>
    <w:rsid w:val="09C33728"/>
    <w:rsid w:val="09C556F2"/>
    <w:rsid w:val="09C7637C"/>
    <w:rsid w:val="09CF031F"/>
    <w:rsid w:val="09D41DD9"/>
    <w:rsid w:val="09D52C60"/>
    <w:rsid w:val="09D65B51"/>
    <w:rsid w:val="09D771D4"/>
    <w:rsid w:val="09D9119E"/>
    <w:rsid w:val="09DE67B4"/>
    <w:rsid w:val="09E10052"/>
    <w:rsid w:val="09E162A4"/>
    <w:rsid w:val="09E35B78"/>
    <w:rsid w:val="09E638BB"/>
    <w:rsid w:val="09EB2C7F"/>
    <w:rsid w:val="09EF6C13"/>
    <w:rsid w:val="09F00295"/>
    <w:rsid w:val="09F064E7"/>
    <w:rsid w:val="09F47D86"/>
    <w:rsid w:val="09F71624"/>
    <w:rsid w:val="09F75AC8"/>
    <w:rsid w:val="09F91840"/>
    <w:rsid w:val="09FC4E8C"/>
    <w:rsid w:val="09FE0C04"/>
    <w:rsid w:val="0A014251"/>
    <w:rsid w:val="0A0501E5"/>
    <w:rsid w:val="0A053D41"/>
    <w:rsid w:val="0A075D0B"/>
    <w:rsid w:val="0A0A57FB"/>
    <w:rsid w:val="0A0A5CEB"/>
    <w:rsid w:val="0A0A75A9"/>
    <w:rsid w:val="0A0D7099"/>
    <w:rsid w:val="0A0E0220"/>
    <w:rsid w:val="0A110938"/>
    <w:rsid w:val="0A1343A8"/>
    <w:rsid w:val="0A140428"/>
    <w:rsid w:val="0A1421D6"/>
    <w:rsid w:val="0A172A13"/>
    <w:rsid w:val="0A173A74"/>
    <w:rsid w:val="0A193C90"/>
    <w:rsid w:val="0A1B17B6"/>
    <w:rsid w:val="0A1E12A6"/>
    <w:rsid w:val="0A1E3055"/>
    <w:rsid w:val="0A200529"/>
    <w:rsid w:val="0A200B7B"/>
    <w:rsid w:val="0A232419"/>
    <w:rsid w:val="0A2368BD"/>
    <w:rsid w:val="0A252635"/>
    <w:rsid w:val="0A256191"/>
    <w:rsid w:val="0A2A7C4B"/>
    <w:rsid w:val="0A2D14EA"/>
    <w:rsid w:val="0A2D5046"/>
    <w:rsid w:val="0A2E773B"/>
    <w:rsid w:val="0A2F5262"/>
    <w:rsid w:val="0A2F7010"/>
    <w:rsid w:val="0A3463D4"/>
    <w:rsid w:val="0A36214C"/>
    <w:rsid w:val="0A3665F0"/>
    <w:rsid w:val="0A445C5F"/>
    <w:rsid w:val="0A466107"/>
    <w:rsid w:val="0A486323"/>
    <w:rsid w:val="0A4D7496"/>
    <w:rsid w:val="0A544CC8"/>
    <w:rsid w:val="0A546A76"/>
    <w:rsid w:val="0A56459C"/>
    <w:rsid w:val="0A5B7E05"/>
    <w:rsid w:val="0A5C592B"/>
    <w:rsid w:val="0A5D1DCF"/>
    <w:rsid w:val="0A5E16A3"/>
    <w:rsid w:val="0A644C96"/>
    <w:rsid w:val="0A656ED5"/>
    <w:rsid w:val="0A66638A"/>
    <w:rsid w:val="0A670558"/>
    <w:rsid w:val="0A6749FB"/>
    <w:rsid w:val="0A724AAE"/>
    <w:rsid w:val="0A726EFC"/>
    <w:rsid w:val="0A7333A0"/>
    <w:rsid w:val="0A747118"/>
    <w:rsid w:val="0A79472F"/>
    <w:rsid w:val="0A7F5EF0"/>
    <w:rsid w:val="0A801619"/>
    <w:rsid w:val="0A8530D4"/>
    <w:rsid w:val="0A876C58"/>
    <w:rsid w:val="0A886720"/>
    <w:rsid w:val="0A894972"/>
    <w:rsid w:val="0A8C5BB1"/>
    <w:rsid w:val="0A8E01DA"/>
    <w:rsid w:val="0A911A78"/>
    <w:rsid w:val="0A9450C5"/>
    <w:rsid w:val="0A9652E1"/>
    <w:rsid w:val="0A975339"/>
    <w:rsid w:val="0A984BB5"/>
    <w:rsid w:val="0A99092D"/>
    <w:rsid w:val="0A9B2D13"/>
    <w:rsid w:val="0A9B46A5"/>
    <w:rsid w:val="0A9E5F43"/>
    <w:rsid w:val="0A9E7CF1"/>
    <w:rsid w:val="0A9F4195"/>
    <w:rsid w:val="0AA23C86"/>
    <w:rsid w:val="0AA277E2"/>
    <w:rsid w:val="0AA3355A"/>
    <w:rsid w:val="0AA572D2"/>
    <w:rsid w:val="0AA90B70"/>
    <w:rsid w:val="0AAC0660"/>
    <w:rsid w:val="0AAC68B2"/>
    <w:rsid w:val="0AB3379D"/>
    <w:rsid w:val="0AB37C41"/>
    <w:rsid w:val="0AB67731"/>
    <w:rsid w:val="0AB80DB3"/>
    <w:rsid w:val="0ABA06D3"/>
    <w:rsid w:val="0ABB4D47"/>
    <w:rsid w:val="0ABD286D"/>
    <w:rsid w:val="0ABF65E6"/>
    <w:rsid w:val="0AC0235E"/>
    <w:rsid w:val="0AC37758"/>
    <w:rsid w:val="0AC43BFC"/>
    <w:rsid w:val="0AC97464"/>
    <w:rsid w:val="0ACD76E7"/>
    <w:rsid w:val="0ACE4A7B"/>
    <w:rsid w:val="0AD16319"/>
    <w:rsid w:val="0AD32091"/>
    <w:rsid w:val="0AD35BED"/>
    <w:rsid w:val="0AD50504"/>
    <w:rsid w:val="0AD727CC"/>
    <w:rsid w:val="0ADF27E4"/>
    <w:rsid w:val="0ADF4592"/>
    <w:rsid w:val="0AE24082"/>
    <w:rsid w:val="0AE61DC4"/>
    <w:rsid w:val="0AE95411"/>
    <w:rsid w:val="0AEA1189"/>
    <w:rsid w:val="0AEC3153"/>
    <w:rsid w:val="0AEE6ECB"/>
    <w:rsid w:val="0AF0679F"/>
    <w:rsid w:val="0AF85654"/>
    <w:rsid w:val="0AFA761E"/>
    <w:rsid w:val="0AFB5144"/>
    <w:rsid w:val="0AFF69E2"/>
    <w:rsid w:val="0B022976"/>
    <w:rsid w:val="0B064214"/>
    <w:rsid w:val="0B09160F"/>
    <w:rsid w:val="0B106E41"/>
    <w:rsid w:val="0B112BB9"/>
    <w:rsid w:val="0B154457"/>
    <w:rsid w:val="0B161F7E"/>
    <w:rsid w:val="0B1701D0"/>
    <w:rsid w:val="0B185CF6"/>
    <w:rsid w:val="0B187AA4"/>
    <w:rsid w:val="0B1A7CC0"/>
    <w:rsid w:val="0B1C3A38"/>
    <w:rsid w:val="0B1D330C"/>
    <w:rsid w:val="0B1F52D6"/>
    <w:rsid w:val="0B2621C1"/>
    <w:rsid w:val="0B291CB1"/>
    <w:rsid w:val="0B2B5A29"/>
    <w:rsid w:val="0B2C354F"/>
    <w:rsid w:val="0B330D82"/>
    <w:rsid w:val="0B350656"/>
    <w:rsid w:val="0B3543DB"/>
    <w:rsid w:val="0B36617C"/>
    <w:rsid w:val="0B372620"/>
    <w:rsid w:val="0B380146"/>
    <w:rsid w:val="0B3A2110"/>
    <w:rsid w:val="0B3A5C6C"/>
    <w:rsid w:val="0B3D575C"/>
    <w:rsid w:val="0B406D9A"/>
    <w:rsid w:val="0B41349E"/>
    <w:rsid w:val="0B413DE1"/>
    <w:rsid w:val="0B41524D"/>
    <w:rsid w:val="0B416FFB"/>
    <w:rsid w:val="0B424B21"/>
    <w:rsid w:val="0B464611"/>
    <w:rsid w:val="0B472137"/>
    <w:rsid w:val="0B510E2B"/>
    <w:rsid w:val="0B5A00BC"/>
    <w:rsid w:val="0B642CE9"/>
    <w:rsid w:val="0B680A2B"/>
    <w:rsid w:val="0B6870D9"/>
    <w:rsid w:val="0B6B051B"/>
    <w:rsid w:val="0B6C7DF0"/>
    <w:rsid w:val="0B6E5916"/>
    <w:rsid w:val="0B6F575C"/>
    <w:rsid w:val="0B7373D0"/>
    <w:rsid w:val="0B753148"/>
    <w:rsid w:val="0B772A1C"/>
    <w:rsid w:val="0B7A075E"/>
    <w:rsid w:val="0B7B191B"/>
    <w:rsid w:val="0B7F42FD"/>
    <w:rsid w:val="0B815649"/>
    <w:rsid w:val="0B837613"/>
    <w:rsid w:val="0B884C29"/>
    <w:rsid w:val="0B8953AF"/>
    <w:rsid w:val="0B896BF3"/>
    <w:rsid w:val="0B8C1B1F"/>
    <w:rsid w:val="0B955598"/>
    <w:rsid w:val="0B996E37"/>
    <w:rsid w:val="0B9C2483"/>
    <w:rsid w:val="0B9F01C5"/>
    <w:rsid w:val="0BA07F9E"/>
    <w:rsid w:val="0BA17A99"/>
    <w:rsid w:val="0BA24AC6"/>
    <w:rsid w:val="0BA46D4C"/>
    <w:rsid w:val="0BA6274B"/>
    <w:rsid w:val="0BAB4DBC"/>
    <w:rsid w:val="0BAE21B6"/>
    <w:rsid w:val="0BB01C9B"/>
    <w:rsid w:val="0BB023D2"/>
    <w:rsid w:val="0BB21CA6"/>
    <w:rsid w:val="0BB377CC"/>
    <w:rsid w:val="0BB73761"/>
    <w:rsid w:val="0BBA0B5B"/>
    <w:rsid w:val="0BBC2B25"/>
    <w:rsid w:val="0BBC48D3"/>
    <w:rsid w:val="0BBE4AEF"/>
    <w:rsid w:val="0BBF2615"/>
    <w:rsid w:val="0BC419DA"/>
    <w:rsid w:val="0BC67500"/>
    <w:rsid w:val="0BC84963"/>
    <w:rsid w:val="0BCA5242"/>
    <w:rsid w:val="0BCD4D32"/>
    <w:rsid w:val="0BCD6AE0"/>
    <w:rsid w:val="0BCE4606"/>
    <w:rsid w:val="0BD04822"/>
    <w:rsid w:val="0BD25EA5"/>
    <w:rsid w:val="0BD31C1D"/>
    <w:rsid w:val="0BD52526"/>
    <w:rsid w:val="0BD75BB1"/>
    <w:rsid w:val="0BD7795F"/>
    <w:rsid w:val="0BDB744F"/>
    <w:rsid w:val="0BDD2664"/>
    <w:rsid w:val="0BE1433A"/>
    <w:rsid w:val="0BE43E2A"/>
    <w:rsid w:val="0BE669AA"/>
    <w:rsid w:val="0BE906EB"/>
    <w:rsid w:val="0BED0F30"/>
    <w:rsid w:val="0BED2CDE"/>
    <w:rsid w:val="0BF16C73"/>
    <w:rsid w:val="0BF40511"/>
    <w:rsid w:val="0BF95B27"/>
    <w:rsid w:val="0BFA364D"/>
    <w:rsid w:val="0BFC1173"/>
    <w:rsid w:val="0C0149DC"/>
    <w:rsid w:val="0C0369A6"/>
    <w:rsid w:val="0C05627A"/>
    <w:rsid w:val="0C061FF2"/>
    <w:rsid w:val="0C065DC3"/>
    <w:rsid w:val="0C085D6A"/>
    <w:rsid w:val="0C0A3890"/>
    <w:rsid w:val="0C0E7CC4"/>
    <w:rsid w:val="0C0F70F9"/>
    <w:rsid w:val="0C14470F"/>
    <w:rsid w:val="0C152235"/>
    <w:rsid w:val="0C193AD3"/>
    <w:rsid w:val="0C1C4129"/>
    <w:rsid w:val="0C201306"/>
    <w:rsid w:val="0C272694"/>
    <w:rsid w:val="0C28640C"/>
    <w:rsid w:val="0C2D57D1"/>
    <w:rsid w:val="0C2F32F7"/>
    <w:rsid w:val="0C360B29"/>
    <w:rsid w:val="0C364685"/>
    <w:rsid w:val="0C37664F"/>
    <w:rsid w:val="0C430B50"/>
    <w:rsid w:val="0C443EC7"/>
    <w:rsid w:val="0C48085D"/>
    <w:rsid w:val="0C4A6383"/>
    <w:rsid w:val="0C50326D"/>
    <w:rsid w:val="0C5114BF"/>
    <w:rsid w:val="0C5745FC"/>
    <w:rsid w:val="0C5C7E64"/>
    <w:rsid w:val="0C5E3BDC"/>
    <w:rsid w:val="0C605BA6"/>
    <w:rsid w:val="0C632FA1"/>
    <w:rsid w:val="0C656D19"/>
    <w:rsid w:val="0C662A91"/>
    <w:rsid w:val="0C676F35"/>
    <w:rsid w:val="0C6C00A7"/>
    <w:rsid w:val="0C7451AE"/>
    <w:rsid w:val="0C7927C4"/>
    <w:rsid w:val="0C7B29E0"/>
    <w:rsid w:val="0C833643"/>
    <w:rsid w:val="0C871385"/>
    <w:rsid w:val="0C8E44C1"/>
    <w:rsid w:val="0C8F023A"/>
    <w:rsid w:val="0C943AA2"/>
    <w:rsid w:val="0C945850"/>
    <w:rsid w:val="0C9B6BDE"/>
    <w:rsid w:val="0C9D2956"/>
    <w:rsid w:val="0CA23AC9"/>
    <w:rsid w:val="0CA5332B"/>
    <w:rsid w:val="0CA737D5"/>
    <w:rsid w:val="0CA75583"/>
    <w:rsid w:val="0CA912FB"/>
    <w:rsid w:val="0CAA5073"/>
    <w:rsid w:val="0CB35CD6"/>
    <w:rsid w:val="0CB67574"/>
    <w:rsid w:val="0CB87790"/>
    <w:rsid w:val="0CBA4ED8"/>
    <w:rsid w:val="0CBB102F"/>
    <w:rsid w:val="0CBB74C0"/>
    <w:rsid w:val="0CBE28CD"/>
    <w:rsid w:val="0CC003F3"/>
    <w:rsid w:val="0CC212FB"/>
    <w:rsid w:val="0CC47EE3"/>
    <w:rsid w:val="0CC51EAD"/>
    <w:rsid w:val="0CC53C5B"/>
    <w:rsid w:val="0CC954FA"/>
    <w:rsid w:val="0CCC323C"/>
    <w:rsid w:val="0CCC4F7E"/>
    <w:rsid w:val="0CCE2B10"/>
    <w:rsid w:val="0CCF4ADA"/>
    <w:rsid w:val="0CD10852"/>
    <w:rsid w:val="0CD43E9E"/>
    <w:rsid w:val="0CD45C4C"/>
    <w:rsid w:val="0CD65E68"/>
    <w:rsid w:val="0CD8573D"/>
    <w:rsid w:val="0CDB522D"/>
    <w:rsid w:val="0CDB6FDB"/>
    <w:rsid w:val="0CDD5F03"/>
    <w:rsid w:val="0CE00A95"/>
    <w:rsid w:val="0CE27BC3"/>
    <w:rsid w:val="0CE95B9C"/>
    <w:rsid w:val="0CEC11E8"/>
    <w:rsid w:val="0CF30129"/>
    <w:rsid w:val="0CF462EF"/>
    <w:rsid w:val="0CFA1B57"/>
    <w:rsid w:val="0CFD51A3"/>
    <w:rsid w:val="0D0522AA"/>
    <w:rsid w:val="0D0D2160"/>
    <w:rsid w:val="0D103128"/>
    <w:rsid w:val="0D1424ED"/>
    <w:rsid w:val="0D18022F"/>
    <w:rsid w:val="0D183D8B"/>
    <w:rsid w:val="0D1C7D1F"/>
    <w:rsid w:val="0D1D3A97"/>
    <w:rsid w:val="0D1F336B"/>
    <w:rsid w:val="0D200E92"/>
    <w:rsid w:val="0D233F5A"/>
    <w:rsid w:val="0D23499A"/>
    <w:rsid w:val="0D272220"/>
    <w:rsid w:val="0D292DC9"/>
    <w:rsid w:val="0D2C3CDA"/>
    <w:rsid w:val="0D305579"/>
    <w:rsid w:val="0D31309F"/>
    <w:rsid w:val="0D314E4D"/>
    <w:rsid w:val="0D335069"/>
    <w:rsid w:val="0D35493D"/>
    <w:rsid w:val="0D3A01A5"/>
    <w:rsid w:val="0D3A63F7"/>
    <w:rsid w:val="0D4252AC"/>
    <w:rsid w:val="0D432518"/>
    <w:rsid w:val="0D4508F8"/>
    <w:rsid w:val="0D4903E8"/>
    <w:rsid w:val="0D4C612B"/>
    <w:rsid w:val="0D4E1EA3"/>
    <w:rsid w:val="0D505C1B"/>
    <w:rsid w:val="0D5079C9"/>
    <w:rsid w:val="0D5374B9"/>
    <w:rsid w:val="0D561DE6"/>
    <w:rsid w:val="0D5A43A4"/>
    <w:rsid w:val="0D610A6B"/>
    <w:rsid w:val="0D660F9A"/>
    <w:rsid w:val="0D662D48"/>
    <w:rsid w:val="0D6B4803"/>
    <w:rsid w:val="0D6E60A1"/>
    <w:rsid w:val="0D6E6B91"/>
    <w:rsid w:val="0D701E19"/>
    <w:rsid w:val="0D705975"/>
    <w:rsid w:val="0D780CCE"/>
    <w:rsid w:val="0D786F20"/>
    <w:rsid w:val="0D7D1A27"/>
    <w:rsid w:val="0D8164E3"/>
    <w:rsid w:val="0D821B4C"/>
    <w:rsid w:val="0D870F11"/>
    <w:rsid w:val="0D8B0A01"/>
    <w:rsid w:val="0D8B6C53"/>
    <w:rsid w:val="0D904269"/>
    <w:rsid w:val="0D933D59"/>
    <w:rsid w:val="0D951880"/>
    <w:rsid w:val="0D9553DC"/>
    <w:rsid w:val="0D9A6E96"/>
    <w:rsid w:val="0D9C49BC"/>
    <w:rsid w:val="0D9C676A"/>
    <w:rsid w:val="0D9F625A"/>
    <w:rsid w:val="0DA10224"/>
    <w:rsid w:val="0DA25D4B"/>
    <w:rsid w:val="0DA33F9D"/>
    <w:rsid w:val="0DA379EE"/>
    <w:rsid w:val="0DA41AC3"/>
    <w:rsid w:val="0DA6583B"/>
    <w:rsid w:val="0DA815B3"/>
    <w:rsid w:val="0DA87805"/>
    <w:rsid w:val="0DA90E87"/>
    <w:rsid w:val="0DAC6A72"/>
    <w:rsid w:val="0DB02216"/>
    <w:rsid w:val="0DB066B9"/>
    <w:rsid w:val="0DB241E0"/>
    <w:rsid w:val="0DB533BF"/>
    <w:rsid w:val="0DC12675"/>
    <w:rsid w:val="0DC422F7"/>
    <w:rsid w:val="0DC7755F"/>
    <w:rsid w:val="0DCB0A3F"/>
    <w:rsid w:val="0DCB34F3"/>
    <w:rsid w:val="0DD34156"/>
    <w:rsid w:val="0DD95C10"/>
    <w:rsid w:val="0DD979BE"/>
    <w:rsid w:val="0DDC300B"/>
    <w:rsid w:val="0DDD6D83"/>
    <w:rsid w:val="0DDF2AFB"/>
    <w:rsid w:val="0DDF6F9F"/>
    <w:rsid w:val="0DE325EB"/>
    <w:rsid w:val="0DE34399"/>
    <w:rsid w:val="0DED346A"/>
    <w:rsid w:val="0DED5218"/>
    <w:rsid w:val="0DED6FC6"/>
    <w:rsid w:val="0DEE2D3E"/>
    <w:rsid w:val="0DF20A80"/>
    <w:rsid w:val="0DF2282E"/>
    <w:rsid w:val="0DF26CD2"/>
    <w:rsid w:val="0DF77E44"/>
    <w:rsid w:val="0DF91E0E"/>
    <w:rsid w:val="0DFC36AD"/>
    <w:rsid w:val="0DFC7D10"/>
    <w:rsid w:val="0DFE11D3"/>
    <w:rsid w:val="0E034A3B"/>
    <w:rsid w:val="0E0407B3"/>
    <w:rsid w:val="0E1053AA"/>
    <w:rsid w:val="0E1327A4"/>
    <w:rsid w:val="0E1529C0"/>
    <w:rsid w:val="0E19594F"/>
    <w:rsid w:val="0E19600D"/>
    <w:rsid w:val="0E1E0331"/>
    <w:rsid w:val="0E2055ED"/>
    <w:rsid w:val="0E214EC1"/>
    <w:rsid w:val="0E26563E"/>
    <w:rsid w:val="0E2D7D0A"/>
    <w:rsid w:val="0E342E47"/>
    <w:rsid w:val="0E356BBF"/>
    <w:rsid w:val="0E370B89"/>
    <w:rsid w:val="0E3802E8"/>
    <w:rsid w:val="0E3E1F17"/>
    <w:rsid w:val="0E3F3599"/>
    <w:rsid w:val="0E415563"/>
    <w:rsid w:val="0E4312DC"/>
    <w:rsid w:val="0E462B7A"/>
    <w:rsid w:val="0E464928"/>
    <w:rsid w:val="0E511C4A"/>
    <w:rsid w:val="0E52151F"/>
    <w:rsid w:val="0E5434E9"/>
    <w:rsid w:val="0E547045"/>
    <w:rsid w:val="0E56100F"/>
    <w:rsid w:val="0E572FD9"/>
    <w:rsid w:val="0E576B35"/>
    <w:rsid w:val="0E5B4877"/>
    <w:rsid w:val="0E606D5B"/>
    <w:rsid w:val="0E6301A5"/>
    <w:rsid w:val="0E64566D"/>
    <w:rsid w:val="0E653000"/>
    <w:rsid w:val="0E680D42"/>
    <w:rsid w:val="0E6C0832"/>
    <w:rsid w:val="0E7019A5"/>
    <w:rsid w:val="0E707BD8"/>
    <w:rsid w:val="0E7476E7"/>
    <w:rsid w:val="0E770F85"/>
    <w:rsid w:val="0E7A385B"/>
    <w:rsid w:val="0E7C659C"/>
    <w:rsid w:val="0E7E2314"/>
    <w:rsid w:val="0E8518F4"/>
    <w:rsid w:val="0E855450"/>
    <w:rsid w:val="0E87566C"/>
    <w:rsid w:val="0E8D2557"/>
    <w:rsid w:val="0E8F4521"/>
    <w:rsid w:val="0E963B01"/>
    <w:rsid w:val="0E9B4C74"/>
    <w:rsid w:val="0EA16002"/>
    <w:rsid w:val="0EA31D7A"/>
    <w:rsid w:val="0EA55AF2"/>
    <w:rsid w:val="0EA954F0"/>
    <w:rsid w:val="0EAB264A"/>
    <w:rsid w:val="0EAC6E81"/>
    <w:rsid w:val="0EAD2BF9"/>
    <w:rsid w:val="0EB43F87"/>
    <w:rsid w:val="0EB45D35"/>
    <w:rsid w:val="0EB57BE5"/>
    <w:rsid w:val="0EC20452"/>
    <w:rsid w:val="0EC266A4"/>
    <w:rsid w:val="0EC73CBB"/>
    <w:rsid w:val="0ECA7307"/>
    <w:rsid w:val="0ECC307F"/>
    <w:rsid w:val="0ECE329B"/>
    <w:rsid w:val="0ED96E48"/>
    <w:rsid w:val="0EDF7256"/>
    <w:rsid w:val="0EE02FCE"/>
    <w:rsid w:val="0EE04D7C"/>
    <w:rsid w:val="0EE26D46"/>
    <w:rsid w:val="0EE728DC"/>
    <w:rsid w:val="0EE77EB9"/>
    <w:rsid w:val="0EED1247"/>
    <w:rsid w:val="0EF32D02"/>
    <w:rsid w:val="0EF44384"/>
    <w:rsid w:val="0EF45C83"/>
    <w:rsid w:val="0EF52C6D"/>
    <w:rsid w:val="0EFB3964"/>
    <w:rsid w:val="0EFD148A"/>
    <w:rsid w:val="0EFE40A1"/>
    <w:rsid w:val="0EFF16A6"/>
    <w:rsid w:val="0F024CF3"/>
    <w:rsid w:val="0F0642B4"/>
    <w:rsid w:val="0F07055B"/>
    <w:rsid w:val="0F070785"/>
    <w:rsid w:val="0F0767AD"/>
    <w:rsid w:val="0F0930A5"/>
    <w:rsid w:val="0F0E2EB6"/>
    <w:rsid w:val="0F0E7B3C"/>
    <w:rsid w:val="0F0F7410"/>
    <w:rsid w:val="0F1862C4"/>
    <w:rsid w:val="0F1B4006"/>
    <w:rsid w:val="0F1B5DB5"/>
    <w:rsid w:val="0F20786F"/>
    <w:rsid w:val="0F210642"/>
    <w:rsid w:val="0F220EF1"/>
    <w:rsid w:val="0F225395"/>
    <w:rsid w:val="0F227143"/>
    <w:rsid w:val="0F24110D"/>
    <w:rsid w:val="0F2C7FC2"/>
    <w:rsid w:val="0F2E3930"/>
    <w:rsid w:val="0F2E5AE8"/>
    <w:rsid w:val="0F2F360E"/>
    <w:rsid w:val="0F362BEE"/>
    <w:rsid w:val="0F384BB8"/>
    <w:rsid w:val="0F3D73C4"/>
    <w:rsid w:val="0F40581B"/>
    <w:rsid w:val="0F4277E5"/>
    <w:rsid w:val="0F452E31"/>
    <w:rsid w:val="0F474DFC"/>
    <w:rsid w:val="0F476BAA"/>
    <w:rsid w:val="0F490538"/>
    <w:rsid w:val="0F4C2412"/>
    <w:rsid w:val="0F4F5A5E"/>
    <w:rsid w:val="0F5337A0"/>
    <w:rsid w:val="0F53554E"/>
    <w:rsid w:val="0F587009"/>
    <w:rsid w:val="0F59545C"/>
    <w:rsid w:val="0F5C08A7"/>
    <w:rsid w:val="0F5D461F"/>
    <w:rsid w:val="0F5F3EF3"/>
    <w:rsid w:val="0F64150A"/>
    <w:rsid w:val="0F6A2898"/>
    <w:rsid w:val="0F6C38D2"/>
    <w:rsid w:val="0F6C4862"/>
    <w:rsid w:val="0F6C6610"/>
    <w:rsid w:val="0F7200CA"/>
    <w:rsid w:val="0F76748F"/>
    <w:rsid w:val="0F781DAE"/>
    <w:rsid w:val="0F786D63"/>
    <w:rsid w:val="0F7A0AA7"/>
    <w:rsid w:val="0F7A0D2D"/>
    <w:rsid w:val="0F7C2CF7"/>
    <w:rsid w:val="0F7F6343"/>
    <w:rsid w:val="0F87344A"/>
    <w:rsid w:val="0F890F70"/>
    <w:rsid w:val="0F8A6A96"/>
    <w:rsid w:val="0F8B118C"/>
    <w:rsid w:val="0F8C280E"/>
    <w:rsid w:val="0F8E2A2A"/>
    <w:rsid w:val="0F900551"/>
    <w:rsid w:val="0F9022FF"/>
    <w:rsid w:val="0F9242C9"/>
    <w:rsid w:val="0F946D68"/>
    <w:rsid w:val="0F955B67"/>
    <w:rsid w:val="0F9A4EEA"/>
    <w:rsid w:val="0F9C6EF5"/>
    <w:rsid w:val="0F9D4A1B"/>
    <w:rsid w:val="0F9F2542"/>
    <w:rsid w:val="0FAB538A"/>
    <w:rsid w:val="0FAB7138"/>
    <w:rsid w:val="0FAE6C29"/>
    <w:rsid w:val="0FB71F81"/>
    <w:rsid w:val="0FB87AA7"/>
    <w:rsid w:val="0FBD0930"/>
    <w:rsid w:val="0FBD50BE"/>
    <w:rsid w:val="0FC63F72"/>
    <w:rsid w:val="0FC644DC"/>
    <w:rsid w:val="0FCB3337"/>
    <w:rsid w:val="0FCC70AF"/>
    <w:rsid w:val="0FCD3553"/>
    <w:rsid w:val="0FD0094D"/>
    <w:rsid w:val="0FD36521"/>
    <w:rsid w:val="0FD3668F"/>
    <w:rsid w:val="0FD46EC8"/>
    <w:rsid w:val="0FD83CA6"/>
    <w:rsid w:val="0FD94136"/>
    <w:rsid w:val="0FDC19E8"/>
    <w:rsid w:val="0FDE750E"/>
    <w:rsid w:val="0FE03949"/>
    <w:rsid w:val="0FE10DAC"/>
    <w:rsid w:val="0FE8213B"/>
    <w:rsid w:val="0FE97C61"/>
    <w:rsid w:val="0FEB5787"/>
    <w:rsid w:val="0FED7687"/>
    <w:rsid w:val="0FF30ADF"/>
    <w:rsid w:val="0FF52AA9"/>
    <w:rsid w:val="0FF765A8"/>
    <w:rsid w:val="0FFC5BE6"/>
    <w:rsid w:val="10090303"/>
    <w:rsid w:val="10093E5F"/>
    <w:rsid w:val="100E76C7"/>
    <w:rsid w:val="10101691"/>
    <w:rsid w:val="10167D23"/>
    <w:rsid w:val="10172A20"/>
    <w:rsid w:val="101747CE"/>
    <w:rsid w:val="101A3507"/>
    <w:rsid w:val="101A606C"/>
    <w:rsid w:val="101C1DE4"/>
    <w:rsid w:val="101E7BF6"/>
    <w:rsid w:val="101F18D4"/>
    <w:rsid w:val="10240C99"/>
    <w:rsid w:val="10242327"/>
    <w:rsid w:val="10283CBF"/>
    <w:rsid w:val="102B2027"/>
    <w:rsid w:val="102D4B1A"/>
    <w:rsid w:val="102D5D9F"/>
    <w:rsid w:val="102F7D69"/>
    <w:rsid w:val="10326F5D"/>
    <w:rsid w:val="103510F8"/>
    <w:rsid w:val="1036730D"/>
    <w:rsid w:val="10394744"/>
    <w:rsid w:val="103C5FE2"/>
    <w:rsid w:val="103E7FAD"/>
    <w:rsid w:val="103F5AD3"/>
    <w:rsid w:val="10401F77"/>
    <w:rsid w:val="104430E9"/>
    <w:rsid w:val="1045133B"/>
    <w:rsid w:val="104906FF"/>
    <w:rsid w:val="104D6442"/>
    <w:rsid w:val="104E5D16"/>
    <w:rsid w:val="10563548"/>
    <w:rsid w:val="1057100A"/>
    <w:rsid w:val="1057106E"/>
    <w:rsid w:val="10583483"/>
    <w:rsid w:val="105F7F23"/>
    <w:rsid w:val="106519DD"/>
    <w:rsid w:val="1066305F"/>
    <w:rsid w:val="106A2B50"/>
    <w:rsid w:val="106F460A"/>
    <w:rsid w:val="10727C56"/>
    <w:rsid w:val="1074577C"/>
    <w:rsid w:val="10753310"/>
    <w:rsid w:val="1077526D"/>
    <w:rsid w:val="107A6B0B"/>
    <w:rsid w:val="107B4D5D"/>
    <w:rsid w:val="107C6312"/>
    <w:rsid w:val="107F6F93"/>
    <w:rsid w:val="10817E99"/>
    <w:rsid w:val="108856CC"/>
    <w:rsid w:val="1089408D"/>
    <w:rsid w:val="108A4FA0"/>
    <w:rsid w:val="10914580"/>
    <w:rsid w:val="10923E54"/>
    <w:rsid w:val="1092654A"/>
    <w:rsid w:val="10927D3E"/>
    <w:rsid w:val="10973B61"/>
    <w:rsid w:val="10993435"/>
    <w:rsid w:val="109951E3"/>
    <w:rsid w:val="109E0A4B"/>
    <w:rsid w:val="109E224F"/>
    <w:rsid w:val="10A02A15"/>
    <w:rsid w:val="10A047C3"/>
    <w:rsid w:val="10A4018F"/>
    <w:rsid w:val="10AA73F0"/>
    <w:rsid w:val="10AC13BA"/>
    <w:rsid w:val="10AD5132"/>
    <w:rsid w:val="10AF0EAA"/>
    <w:rsid w:val="10B244F7"/>
    <w:rsid w:val="10B262A5"/>
    <w:rsid w:val="10B35687"/>
    <w:rsid w:val="10B66513"/>
    <w:rsid w:val="10B77D5F"/>
    <w:rsid w:val="10B85C94"/>
    <w:rsid w:val="10B93C0C"/>
    <w:rsid w:val="10BB4615"/>
    <w:rsid w:val="10BC367F"/>
    <w:rsid w:val="10C20BDE"/>
    <w:rsid w:val="10C2298C"/>
    <w:rsid w:val="10C83D1A"/>
    <w:rsid w:val="10CA7A92"/>
    <w:rsid w:val="10CB7366"/>
    <w:rsid w:val="10D206F5"/>
    <w:rsid w:val="10D80401"/>
    <w:rsid w:val="10D95F27"/>
    <w:rsid w:val="10DB1C9F"/>
    <w:rsid w:val="10DB57FB"/>
    <w:rsid w:val="10DE52EC"/>
    <w:rsid w:val="10E53570"/>
    <w:rsid w:val="10ED552F"/>
    <w:rsid w:val="10F36FE9"/>
    <w:rsid w:val="10F44B0F"/>
    <w:rsid w:val="10FB40F0"/>
    <w:rsid w:val="10FE598E"/>
    <w:rsid w:val="10FE773C"/>
    <w:rsid w:val="110018B9"/>
    <w:rsid w:val="110805BA"/>
    <w:rsid w:val="110E3E23"/>
    <w:rsid w:val="11163ADF"/>
    <w:rsid w:val="11177B40"/>
    <w:rsid w:val="111C620F"/>
    <w:rsid w:val="111D4066"/>
    <w:rsid w:val="11205904"/>
    <w:rsid w:val="1122342A"/>
    <w:rsid w:val="1125116C"/>
    <w:rsid w:val="11292A0B"/>
    <w:rsid w:val="112E1DCF"/>
    <w:rsid w:val="11335637"/>
    <w:rsid w:val="113373E5"/>
    <w:rsid w:val="11353AFF"/>
    <w:rsid w:val="11365128"/>
    <w:rsid w:val="11380EA0"/>
    <w:rsid w:val="113874D2"/>
    <w:rsid w:val="113B273E"/>
    <w:rsid w:val="113B44EC"/>
    <w:rsid w:val="113D0264"/>
    <w:rsid w:val="113D2012"/>
    <w:rsid w:val="11401B02"/>
    <w:rsid w:val="11452766"/>
    <w:rsid w:val="114535BD"/>
    <w:rsid w:val="114710E3"/>
    <w:rsid w:val="11477335"/>
    <w:rsid w:val="114A0BD3"/>
    <w:rsid w:val="114E2471"/>
    <w:rsid w:val="11553800"/>
    <w:rsid w:val="115B4B8E"/>
    <w:rsid w:val="115B693C"/>
    <w:rsid w:val="115D0906"/>
    <w:rsid w:val="11606388"/>
    <w:rsid w:val="11665A0D"/>
    <w:rsid w:val="11692E07"/>
    <w:rsid w:val="116B3023"/>
    <w:rsid w:val="11717807"/>
    <w:rsid w:val="11717F0E"/>
    <w:rsid w:val="11755C50"/>
    <w:rsid w:val="117B0D8C"/>
    <w:rsid w:val="117D2D56"/>
    <w:rsid w:val="11813F2D"/>
    <w:rsid w:val="1182036D"/>
    <w:rsid w:val="11851C0B"/>
    <w:rsid w:val="11877731"/>
    <w:rsid w:val="118B5473"/>
    <w:rsid w:val="118C11EC"/>
    <w:rsid w:val="118F65E6"/>
    <w:rsid w:val="1191235E"/>
    <w:rsid w:val="11943BFC"/>
    <w:rsid w:val="11951E4E"/>
    <w:rsid w:val="11965BC6"/>
    <w:rsid w:val="11967974"/>
    <w:rsid w:val="119A56B6"/>
    <w:rsid w:val="119D51A7"/>
    <w:rsid w:val="119E6026"/>
    <w:rsid w:val="119F0F1F"/>
    <w:rsid w:val="11A7392F"/>
    <w:rsid w:val="11A92D15"/>
    <w:rsid w:val="11A962EE"/>
    <w:rsid w:val="11AA388A"/>
    <w:rsid w:val="11AC53EA"/>
    <w:rsid w:val="11AC7C4D"/>
    <w:rsid w:val="11B12A00"/>
    <w:rsid w:val="11B71079"/>
    <w:rsid w:val="11B76268"/>
    <w:rsid w:val="11B81FE1"/>
    <w:rsid w:val="11BB73DB"/>
    <w:rsid w:val="11BF511D"/>
    <w:rsid w:val="11C20769"/>
    <w:rsid w:val="11C73FD2"/>
    <w:rsid w:val="11C75232"/>
    <w:rsid w:val="11C826A1"/>
    <w:rsid w:val="11CE2534"/>
    <w:rsid w:val="11D010D8"/>
    <w:rsid w:val="11D16BFE"/>
    <w:rsid w:val="11D30BC8"/>
    <w:rsid w:val="11D706B9"/>
    <w:rsid w:val="11D81D3B"/>
    <w:rsid w:val="11DA1F57"/>
    <w:rsid w:val="11DA3D05"/>
    <w:rsid w:val="11DF756D"/>
    <w:rsid w:val="11E06E41"/>
    <w:rsid w:val="11E20E0C"/>
    <w:rsid w:val="11E3705D"/>
    <w:rsid w:val="11E903EC"/>
    <w:rsid w:val="11EC57E6"/>
    <w:rsid w:val="11F03528"/>
    <w:rsid w:val="11F1104F"/>
    <w:rsid w:val="11F32DBF"/>
    <w:rsid w:val="11F528ED"/>
    <w:rsid w:val="11FA6155"/>
    <w:rsid w:val="11FD53DB"/>
    <w:rsid w:val="11FD5C45"/>
    <w:rsid w:val="12086AC4"/>
    <w:rsid w:val="120F652C"/>
    <w:rsid w:val="12105979"/>
    <w:rsid w:val="1218482D"/>
    <w:rsid w:val="121A67F7"/>
    <w:rsid w:val="121D1E44"/>
    <w:rsid w:val="121E62E8"/>
    <w:rsid w:val="121F3E0E"/>
    <w:rsid w:val="1222745A"/>
    <w:rsid w:val="122907E8"/>
    <w:rsid w:val="122A4C8C"/>
    <w:rsid w:val="122A6C3F"/>
    <w:rsid w:val="122B630F"/>
    <w:rsid w:val="122D2087"/>
    <w:rsid w:val="122E0441"/>
    <w:rsid w:val="122E5DFF"/>
    <w:rsid w:val="12380A2C"/>
    <w:rsid w:val="123B7947"/>
    <w:rsid w:val="123D6042"/>
    <w:rsid w:val="123F625E"/>
    <w:rsid w:val="12411FD6"/>
    <w:rsid w:val="12435D4E"/>
    <w:rsid w:val="12437AFC"/>
    <w:rsid w:val="12443874"/>
    <w:rsid w:val="12445622"/>
    <w:rsid w:val="124473D0"/>
    <w:rsid w:val="12463148"/>
    <w:rsid w:val="12483364"/>
    <w:rsid w:val="12485112"/>
    <w:rsid w:val="12492C39"/>
    <w:rsid w:val="124D097B"/>
    <w:rsid w:val="12505D75"/>
    <w:rsid w:val="12575356"/>
    <w:rsid w:val="125C471A"/>
    <w:rsid w:val="125C77AB"/>
    <w:rsid w:val="126006FF"/>
    <w:rsid w:val="12614426"/>
    <w:rsid w:val="12633CFA"/>
    <w:rsid w:val="126773B3"/>
    <w:rsid w:val="126D6927"/>
    <w:rsid w:val="1271406D"/>
    <w:rsid w:val="12750005"/>
    <w:rsid w:val="127A1044"/>
    <w:rsid w:val="127A7296"/>
    <w:rsid w:val="127C300E"/>
    <w:rsid w:val="127D4BFB"/>
    <w:rsid w:val="127E28E2"/>
    <w:rsid w:val="127E6D86"/>
    <w:rsid w:val="1283614B"/>
    <w:rsid w:val="12837EF9"/>
    <w:rsid w:val="12843C71"/>
    <w:rsid w:val="128679E9"/>
    <w:rsid w:val="12887C05"/>
    <w:rsid w:val="128A74D9"/>
    <w:rsid w:val="128C79CD"/>
    <w:rsid w:val="128F0301"/>
    <w:rsid w:val="128F4AEF"/>
    <w:rsid w:val="12900868"/>
    <w:rsid w:val="12950C62"/>
    <w:rsid w:val="129739A4"/>
    <w:rsid w:val="1298297A"/>
    <w:rsid w:val="129E4D32"/>
    <w:rsid w:val="12A10CC7"/>
    <w:rsid w:val="12A12A75"/>
    <w:rsid w:val="12A52565"/>
    <w:rsid w:val="12A559A2"/>
    <w:rsid w:val="12A8795F"/>
    <w:rsid w:val="12AD766B"/>
    <w:rsid w:val="12B55497"/>
    <w:rsid w:val="12BA7692"/>
    <w:rsid w:val="12BD7622"/>
    <w:rsid w:val="12C0114D"/>
    <w:rsid w:val="12C023E7"/>
    <w:rsid w:val="12C02EFB"/>
    <w:rsid w:val="12C50511"/>
    <w:rsid w:val="12C66037"/>
    <w:rsid w:val="12CA3EA4"/>
    <w:rsid w:val="12CC7AF2"/>
    <w:rsid w:val="12D40754"/>
    <w:rsid w:val="12D60970"/>
    <w:rsid w:val="12D90460"/>
    <w:rsid w:val="12DC585B"/>
    <w:rsid w:val="12DD1CFF"/>
    <w:rsid w:val="12DE5A77"/>
    <w:rsid w:val="12DE7274"/>
    <w:rsid w:val="12DF64BC"/>
    <w:rsid w:val="12E12E71"/>
    <w:rsid w:val="12E32EDE"/>
    <w:rsid w:val="12E43A7C"/>
    <w:rsid w:val="12E82452"/>
    <w:rsid w:val="12EA7F78"/>
    <w:rsid w:val="12ED1816"/>
    <w:rsid w:val="12F11306"/>
    <w:rsid w:val="12F2507E"/>
    <w:rsid w:val="12F40DF6"/>
    <w:rsid w:val="12F47048"/>
    <w:rsid w:val="12F64B6E"/>
    <w:rsid w:val="12F708E7"/>
    <w:rsid w:val="12FB3F33"/>
    <w:rsid w:val="13053004"/>
    <w:rsid w:val="13076D7C"/>
    <w:rsid w:val="13082AF4"/>
    <w:rsid w:val="130B5682"/>
    <w:rsid w:val="130C4392"/>
    <w:rsid w:val="131274CE"/>
    <w:rsid w:val="13174AE5"/>
    <w:rsid w:val="131E5E73"/>
    <w:rsid w:val="132711CC"/>
    <w:rsid w:val="1329306D"/>
    <w:rsid w:val="132C233E"/>
    <w:rsid w:val="132F0080"/>
    <w:rsid w:val="13313DF9"/>
    <w:rsid w:val="13370CE3"/>
    <w:rsid w:val="133D09EF"/>
    <w:rsid w:val="133E02C4"/>
    <w:rsid w:val="13405DEA"/>
    <w:rsid w:val="13441D7E"/>
    <w:rsid w:val="13451652"/>
    <w:rsid w:val="134753CA"/>
    <w:rsid w:val="134F24D1"/>
    <w:rsid w:val="13516249"/>
    <w:rsid w:val="13525B1D"/>
    <w:rsid w:val="135573A7"/>
    <w:rsid w:val="135E3842"/>
    <w:rsid w:val="136046DE"/>
    <w:rsid w:val="13611332"/>
    <w:rsid w:val="13651CF4"/>
    <w:rsid w:val="13693592"/>
    <w:rsid w:val="13696CAD"/>
    <w:rsid w:val="136B4AD7"/>
    <w:rsid w:val="136C3083"/>
    <w:rsid w:val="136E0BA9"/>
    <w:rsid w:val="136E2957"/>
    <w:rsid w:val="136F7955"/>
    <w:rsid w:val="13710699"/>
    <w:rsid w:val="1376180B"/>
    <w:rsid w:val="137A57A0"/>
    <w:rsid w:val="137B58DA"/>
    <w:rsid w:val="13824654"/>
    <w:rsid w:val="13826402"/>
    <w:rsid w:val="138403CC"/>
    <w:rsid w:val="13857CA0"/>
    <w:rsid w:val="13893C35"/>
    <w:rsid w:val="138A3509"/>
    <w:rsid w:val="138F0B1F"/>
    <w:rsid w:val="139233CC"/>
    <w:rsid w:val="13946135"/>
    <w:rsid w:val="13954387"/>
    <w:rsid w:val="139A199E"/>
    <w:rsid w:val="139B5716"/>
    <w:rsid w:val="139B74C4"/>
    <w:rsid w:val="139F6FB4"/>
    <w:rsid w:val="13A04ADA"/>
    <w:rsid w:val="13A520F1"/>
    <w:rsid w:val="13A7230D"/>
    <w:rsid w:val="13A75E69"/>
    <w:rsid w:val="13A97E33"/>
    <w:rsid w:val="13AF2F6F"/>
    <w:rsid w:val="13B30CB1"/>
    <w:rsid w:val="13B50586"/>
    <w:rsid w:val="13B526E3"/>
    <w:rsid w:val="13B54A2A"/>
    <w:rsid w:val="13B660AC"/>
    <w:rsid w:val="13BA2040"/>
    <w:rsid w:val="13BB36C2"/>
    <w:rsid w:val="13BD38DE"/>
    <w:rsid w:val="13BF31B2"/>
    <w:rsid w:val="13CE33F5"/>
    <w:rsid w:val="13D23368"/>
    <w:rsid w:val="13D72EAC"/>
    <w:rsid w:val="13D80718"/>
    <w:rsid w:val="13D84274"/>
    <w:rsid w:val="13DD188A"/>
    <w:rsid w:val="13E1581F"/>
    <w:rsid w:val="13E4439E"/>
    <w:rsid w:val="13E470BD"/>
    <w:rsid w:val="13E56991"/>
    <w:rsid w:val="13E62E35"/>
    <w:rsid w:val="13EC5F71"/>
    <w:rsid w:val="13F15336"/>
    <w:rsid w:val="13F93494"/>
    <w:rsid w:val="13FA68E0"/>
    <w:rsid w:val="13FB7F63"/>
    <w:rsid w:val="13FD16AE"/>
    <w:rsid w:val="13FF3EF7"/>
    <w:rsid w:val="14060DE1"/>
    <w:rsid w:val="140673CC"/>
    <w:rsid w:val="140B289C"/>
    <w:rsid w:val="140E7C96"/>
    <w:rsid w:val="14171E4D"/>
    <w:rsid w:val="14172FEE"/>
    <w:rsid w:val="141C0605"/>
    <w:rsid w:val="1424570B"/>
    <w:rsid w:val="14294AD0"/>
    <w:rsid w:val="14302302"/>
    <w:rsid w:val="143172CC"/>
    <w:rsid w:val="143811B7"/>
    <w:rsid w:val="14382F65"/>
    <w:rsid w:val="14387316"/>
    <w:rsid w:val="143C2A55"/>
    <w:rsid w:val="143F2545"/>
    <w:rsid w:val="1441006B"/>
    <w:rsid w:val="14411E19"/>
    <w:rsid w:val="14445DAD"/>
    <w:rsid w:val="14447B5C"/>
    <w:rsid w:val="144731A8"/>
    <w:rsid w:val="144A465D"/>
    <w:rsid w:val="144B0EEA"/>
    <w:rsid w:val="144D4C62"/>
    <w:rsid w:val="144D6A10"/>
    <w:rsid w:val="14531B4D"/>
    <w:rsid w:val="14553B17"/>
    <w:rsid w:val="145558C5"/>
    <w:rsid w:val="1457788F"/>
    <w:rsid w:val="145A2EDB"/>
    <w:rsid w:val="145A737F"/>
    <w:rsid w:val="145C30F7"/>
    <w:rsid w:val="145C4EA5"/>
    <w:rsid w:val="14667AD2"/>
    <w:rsid w:val="14673F34"/>
    <w:rsid w:val="146E4BD8"/>
    <w:rsid w:val="14733F9D"/>
    <w:rsid w:val="14773A8D"/>
    <w:rsid w:val="14787805"/>
    <w:rsid w:val="147A357D"/>
    <w:rsid w:val="147D6BCA"/>
    <w:rsid w:val="148443FC"/>
    <w:rsid w:val="148461AA"/>
    <w:rsid w:val="148A7C64"/>
    <w:rsid w:val="148B578A"/>
    <w:rsid w:val="14904B4F"/>
    <w:rsid w:val="1494463F"/>
    <w:rsid w:val="14972381"/>
    <w:rsid w:val="149B393A"/>
    <w:rsid w:val="14A10028"/>
    <w:rsid w:val="14A32948"/>
    <w:rsid w:val="14A405FA"/>
    <w:rsid w:val="14A66120"/>
    <w:rsid w:val="14A800EA"/>
    <w:rsid w:val="14A979BF"/>
    <w:rsid w:val="14AB1989"/>
    <w:rsid w:val="14AD5701"/>
    <w:rsid w:val="14AE3227"/>
    <w:rsid w:val="14AF1479"/>
    <w:rsid w:val="14AF76CB"/>
    <w:rsid w:val="14B06F9F"/>
    <w:rsid w:val="14B94A0A"/>
    <w:rsid w:val="14BA1BCC"/>
    <w:rsid w:val="14BE346A"/>
    <w:rsid w:val="14C15ED1"/>
    <w:rsid w:val="14C30A80"/>
    <w:rsid w:val="14C60571"/>
    <w:rsid w:val="14CB5B87"/>
    <w:rsid w:val="14CE04D5"/>
    <w:rsid w:val="14D07641"/>
    <w:rsid w:val="14D26F15"/>
    <w:rsid w:val="14D42C8D"/>
    <w:rsid w:val="14D902A4"/>
    <w:rsid w:val="14DC5FE6"/>
    <w:rsid w:val="14DC7D94"/>
    <w:rsid w:val="14DE58BA"/>
    <w:rsid w:val="14DF1632"/>
    <w:rsid w:val="14E32ED1"/>
    <w:rsid w:val="14E6736F"/>
    <w:rsid w:val="14EA425F"/>
    <w:rsid w:val="14F371D1"/>
    <w:rsid w:val="14F50E56"/>
    <w:rsid w:val="14F52C04"/>
    <w:rsid w:val="14F612E8"/>
    <w:rsid w:val="14FC0436"/>
    <w:rsid w:val="14FE5F5C"/>
    <w:rsid w:val="15001CD4"/>
    <w:rsid w:val="15015A4D"/>
    <w:rsid w:val="15023C9F"/>
    <w:rsid w:val="150712B5"/>
    <w:rsid w:val="15082937"/>
    <w:rsid w:val="1509523C"/>
    <w:rsid w:val="150A4901"/>
    <w:rsid w:val="150B2427"/>
    <w:rsid w:val="150F1F18"/>
    <w:rsid w:val="15155054"/>
    <w:rsid w:val="15190FE8"/>
    <w:rsid w:val="15202377"/>
    <w:rsid w:val="15204125"/>
    <w:rsid w:val="152051AC"/>
    <w:rsid w:val="15207D7D"/>
    <w:rsid w:val="152139F9"/>
    <w:rsid w:val="15235651"/>
    <w:rsid w:val="15237771"/>
    <w:rsid w:val="152754B3"/>
    <w:rsid w:val="152A0E2F"/>
    <w:rsid w:val="152A6D51"/>
    <w:rsid w:val="152D6C87"/>
    <w:rsid w:val="152F4368"/>
    <w:rsid w:val="152F6116"/>
    <w:rsid w:val="1534197E"/>
    <w:rsid w:val="153656F6"/>
    <w:rsid w:val="1537146E"/>
    <w:rsid w:val="15393438"/>
    <w:rsid w:val="153B0F5F"/>
    <w:rsid w:val="153E0A4F"/>
    <w:rsid w:val="15406575"/>
    <w:rsid w:val="15445D2D"/>
    <w:rsid w:val="154871D8"/>
    <w:rsid w:val="154A11A2"/>
    <w:rsid w:val="154B447A"/>
    <w:rsid w:val="155362A8"/>
    <w:rsid w:val="155618F4"/>
    <w:rsid w:val="155838BF"/>
    <w:rsid w:val="155913E5"/>
    <w:rsid w:val="155B515D"/>
    <w:rsid w:val="15604521"/>
    <w:rsid w:val="15632263"/>
    <w:rsid w:val="15643B91"/>
    <w:rsid w:val="156758B0"/>
    <w:rsid w:val="15681628"/>
    <w:rsid w:val="156A1844"/>
    <w:rsid w:val="156A35F2"/>
    <w:rsid w:val="156A53A0"/>
    <w:rsid w:val="156C1118"/>
    <w:rsid w:val="156E30E2"/>
    <w:rsid w:val="156F0C08"/>
    <w:rsid w:val="15712BD2"/>
    <w:rsid w:val="1574621E"/>
    <w:rsid w:val="15747FCD"/>
    <w:rsid w:val="15761F97"/>
    <w:rsid w:val="15787ABD"/>
    <w:rsid w:val="157B135B"/>
    <w:rsid w:val="15815C8A"/>
    <w:rsid w:val="1582093B"/>
    <w:rsid w:val="15883A78"/>
    <w:rsid w:val="158907B6"/>
    <w:rsid w:val="15891CCA"/>
    <w:rsid w:val="15897F1C"/>
    <w:rsid w:val="158C17BA"/>
    <w:rsid w:val="158D108E"/>
    <w:rsid w:val="159643E7"/>
    <w:rsid w:val="159863B1"/>
    <w:rsid w:val="159A3ED7"/>
    <w:rsid w:val="159B19FD"/>
    <w:rsid w:val="15A00DC2"/>
    <w:rsid w:val="15A24B3A"/>
    <w:rsid w:val="15A308B2"/>
    <w:rsid w:val="15A44D56"/>
    <w:rsid w:val="15A563D8"/>
    <w:rsid w:val="15A9236C"/>
    <w:rsid w:val="15AD5E3C"/>
    <w:rsid w:val="15AE1730"/>
    <w:rsid w:val="15AF54A9"/>
    <w:rsid w:val="15B12FCF"/>
    <w:rsid w:val="15B4486D"/>
    <w:rsid w:val="15B825AF"/>
    <w:rsid w:val="15BD1974"/>
    <w:rsid w:val="15BD4174"/>
    <w:rsid w:val="15C26F8A"/>
    <w:rsid w:val="15CA15FD"/>
    <w:rsid w:val="15CA22E2"/>
    <w:rsid w:val="15CA7973"/>
    <w:rsid w:val="15CB0F13"/>
    <w:rsid w:val="15CD7F7E"/>
    <w:rsid w:val="15CE592F"/>
    <w:rsid w:val="15D13671"/>
    <w:rsid w:val="15D171CD"/>
    <w:rsid w:val="15D3745C"/>
    <w:rsid w:val="15D849FF"/>
    <w:rsid w:val="15D942D4"/>
    <w:rsid w:val="15DA0777"/>
    <w:rsid w:val="15DB004C"/>
    <w:rsid w:val="15E2587E"/>
    <w:rsid w:val="15E2762C"/>
    <w:rsid w:val="15E52C78"/>
    <w:rsid w:val="15E909BB"/>
    <w:rsid w:val="15EC4007"/>
    <w:rsid w:val="15EE09F8"/>
    <w:rsid w:val="15EE4223"/>
    <w:rsid w:val="15F335E7"/>
    <w:rsid w:val="15F64E85"/>
    <w:rsid w:val="15F71A4A"/>
    <w:rsid w:val="15F94046"/>
    <w:rsid w:val="15FD6214"/>
    <w:rsid w:val="15FE04ED"/>
    <w:rsid w:val="1607010F"/>
    <w:rsid w:val="16084170"/>
    <w:rsid w:val="1609105D"/>
    <w:rsid w:val="160E21CF"/>
    <w:rsid w:val="160F7CF5"/>
    <w:rsid w:val="16117F11"/>
    <w:rsid w:val="16135A37"/>
    <w:rsid w:val="16165FD7"/>
    <w:rsid w:val="161B669A"/>
    <w:rsid w:val="162163A6"/>
    <w:rsid w:val="16243949"/>
    <w:rsid w:val="162A0754"/>
    <w:rsid w:val="162C08A7"/>
    <w:rsid w:val="162C6AF9"/>
    <w:rsid w:val="1638724C"/>
    <w:rsid w:val="163A2FC4"/>
    <w:rsid w:val="163C1560"/>
    <w:rsid w:val="163D0D06"/>
    <w:rsid w:val="16421E79"/>
    <w:rsid w:val="1642631D"/>
    <w:rsid w:val="16442095"/>
    <w:rsid w:val="16467BBB"/>
    <w:rsid w:val="16473933"/>
    <w:rsid w:val="16491459"/>
    <w:rsid w:val="16504596"/>
    <w:rsid w:val="16551BAC"/>
    <w:rsid w:val="16556050"/>
    <w:rsid w:val="16573B76"/>
    <w:rsid w:val="165E3157"/>
    <w:rsid w:val="165F4CB9"/>
    <w:rsid w:val="1666516D"/>
    <w:rsid w:val="166718DF"/>
    <w:rsid w:val="16691AFB"/>
    <w:rsid w:val="166B5873"/>
    <w:rsid w:val="166D339A"/>
    <w:rsid w:val="167069E6"/>
    <w:rsid w:val="1675224E"/>
    <w:rsid w:val="16783AEC"/>
    <w:rsid w:val="167C182F"/>
    <w:rsid w:val="167C538B"/>
    <w:rsid w:val="167D7355"/>
    <w:rsid w:val="167D740C"/>
    <w:rsid w:val="16813C02"/>
    <w:rsid w:val="16816E45"/>
    <w:rsid w:val="16826719"/>
    <w:rsid w:val="16832BBD"/>
    <w:rsid w:val="1683496B"/>
    <w:rsid w:val="16866209"/>
    <w:rsid w:val="16897AA8"/>
    <w:rsid w:val="168B7CC4"/>
    <w:rsid w:val="168D3A3C"/>
    <w:rsid w:val="16970417"/>
    <w:rsid w:val="16976668"/>
    <w:rsid w:val="169923E1"/>
    <w:rsid w:val="169F1079"/>
    <w:rsid w:val="16A11295"/>
    <w:rsid w:val="16A36DBB"/>
    <w:rsid w:val="16A91EF8"/>
    <w:rsid w:val="16AB5C70"/>
    <w:rsid w:val="16AD3796"/>
    <w:rsid w:val="16B234A2"/>
    <w:rsid w:val="16B5089D"/>
    <w:rsid w:val="16B72867"/>
    <w:rsid w:val="16B7355F"/>
    <w:rsid w:val="16B8213B"/>
    <w:rsid w:val="16B965DF"/>
    <w:rsid w:val="16C15493"/>
    <w:rsid w:val="16C32FBA"/>
    <w:rsid w:val="16C44F84"/>
    <w:rsid w:val="16C744C6"/>
    <w:rsid w:val="16C94348"/>
    <w:rsid w:val="16CA07EC"/>
    <w:rsid w:val="16CB5FEC"/>
    <w:rsid w:val="16CB6A2E"/>
    <w:rsid w:val="16CD208A"/>
    <w:rsid w:val="16CE195E"/>
    <w:rsid w:val="16D01B7A"/>
    <w:rsid w:val="16D03928"/>
    <w:rsid w:val="16D056D6"/>
    <w:rsid w:val="16D276A1"/>
    <w:rsid w:val="16D3103C"/>
    <w:rsid w:val="16D31BC3"/>
    <w:rsid w:val="16D424CC"/>
    <w:rsid w:val="16D451C7"/>
    <w:rsid w:val="16D86FF9"/>
    <w:rsid w:val="16D90A2F"/>
    <w:rsid w:val="16DA0303"/>
    <w:rsid w:val="16DC22CD"/>
    <w:rsid w:val="16DE7DF3"/>
    <w:rsid w:val="16E11692"/>
    <w:rsid w:val="16E3540A"/>
    <w:rsid w:val="16E82A20"/>
    <w:rsid w:val="16EF2001"/>
    <w:rsid w:val="16F05D79"/>
    <w:rsid w:val="16F2389F"/>
    <w:rsid w:val="16F2564D"/>
    <w:rsid w:val="16F413C5"/>
    <w:rsid w:val="16F5513D"/>
    <w:rsid w:val="16F818C7"/>
    <w:rsid w:val="16FC296F"/>
    <w:rsid w:val="16FC64CC"/>
    <w:rsid w:val="16FE0496"/>
    <w:rsid w:val="16FE3FF2"/>
    <w:rsid w:val="17017F86"/>
    <w:rsid w:val="170240B9"/>
    <w:rsid w:val="17123F41"/>
    <w:rsid w:val="17173305"/>
    <w:rsid w:val="171750B3"/>
    <w:rsid w:val="171A4BA4"/>
    <w:rsid w:val="171E6442"/>
    <w:rsid w:val="1720665E"/>
    <w:rsid w:val="17242614"/>
    <w:rsid w:val="172577D0"/>
    <w:rsid w:val="1726179A"/>
    <w:rsid w:val="17273203"/>
    <w:rsid w:val="172906F4"/>
    <w:rsid w:val="172A3039"/>
    <w:rsid w:val="172A4DE7"/>
    <w:rsid w:val="172C6508"/>
    <w:rsid w:val="172D2B29"/>
    <w:rsid w:val="1732013F"/>
    <w:rsid w:val="17367C2F"/>
    <w:rsid w:val="173B6FF4"/>
    <w:rsid w:val="173D05EC"/>
    <w:rsid w:val="173E4D36"/>
    <w:rsid w:val="17410382"/>
    <w:rsid w:val="174165D4"/>
    <w:rsid w:val="17424826"/>
    <w:rsid w:val="17426F08"/>
    <w:rsid w:val="174560C4"/>
    <w:rsid w:val="174A36DB"/>
    <w:rsid w:val="174B2FAF"/>
    <w:rsid w:val="174C1201"/>
    <w:rsid w:val="174C7453"/>
    <w:rsid w:val="174D4F1E"/>
    <w:rsid w:val="174F6F43"/>
    <w:rsid w:val="17575DF8"/>
    <w:rsid w:val="175956CC"/>
    <w:rsid w:val="175B1444"/>
    <w:rsid w:val="175D340E"/>
    <w:rsid w:val="1767603B"/>
    <w:rsid w:val="176A1687"/>
    <w:rsid w:val="176F6C9D"/>
    <w:rsid w:val="17702E89"/>
    <w:rsid w:val="177B0839"/>
    <w:rsid w:val="177F14EE"/>
    <w:rsid w:val="178070FD"/>
    <w:rsid w:val="17855360"/>
    <w:rsid w:val="178925A0"/>
    <w:rsid w:val="178D5376"/>
    <w:rsid w:val="179130B8"/>
    <w:rsid w:val="17920BDE"/>
    <w:rsid w:val="17935082"/>
    <w:rsid w:val="17942BA8"/>
    <w:rsid w:val="17946704"/>
    <w:rsid w:val="179606CE"/>
    <w:rsid w:val="17976034"/>
    <w:rsid w:val="17985906"/>
    <w:rsid w:val="17994E4F"/>
    <w:rsid w:val="179B3F36"/>
    <w:rsid w:val="179D1A5D"/>
    <w:rsid w:val="179E57D5"/>
    <w:rsid w:val="17A17FEB"/>
    <w:rsid w:val="17A252C5"/>
    <w:rsid w:val="17A27073"/>
    <w:rsid w:val="17A32DEB"/>
    <w:rsid w:val="17A50638"/>
    <w:rsid w:val="17A50911"/>
    <w:rsid w:val="17A821AF"/>
    <w:rsid w:val="17AD77C6"/>
    <w:rsid w:val="17B15508"/>
    <w:rsid w:val="17B31280"/>
    <w:rsid w:val="17B9167F"/>
    <w:rsid w:val="17BD5C5B"/>
    <w:rsid w:val="17C23271"/>
    <w:rsid w:val="17C76C79"/>
    <w:rsid w:val="17CA468B"/>
    <w:rsid w:val="17CD0F85"/>
    <w:rsid w:val="17CF1E32"/>
    <w:rsid w:val="17D336D0"/>
    <w:rsid w:val="17DB2585"/>
    <w:rsid w:val="17DF2075"/>
    <w:rsid w:val="17E01460"/>
    <w:rsid w:val="17E05DED"/>
    <w:rsid w:val="17E31439"/>
    <w:rsid w:val="17E458DD"/>
    <w:rsid w:val="17E51656"/>
    <w:rsid w:val="17EB6C6C"/>
    <w:rsid w:val="17ED5276"/>
    <w:rsid w:val="17EE050A"/>
    <w:rsid w:val="17F119BC"/>
    <w:rsid w:val="17F11DA8"/>
    <w:rsid w:val="17F378CF"/>
    <w:rsid w:val="17F83137"/>
    <w:rsid w:val="17F84CF0"/>
    <w:rsid w:val="17F92A0B"/>
    <w:rsid w:val="17FB6783"/>
    <w:rsid w:val="17FC217B"/>
    <w:rsid w:val="17FD074D"/>
    <w:rsid w:val="1807337A"/>
    <w:rsid w:val="18097A97"/>
    <w:rsid w:val="180B10BC"/>
    <w:rsid w:val="18100480"/>
    <w:rsid w:val="1811244B"/>
    <w:rsid w:val="181141F9"/>
    <w:rsid w:val="18153CE9"/>
    <w:rsid w:val="18155A97"/>
    <w:rsid w:val="18187335"/>
    <w:rsid w:val="181A30AD"/>
    <w:rsid w:val="181B0BD3"/>
    <w:rsid w:val="181E2472"/>
    <w:rsid w:val="1820443C"/>
    <w:rsid w:val="18267CA4"/>
    <w:rsid w:val="182757CA"/>
    <w:rsid w:val="182932F0"/>
    <w:rsid w:val="182C4B8E"/>
    <w:rsid w:val="182D6222"/>
    <w:rsid w:val="18335F1D"/>
    <w:rsid w:val="18357EE7"/>
    <w:rsid w:val="183A374F"/>
    <w:rsid w:val="183A72AB"/>
    <w:rsid w:val="183B1275"/>
    <w:rsid w:val="183D3240"/>
    <w:rsid w:val="183D4FEE"/>
    <w:rsid w:val="183F48C2"/>
    <w:rsid w:val="18414ADE"/>
    <w:rsid w:val="18441ED8"/>
    <w:rsid w:val="184E2D57"/>
    <w:rsid w:val="184E71FB"/>
    <w:rsid w:val="1853036D"/>
    <w:rsid w:val="18534811"/>
    <w:rsid w:val="185760AF"/>
    <w:rsid w:val="18583BD5"/>
    <w:rsid w:val="18585984"/>
    <w:rsid w:val="185969FB"/>
    <w:rsid w:val="185C1918"/>
    <w:rsid w:val="18644328"/>
    <w:rsid w:val="18664544"/>
    <w:rsid w:val="1867206B"/>
    <w:rsid w:val="1869193F"/>
    <w:rsid w:val="18730A0F"/>
    <w:rsid w:val="187A7FF0"/>
    <w:rsid w:val="187F1162"/>
    <w:rsid w:val="187F5606"/>
    <w:rsid w:val="1881137E"/>
    <w:rsid w:val="188A0C7B"/>
    <w:rsid w:val="188E5849"/>
    <w:rsid w:val="1890511D"/>
    <w:rsid w:val="18982224"/>
    <w:rsid w:val="18985E50"/>
    <w:rsid w:val="18993EC1"/>
    <w:rsid w:val="189B11CC"/>
    <w:rsid w:val="189B3AC2"/>
    <w:rsid w:val="189E712D"/>
    <w:rsid w:val="18A137CE"/>
    <w:rsid w:val="18A46E1B"/>
    <w:rsid w:val="18A92683"/>
    <w:rsid w:val="18A94431"/>
    <w:rsid w:val="18AC5CCF"/>
    <w:rsid w:val="18AD2173"/>
    <w:rsid w:val="18B057C0"/>
    <w:rsid w:val="18B232E6"/>
    <w:rsid w:val="18B54B84"/>
    <w:rsid w:val="18B66DD9"/>
    <w:rsid w:val="18B84674"/>
    <w:rsid w:val="18BB77CB"/>
    <w:rsid w:val="18BF1EA7"/>
    <w:rsid w:val="18C272A1"/>
    <w:rsid w:val="18C33745"/>
    <w:rsid w:val="18C354F3"/>
    <w:rsid w:val="18C63235"/>
    <w:rsid w:val="18C80D5B"/>
    <w:rsid w:val="18C9062F"/>
    <w:rsid w:val="18CB25F9"/>
    <w:rsid w:val="18CD0120"/>
    <w:rsid w:val="18CE20EA"/>
    <w:rsid w:val="18D019BE"/>
    <w:rsid w:val="18D53478"/>
    <w:rsid w:val="18D92F68"/>
    <w:rsid w:val="18DA0A8E"/>
    <w:rsid w:val="18DA45EA"/>
    <w:rsid w:val="18DC4807"/>
    <w:rsid w:val="18E40145"/>
    <w:rsid w:val="18E5190D"/>
    <w:rsid w:val="18E60853"/>
    <w:rsid w:val="18E65685"/>
    <w:rsid w:val="18E90CD1"/>
    <w:rsid w:val="18E92A80"/>
    <w:rsid w:val="18FA4C8D"/>
    <w:rsid w:val="18FF04F5"/>
    <w:rsid w:val="190358F1"/>
    <w:rsid w:val="190653E0"/>
    <w:rsid w:val="190722CA"/>
    <w:rsid w:val="190A1374"/>
    <w:rsid w:val="19131523"/>
    <w:rsid w:val="191775ED"/>
    <w:rsid w:val="19193365"/>
    <w:rsid w:val="191A70DD"/>
    <w:rsid w:val="191C2E55"/>
    <w:rsid w:val="191E4E1F"/>
    <w:rsid w:val="191F4337"/>
    <w:rsid w:val="191F64A1"/>
    <w:rsid w:val="19212219"/>
    <w:rsid w:val="19257F5C"/>
    <w:rsid w:val="192B4E46"/>
    <w:rsid w:val="192C753C"/>
    <w:rsid w:val="193006AE"/>
    <w:rsid w:val="19306900"/>
    <w:rsid w:val="1935655D"/>
    <w:rsid w:val="19362169"/>
    <w:rsid w:val="19375EE1"/>
    <w:rsid w:val="19403419"/>
    <w:rsid w:val="1941466A"/>
    <w:rsid w:val="194523AC"/>
    <w:rsid w:val="19483543"/>
    <w:rsid w:val="19483C4A"/>
    <w:rsid w:val="194859F8"/>
    <w:rsid w:val="194B7296"/>
    <w:rsid w:val="194F322A"/>
    <w:rsid w:val="19520A32"/>
    <w:rsid w:val="19532F46"/>
    <w:rsid w:val="1954439D"/>
    <w:rsid w:val="195A572B"/>
    <w:rsid w:val="195B1BCF"/>
    <w:rsid w:val="195B5ABF"/>
    <w:rsid w:val="196071E6"/>
    <w:rsid w:val="1961582B"/>
    <w:rsid w:val="196640D0"/>
    <w:rsid w:val="1968609A"/>
    <w:rsid w:val="196D36B1"/>
    <w:rsid w:val="19744A3F"/>
    <w:rsid w:val="19762565"/>
    <w:rsid w:val="197665C1"/>
    <w:rsid w:val="1977008B"/>
    <w:rsid w:val="197902A7"/>
    <w:rsid w:val="197C38F4"/>
    <w:rsid w:val="197E766C"/>
    <w:rsid w:val="19827735"/>
    <w:rsid w:val="198A30C8"/>
    <w:rsid w:val="198B3B37"/>
    <w:rsid w:val="198F1879"/>
    <w:rsid w:val="1990114D"/>
    <w:rsid w:val="199131C9"/>
    <w:rsid w:val="19996254"/>
    <w:rsid w:val="199B6470"/>
    <w:rsid w:val="199E1ABC"/>
    <w:rsid w:val="19A075E2"/>
    <w:rsid w:val="19A10A1B"/>
    <w:rsid w:val="19A52E4A"/>
    <w:rsid w:val="19A90B8D"/>
    <w:rsid w:val="19AD1CFF"/>
    <w:rsid w:val="19AD7F51"/>
    <w:rsid w:val="19AE52C2"/>
    <w:rsid w:val="19B27315"/>
    <w:rsid w:val="19B337B9"/>
    <w:rsid w:val="19B412DF"/>
    <w:rsid w:val="19B47531"/>
    <w:rsid w:val="19B66E06"/>
    <w:rsid w:val="19BD63E6"/>
    <w:rsid w:val="19BE215E"/>
    <w:rsid w:val="19C215F6"/>
    <w:rsid w:val="19C37774"/>
    <w:rsid w:val="19C57049"/>
    <w:rsid w:val="19C92FDD"/>
    <w:rsid w:val="19CC03D7"/>
    <w:rsid w:val="19CE1D44"/>
    <w:rsid w:val="19CE23A1"/>
    <w:rsid w:val="19D96F98"/>
    <w:rsid w:val="19DB4ABE"/>
    <w:rsid w:val="19DD0836"/>
    <w:rsid w:val="19F05899"/>
    <w:rsid w:val="19F45B80"/>
    <w:rsid w:val="19F811CC"/>
    <w:rsid w:val="19F85670"/>
    <w:rsid w:val="19F8741E"/>
    <w:rsid w:val="19FB2A6A"/>
    <w:rsid w:val="19FB6F0E"/>
    <w:rsid w:val="19FB70C4"/>
    <w:rsid w:val="19FD4A34"/>
    <w:rsid w:val="19FD67E3"/>
    <w:rsid w:val="1A0062D3"/>
    <w:rsid w:val="1A02204B"/>
    <w:rsid w:val="1A09162B"/>
    <w:rsid w:val="1A0933D9"/>
    <w:rsid w:val="1A0C2EC9"/>
    <w:rsid w:val="1A0E09F0"/>
    <w:rsid w:val="1A11228E"/>
    <w:rsid w:val="1A116732"/>
    <w:rsid w:val="1A126F7E"/>
    <w:rsid w:val="1A143B2C"/>
    <w:rsid w:val="1A147FD0"/>
    <w:rsid w:val="1A1678A4"/>
    <w:rsid w:val="1A1816AF"/>
    <w:rsid w:val="1A197394"/>
    <w:rsid w:val="1A1B310D"/>
    <w:rsid w:val="1A1B4EBB"/>
    <w:rsid w:val="1A1D3EB4"/>
    <w:rsid w:val="1A1D4571"/>
    <w:rsid w:val="1A1F2BFD"/>
    <w:rsid w:val="1A206975"/>
    <w:rsid w:val="1A253F8B"/>
    <w:rsid w:val="1A255D39"/>
    <w:rsid w:val="1A271AB1"/>
    <w:rsid w:val="1A2E1092"/>
    <w:rsid w:val="1A2E2E40"/>
    <w:rsid w:val="1A2F0966"/>
    <w:rsid w:val="1A330456"/>
    <w:rsid w:val="1A3441CE"/>
    <w:rsid w:val="1A345F7C"/>
    <w:rsid w:val="1A393593"/>
    <w:rsid w:val="1A3B37AF"/>
    <w:rsid w:val="1A3B730B"/>
    <w:rsid w:val="1A3C2D43"/>
    <w:rsid w:val="1A3D2030"/>
    <w:rsid w:val="1A3D3083"/>
    <w:rsid w:val="1A404921"/>
    <w:rsid w:val="1A4408B5"/>
    <w:rsid w:val="1A444411"/>
    <w:rsid w:val="1A472154"/>
    <w:rsid w:val="1A4A39F2"/>
    <w:rsid w:val="1A4C776A"/>
    <w:rsid w:val="1A4E2EBF"/>
    <w:rsid w:val="1A4E34E2"/>
    <w:rsid w:val="1A512FD2"/>
    <w:rsid w:val="1A516B2E"/>
    <w:rsid w:val="1A530AF8"/>
    <w:rsid w:val="1A5328A6"/>
    <w:rsid w:val="1A584361"/>
    <w:rsid w:val="1A58610F"/>
    <w:rsid w:val="1A587EBD"/>
    <w:rsid w:val="1A5B79AD"/>
    <w:rsid w:val="1A5D3725"/>
    <w:rsid w:val="1A646862"/>
    <w:rsid w:val="1A66082C"/>
    <w:rsid w:val="1A6A7BF0"/>
    <w:rsid w:val="1A6C1BBA"/>
    <w:rsid w:val="1A6C7B89"/>
    <w:rsid w:val="1A6E5932"/>
    <w:rsid w:val="1A710F7F"/>
    <w:rsid w:val="1A75281D"/>
    <w:rsid w:val="1A766595"/>
    <w:rsid w:val="1A7B1DFD"/>
    <w:rsid w:val="1A7C004F"/>
    <w:rsid w:val="1A807414"/>
    <w:rsid w:val="1A8472A0"/>
    <w:rsid w:val="1A907657"/>
    <w:rsid w:val="1A911621"/>
    <w:rsid w:val="1A937147"/>
    <w:rsid w:val="1A9829AF"/>
    <w:rsid w:val="1A98650B"/>
    <w:rsid w:val="1A9A2283"/>
    <w:rsid w:val="1A9D6217"/>
    <w:rsid w:val="1AA17AB6"/>
    <w:rsid w:val="1AA41354"/>
    <w:rsid w:val="1AA94BBC"/>
    <w:rsid w:val="1AAB26E2"/>
    <w:rsid w:val="1AAB4490"/>
    <w:rsid w:val="1AB1581F"/>
    <w:rsid w:val="1AB175CD"/>
    <w:rsid w:val="1ABA2925"/>
    <w:rsid w:val="1ABF1CEA"/>
    <w:rsid w:val="1AC01D51"/>
    <w:rsid w:val="1AC11F06"/>
    <w:rsid w:val="1AC27A2C"/>
    <w:rsid w:val="1AC35C7E"/>
    <w:rsid w:val="1AC47300"/>
    <w:rsid w:val="1AC92B69"/>
    <w:rsid w:val="1AC94917"/>
    <w:rsid w:val="1AD05CA5"/>
    <w:rsid w:val="1AD27C6F"/>
    <w:rsid w:val="1AD31C39"/>
    <w:rsid w:val="1AD734D7"/>
    <w:rsid w:val="1AD87250"/>
    <w:rsid w:val="1ADF238C"/>
    <w:rsid w:val="1AE17EB2"/>
    <w:rsid w:val="1AE6196C"/>
    <w:rsid w:val="1AE9320B"/>
    <w:rsid w:val="1AEB2ADF"/>
    <w:rsid w:val="1AF06347"/>
    <w:rsid w:val="1AF23E6D"/>
    <w:rsid w:val="1AF5570C"/>
    <w:rsid w:val="1AF71484"/>
    <w:rsid w:val="1AFC2F3E"/>
    <w:rsid w:val="1AFD0A64"/>
    <w:rsid w:val="1B012302"/>
    <w:rsid w:val="1B075976"/>
    <w:rsid w:val="1B0818E3"/>
    <w:rsid w:val="1B1069E9"/>
    <w:rsid w:val="1B1464DA"/>
    <w:rsid w:val="1B18764C"/>
    <w:rsid w:val="1B1F6C2C"/>
    <w:rsid w:val="1B2110EE"/>
    <w:rsid w:val="1B28788F"/>
    <w:rsid w:val="1B2B3C5F"/>
    <w:rsid w:val="1B2B737F"/>
    <w:rsid w:val="1B302BE8"/>
    <w:rsid w:val="1B32070E"/>
    <w:rsid w:val="1B3501FE"/>
    <w:rsid w:val="1B397CEE"/>
    <w:rsid w:val="1B416BA3"/>
    <w:rsid w:val="1B487F31"/>
    <w:rsid w:val="1B4B178A"/>
    <w:rsid w:val="1B4F12C0"/>
    <w:rsid w:val="1B516E29"/>
    <w:rsid w:val="1B530684"/>
    <w:rsid w:val="1B5508A0"/>
    <w:rsid w:val="1B5543FC"/>
    <w:rsid w:val="1B5811BD"/>
    <w:rsid w:val="1B5C270F"/>
    <w:rsid w:val="1B6034CD"/>
    <w:rsid w:val="1B617245"/>
    <w:rsid w:val="1B6B3C20"/>
    <w:rsid w:val="1B6C00C4"/>
    <w:rsid w:val="1B6C4558"/>
    <w:rsid w:val="1B6F54BE"/>
    <w:rsid w:val="1B740D26"/>
    <w:rsid w:val="1B767316"/>
    <w:rsid w:val="1B79458F"/>
    <w:rsid w:val="1B7960B5"/>
    <w:rsid w:val="1B811858"/>
    <w:rsid w:val="1B8151F1"/>
    <w:rsid w:val="1B8371BB"/>
    <w:rsid w:val="1B8A054A"/>
    <w:rsid w:val="1B8C2514"/>
    <w:rsid w:val="1B8D3B96"/>
    <w:rsid w:val="1B8F790E"/>
    <w:rsid w:val="1B917B2A"/>
    <w:rsid w:val="1B944F25"/>
    <w:rsid w:val="1B95115E"/>
    <w:rsid w:val="1B966EEF"/>
    <w:rsid w:val="1B970EB9"/>
    <w:rsid w:val="1B974A15"/>
    <w:rsid w:val="1BA0144B"/>
    <w:rsid w:val="1BA23AE5"/>
    <w:rsid w:val="1BA333BA"/>
    <w:rsid w:val="1BA57132"/>
    <w:rsid w:val="1BA80D15"/>
    <w:rsid w:val="1BAB04C0"/>
    <w:rsid w:val="1BAC0B26"/>
    <w:rsid w:val="1BAD4121"/>
    <w:rsid w:val="1BAF1D5E"/>
    <w:rsid w:val="1BB2184F"/>
    <w:rsid w:val="1BB235FD"/>
    <w:rsid w:val="1BB76E65"/>
    <w:rsid w:val="1BB92BDD"/>
    <w:rsid w:val="1BBD091F"/>
    <w:rsid w:val="1BBE4697"/>
    <w:rsid w:val="1BC17CE4"/>
    <w:rsid w:val="1BC25F36"/>
    <w:rsid w:val="1BC53330"/>
    <w:rsid w:val="1BC81072"/>
    <w:rsid w:val="1BC82E20"/>
    <w:rsid w:val="1BCA6B98"/>
    <w:rsid w:val="1BCD6688"/>
    <w:rsid w:val="1BCF2401"/>
    <w:rsid w:val="1BD01CD5"/>
    <w:rsid w:val="1BD6553D"/>
    <w:rsid w:val="1BDB0DA5"/>
    <w:rsid w:val="1BDC0CA1"/>
    <w:rsid w:val="1BEA2D97"/>
    <w:rsid w:val="1BEA548C"/>
    <w:rsid w:val="1BEA723A"/>
    <w:rsid w:val="1BEC2FB3"/>
    <w:rsid w:val="1BEC4D61"/>
    <w:rsid w:val="1BED0AD9"/>
    <w:rsid w:val="1BEE6D2B"/>
    <w:rsid w:val="1BEF2AA3"/>
    <w:rsid w:val="1BF34341"/>
    <w:rsid w:val="1BF400B9"/>
    <w:rsid w:val="1BF956CF"/>
    <w:rsid w:val="1BFB1448"/>
    <w:rsid w:val="1C0025BA"/>
    <w:rsid w:val="1C026332"/>
    <w:rsid w:val="1C0302FC"/>
    <w:rsid w:val="1C033E58"/>
    <w:rsid w:val="1C0463E7"/>
    <w:rsid w:val="1C055E22"/>
    <w:rsid w:val="1C0966FC"/>
    <w:rsid w:val="1C0E7EC3"/>
    <w:rsid w:val="1C185B56"/>
    <w:rsid w:val="1C19367C"/>
    <w:rsid w:val="1C1B3898"/>
    <w:rsid w:val="1C1B73F4"/>
    <w:rsid w:val="1C200B97"/>
    <w:rsid w:val="1C24274C"/>
    <w:rsid w:val="1C295FB5"/>
    <w:rsid w:val="1C2D7127"/>
    <w:rsid w:val="1C3261F2"/>
    <w:rsid w:val="1C347647"/>
    <w:rsid w:val="1C36422E"/>
    <w:rsid w:val="1C3C0370"/>
    <w:rsid w:val="1C427076"/>
    <w:rsid w:val="1C47468D"/>
    <w:rsid w:val="1C47643B"/>
    <w:rsid w:val="1C485D0F"/>
    <w:rsid w:val="1C4F52EF"/>
    <w:rsid w:val="1C5841A4"/>
    <w:rsid w:val="1C5A43C0"/>
    <w:rsid w:val="1C5A616E"/>
    <w:rsid w:val="1C5B3C94"/>
    <w:rsid w:val="1C5B4F5A"/>
    <w:rsid w:val="1C60574F"/>
    <w:rsid w:val="1C69015F"/>
    <w:rsid w:val="1C6C5EA1"/>
    <w:rsid w:val="1C6E1C1A"/>
    <w:rsid w:val="1C707260"/>
    <w:rsid w:val="1C715266"/>
    <w:rsid w:val="1C7171EB"/>
    <w:rsid w:val="1C752FA8"/>
    <w:rsid w:val="1C782B88"/>
    <w:rsid w:val="1C7A6581"/>
    <w:rsid w:val="1C8260B1"/>
    <w:rsid w:val="1C890801"/>
    <w:rsid w:val="1C8E7BC6"/>
    <w:rsid w:val="1C940F54"/>
    <w:rsid w:val="1C957AEB"/>
    <w:rsid w:val="1C9977CD"/>
    <w:rsid w:val="1C9A2A0F"/>
    <w:rsid w:val="1C9B22E3"/>
    <w:rsid w:val="1CA13D9D"/>
    <w:rsid w:val="1CA218C3"/>
    <w:rsid w:val="1CA23671"/>
    <w:rsid w:val="1CAC44F0"/>
    <w:rsid w:val="1CAE64BA"/>
    <w:rsid w:val="1CB03FE0"/>
    <w:rsid w:val="1CB6711D"/>
    <w:rsid w:val="1CB87339"/>
    <w:rsid w:val="1CBF2475"/>
    <w:rsid w:val="1CBF5FD1"/>
    <w:rsid w:val="1CC45CDD"/>
    <w:rsid w:val="1CC50CE0"/>
    <w:rsid w:val="1CC61A56"/>
    <w:rsid w:val="1CCB706C"/>
    <w:rsid w:val="1CD001DE"/>
    <w:rsid w:val="1CD10E9D"/>
    <w:rsid w:val="1CD13F56"/>
    <w:rsid w:val="1CD6156D"/>
    <w:rsid w:val="1CD83537"/>
    <w:rsid w:val="1CD852E5"/>
    <w:rsid w:val="1CDC4DD5"/>
    <w:rsid w:val="1CDF0421"/>
    <w:rsid w:val="1CE14335"/>
    <w:rsid w:val="1CE43C8A"/>
    <w:rsid w:val="1CEE68B6"/>
    <w:rsid w:val="1CF245F9"/>
    <w:rsid w:val="1CF73670"/>
    <w:rsid w:val="1CF92E9A"/>
    <w:rsid w:val="1CFE11EF"/>
    <w:rsid w:val="1D012A8E"/>
    <w:rsid w:val="1D036806"/>
    <w:rsid w:val="1D061E52"/>
    <w:rsid w:val="1D083E1C"/>
    <w:rsid w:val="1D0B56BA"/>
    <w:rsid w:val="1D0B5933"/>
    <w:rsid w:val="1D0F39CD"/>
    <w:rsid w:val="1D110235"/>
    <w:rsid w:val="1D167BBB"/>
    <w:rsid w:val="1D1F1166"/>
    <w:rsid w:val="1D205DE2"/>
    <w:rsid w:val="1D216B94"/>
    <w:rsid w:val="1D217272"/>
    <w:rsid w:val="1D266050"/>
    <w:rsid w:val="1D2862BD"/>
    <w:rsid w:val="1D2B3667"/>
    <w:rsid w:val="1D2B6DC9"/>
    <w:rsid w:val="1D2D3883"/>
    <w:rsid w:val="1D2D5631"/>
    <w:rsid w:val="1D300C7D"/>
    <w:rsid w:val="1D305121"/>
    <w:rsid w:val="1D306ECF"/>
    <w:rsid w:val="1D3544E5"/>
    <w:rsid w:val="1D37200B"/>
    <w:rsid w:val="1D3764AF"/>
    <w:rsid w:val="1D3853C4"/>
    <w:rsid w:val="1D3C3AC6"/>
    <w:rsid w:val="1D3F0551"/>
    <w:rsid w:val="1D3F5364"/>
    <w:rsid w:val="1D464944"/>
    <w:rsid w:val="1D4961E3"/>
    <w:rsid w:val="1D4E37F9"/>
    <w:rsid w:val="1D5030CD"/>
    <w:rsid w:val="1D525097"/>
    <w:rsid w:val="1D554B87"/>
    <w:rsid w:val="1D5726AE"/>
    <w:rsid w:val="1D5D053C"/>
    <w:rsid w:val="1D5D57EA"/>
    <w:rsid w:val="1D5F5A06"/>
    <w:rsid w:val="1D6152DA"/>
    <w:rsid w:val="1D617A1B"/>
    <w:rsid w:val="1D686669"/>
    <w:rsid w:val="1D6A0633"/>
    <w:rsid w:val="1D6B7F07"/>
    <w:rsid w:val="1D6D3C7F"/>
    <w:rsid w:val="1D6E79F7"/>
    <w:rsid w:val="1D772D50"/>
    <w:rsid w:val="1D796AC8"/>
    <w:rsid w:val="1D7B2840"/>
    <w:rsid w:val="1D7D6135"/>
    <w:rsid w:val="1D7E40DE"/>
    <w:rsid w:val="1D8316F5"/>
    <w:rsid w:val="1D837D50"/>
    <w:rsid w:val="1D85546D"/>
    <w:rsid w:val="1D8611E5"/>
    <w:rsid w:val="1D8666D1"/>
    <w:rsid w:val="1D882867"/>
    <w:rsid w:val="1D8B4DA1"/>
    <w:rsid w:val="1D8D4321"/>
    <w:rsid w:val="1D8D60CF"/>
    <w:rsid w:val="1D8E3BF5"/>
    <w:rsid w:val="1D8F1E47"/>
    <w:rsid w:val="1D943902"/>
    <w:rsid w:val="1D954F84"/>
    <w:rsid w:val="1D963BC9"/>
    <w:rsid w:val="1D9855CF"/>
    <w:rsid w:val="1D992CC6"/>
    <w:rsid w:val="1D9B4C90"/>
    <w:rsid w:val="1D9C27B6"/>
    <w:rsid w:val="1D9E0333"/>
    <w:rsid w:val="1DA022A7"/>
    <w:rsid w:val="1DA17DCD"/>
    <w:rsid w:val="1DAA4ED3"/>
    <w:rsid w:val="1DAD6772"/>
    <w:rsid w:val="1DAF24EA"/>
    <w:rsid w:val="1DAF6046"/>
    <w:rsid w:val="1DB573D4"/>
    <w:rsid w:val="1DB7314C"/>
    <w:rsid w:val="1DBC4C07"/>
    <w:rsid w:val="1DC032CB"/>
    <w:rsid w:val="1DC064A5"/>
    <w:rsid w:val="1DC55869"/>
    <w:rsid w:val="1DC615E1"/>
    <w:rsid w:val="1DCB4E4A"/>
    <w:rsid w:val="1DCC309C"/>
    <w:rsid w:val="1DCD2970"/>
    <w:rsid w:val="1DD41F50"/>
    <w:rsid w:val="1DD44A27"/>
    <w:rsid w:val="1DD65CC8"/>
    <w:rsid w:val="1DD71A40"/>
    <w:rsid w:val="1DDD668B"/>
    <w:rsid w:val="1DDF0934"/>
    <w:rsid w:val="1DDF4451"/>
    <w:rsid w:val="1DE026A3"/>
    <w:rsid w:val="1DE63A32"/>
    <w:rsid w:val="1DE877AA"/>
    <w:rsid w:val="1DED4DC0"/>
    <w:rsid w:val="1DF16B20"/>
    <w:rsid w:val="1DF75C3F"/>
    <w:rsid w:val="1DF919B7"/>
    <w:rsid w:val="1DFB128B"/>
    <w:rsid w:val="1DFB572F"/>
    <w:rsid w:val="1DFC5003"/>
    <w:rsid w:val="1DFE0D7B"/>
    <w:rsid w:val="1E002D45"/>
    <w:rsid w:val="1E050249"/>
    <w:rsid w:val="1E0563C6"/>
    <w:rsid w:val="1E081BFA"/>
    <w:rsid w:val="1E087E4C"/>
    <w:rsid w:val="1E09747B"/>
    <w:rsid w:val="1E0B5246"/>
    <w:rsid w:val="1E0D0FBE"/>
    <w:rsid w:val="1E0F4D36"/>
    <w:rsid w:val="1E110AAE"/>
    <w:rsid w:val="1E162569"/>
    <w:rsid w:val="1E1B7B7F"/>
    <w:rsid w:val="1E1C32AD"/>
    <w:rsid w:val="1E1C7453"/>
    <w:rsid w:val="1E1E141D"/>
    <w:rsid w:val="1E222CBC"/>
    <w:rsid w:val="1E234C86"/>
    <w:rsid w:val="1E2527AC"/>
    <w:rsid w:val="1E2C0141"/>
    <w:rsid w:val="1E2C3B3A"/>
    <w:rsid w:val="1E2C58E8"/>
    <w:rsid w:val="1E2D340E"/>
    <w:rsid w:val="1E2E46BF"/>
    <w:rsid w:val="1E312EFF"/>
    <w:rsid w:val="1E37428D"/>
    <w:rsid w:val="1E3B3D7D"/>
    <w:rsid w:val="1E3D7DFC"/>
    <w:rsid w:val="1E450758"/>
    <w:rsid w:val="1E4569AA"/>
    <w:rsid w:val="1E4946EC"/>
    <w:rsid w:val="1E4A2212"/>
    <w:rsid w:val="1E4E3AB1"/>
    <w:rsid w:val="1E4F15D7"/>
    <w:rsid w:val="1E4F5177"/>
    <w:rsid w:val="1E505DFB"/>
    <w:rsid w:val="1E5310C7"/>
    <w:rsid w:val="1E543091"/>
    <w:rsid w:val="1E546BED"/>
    <w:rsid w:val="1E592455"/>
    <w:rsid w:val="1E5C61BD"/>
    <w:rsid w:val="1E5E181A"/>
    <w:rsid w:val="1E601A36"/>
    <w:rsid w:val="1E62755C"/>
    <w:rsid w:val="1E676920"/>
    <w:rsid w:val="1E6908EA"/>
    <w:rsid w:val="1E6A4663"/>
    <w:rsid w:val="1E6C2189"/>
    <w:rsid w:val="1E6C3F37"/>
    <w:rsid w:val="1E6D7CAF"/>
    <w:rsid w:val="1E7546E7"/>
    <w:rsid w:val="1E761259"/>
    <w:rsid w:val="1E7B23CC"/>
    <w:rsid w:val="1E804ED9"/>
    <w:rsid w:val="1E82375A"/>
    <w:rsid w:val="1E845724"/>
    <w:rsid w:val="1E875215"/>
    <w:rsid w:val="1E894AE9"/>
    <w:rsid w:val="1E8A0861"/>
    <w:rsid w:val="1E8E06B9"/>
    <w:rsid w:val="1E8E20FF"/>
    <w:rsid w:val="1E8F40C9"/>
    <w:rsid w:val="1E957931"/>
    <w:rsid w:val="1E965458"/>
    <w:rsid w:val="1E967206"/>
    <w:rsid w:val="1E9D2342"/>
    <w:rsid w:val="1E9D67E6"/>
    <w:rsid w:val="1E9E60BA"/>
    <w:rsid w:val="1EA0393A"/>
    <w:rsid w:val="1EA23DFC"/>
    <w:rsid w:val="1EA71413"/>
    <w:rsid w:val="1EA96F39"/>
    <w:rsid w:val="1EAC6A29"/>
    <w:rsid w:val="1EAE27A1"/>
    <w:rsid w:val="1EB25197"/>
    <w:rsid w:val="1EB51D82"/>
    <w:rsid w:val="1EB60577"/>
    <w:rsid w:val="1EBA7398"/>
    <w:rsid w:val="1EBB4EBE"/>
    <w:rsid w:val="1EC22CE6"/>
    <w:rsid w:val="1EC27FFB"/>
    <w:rsid w:val="1EC43D73"/>
    <w:rsid w:val="1EC45B21"/>
    <w:rsid w:val="1EC75611"/>
    <w:rsid w:val="1EC93137"/>
    <w:rsid w:val="1ECC70CB"/>
    <w:rsid w:val="1ECE2E43"/>
    <w:rsid w:val="1ECF7290"/>
    <w:rsid w:val="1ED31F5C"/>
    <w:rsid w:val="1ED61CF8"/>
    <w:rsid w:val="1ED75A22"/>
    <w:rsid w:val="1EDA5344"/>
    <w:rsid w:val="1EDB0D28"/>
    <w:rsid w:val="1EDB2E6A"/>
    <w:rsid w:val="1EDD751C"/>
    <w:rsid w:val="1EDF3F24"/>
    <w:rsid w:val="1EE14925"/>
    <w:rsid w:val="1EE52DC2"/>
    <w:rsid w:val="1EE6029B"/>
    <w:rsid w:val="1EE95587"/>
    <w:rsid w:val="1EEB7551"/>
    <w:rsid w:val="1EEC608F"/>
    <w:rsid w:val="1EED151B"/>
    <w:rsid w:val="1EEE0DF0"/>
    <w:rsid w:val="1EF34658"/>
    <w:rsid w:val="1EF37062"/>
    <w:rsid w:val="1EF53F2C"/>
    <w:rsid w:val="1EFA7794"/>
    <w:rsid w:val="1F010B23"/>
    <w:rsid w:val="1F0B4912"/>
    <w:rsid w:val="1F0B7BF4"/>
    <w:rsid w:val="1F0E1492"/>
    <w:rsid w:val="1F114ADE"/>
    <w:rsid w:val="1F132294"/>
    <w:rsid w:val="1F134CFA"/>
    <w:rsid w:val="1F15637C"/>
    <w:rsid w:val="1F182311"/>
    <w:rsid w:val="1F1A3993"/>
    <w:rsid w:val="1F220A99"/>
    <w:rsid w:val="1F22428B"/>
    <w:rsid w:val="1F262338"/>
    <w:rsid w:val="1F282554"/>
    <w:rsid w:val="1F291E28"/>
    <w:rsid w:val="1F2E38E2"/>
    <w:rsid w:val="1F3031B6"/>
    <w:rsid w:val="1F334A54"/>
    <w:rsid w:val="1F3507CD"/>
    <w:rsid w:val="1F354C71"/>
    <w:rsid w:val="1F38206B"/>
    <w:rsid w:val="1F3E1D77"/>
    <w:rsid w:val="1F3F3802"/>
    <w:rsid w:val="1F417171"/>
    <w:rsid w:val="1F43738D"/>
    <w:rsid w:val="1F437CC6"/>
    <w:rsid w:val="1F457E33"/>
    <w:rsid w:val="1F4B4494"/>
    <w:rsid w:val="1F4B6242"/>
    <w:rsid w:val="1F4D1FBA"/>
    <w:rsid w:val="1F505606"/>
    <w:rsid w:val="1F520CB4"/>
    <w:rsid w:val="1F58270D"/>
    <w:rsid w:val="1F5A6485"/>
    <w:rsid w:val="1F6115C2"/>
    <w:rsid w:val="1F647304"/>
    <w:rsid w:val="1F6A2B6C"/>
    <w:rsid w:val="1F6D7F66"/>
    <w:rsid w:val="1F6E1F30"/>
    <w:rsid w:val="1F72557D"/>
    <w:rsid w:val="1F745799"/>
    <w:rsid w:val="1F770DE5"/>
    <w:rsid w:val="1F7A2683"/>
    <w:rsid w:val="1F7A62B3"/>
    <w:rsid w:val="1F7F413E"/>
    <w:rsid w:val="1F830AA6"/>
    <w:rsid w:val="1F861028"/>
    <w:rsid w:val="1F892FF7"/>
    <w:rsid w:val="1F896E8E"/>
    <w:rsid w:val="1F8B2AE2"/>
    <w:rsid w:val="1F8B3B8B"/>
    <w:rsid w:val="1F8B4890"/>
    <w:rsid w:val="1F9000F9"/>
    <w:rsid w:val="1F9004D9"/>
    <w:rsid w:val="1F903C55"/>
    <w:rsid w:val="1F947BE9"/>
    <w:rsid w:val="1F971487"/>
    <w:rsid w:val="1F996472"/>
    <w:rsid w:val="1F9C084C"/>
    <w:rsid w:val="1F9C4CF0"/>
    <w:rsid w:val="1F9C52D5"/>
    <w:rsid w:val="1F9C6A9E"/>
    <w:rsid w:val="1F9E45C4"/>
    <w:rsid w:val="1F9F033C"/>
    <w:rsid w:val="1FA140B4"/>
    <w:rsid w:val="1FA228EE"/>
    <w:rsid w:val="1FA4694F"/>
    <w:rsid w:val="1FA53BA4"/>
    <w:rsid w:val="1FA85442"/>
    <w:rsid w:val="1FA927C1"/>
    <w:rsid w:val="1FAB0A8F"/>
    <w:rsid w:val="1FAD2A59"/>
    <w:rsid w:val="1FAE4963"/>
    <w:rsid w:val="1FB43DE7"/>
    <w:rsid w:val="1FB45B95"/>
    <w:rsid w:val="1FBF453A"/>
    <w:rsid w:val="1FC3227C"/>
    <w:rsid w:val="1FC35DD8"/>
    <w:rsid w:val="1FC55FF4"/>
    <w:rsid w:val="1FC61D6D"/>
    <w:rsid w:val="1FC81641"/>
    <w:rsid w:val="1FCA53B9"/>
    <w:rsid w:val="1FCF6E73"/>
    <w:rsid w:val="1FD224BF"/>
    <w:rsid w:val="1FD46237"/>
    <w:rsid w:val="1FD47FE6"/>
    <w:rsid w:val="1FD55B0C"/>
    <w:rsid w:val="1FD60202"/>
    <w:rsid w:val="1FD77AD6"/>
    <w:rsid w:val="1FD9379C"/>
    <w:rsid w:val="1FDA1374"/>
    <w:rsid w:val="1FDB75C6"/>
    <w:rsid w:val="1FDC333E"/>
    <w:rsid w:val="1FE81CE3"/>
    <w:rsid w:val="1FED554B"/>
    <w:rsid w:val="1FED72F9"/>
    <w:rsid w:val="1FEF3071"/>
    <w:rsid w:val="1FF17A30"/>
    <w:rsid w:val="1FF561AE"/>
    <w:rsid w:val="1FFC753C"/>
    <w:rsid w:val="2000702C"/>
    <w:rsid w:val="2004599F"/>
    <w:rsid w:val="200A1C59"/>
    <w:rsid w:val="200A7EAB"/>
    <w:rsid w:val="200E7555"/>
    <w:rsid w:val="200F101E"/>
    <w:rsid w:val="20176124"/>
    <w:rsid w:val="201900EE"/>
    <w:rsid w:val="201E3957"/>
    <w:rsid w:val="2020322B"/>
    <w:rsid w:val="202076CF"/>
    <w:rsid w:val="20216FA3"/>
    <w:rsid w:val="20234AC9"/>
    <w:rsid w:val="20256A93"/>
    <w:rsid w:val="202820DF"/>
    <w:rsid w:val="202C6073"/>
    <w:rsid w:val="202D5948"/>
    <w:rsid w:val="202D76F6"/>
    <w:rsid w:val="202F346E"/>
    <w:rsid w:val="203171E6"/>
    <w:rsid w:val="20337402"/>
    <w:rsid w:val="20344F28"/>
    <w:rsid w:val="20346CD6"/>
    <w:rsid w:val="20375FA9"/>
    <w:rsid w:val="203B0065"/>
    <w:rsid w:val="203B1E13"/>
    <w:rsid w:val="203C5B8B"/>
    <w:rsid w:val="203D202F"/>
    <w:rsid w:val="203E32AB"/>
    <w:rsid w:val="203E7B55"/>
    <w:rsid w:val="20450EE3"/>
    <w:rsid w:val="20452C91"/>
    <w:rsid w:val="20482782"/>
    <w:rsid w:val="204D5FEA"/>
    <w:rsid w:val="20515ADA"/>
    <w:rsid w:val="20566C4C"/>
    <w:rsid w:val="205729C5"/>
    <w:rsid w:val="205904EB"/>
    <w:rsid w:val="2059498F"/>
    <w:rsid w:val="205B0707"/>
    <w:rsid w:val="205F6F32"/>
    <w:rsid w:val="20605D1D"/>
    <w:rsid w:val="20607ACB"/>
    <w:rsid w:val="20621A95"/>
    <w:rsid w:val="20653333"/>
    <w:rsid w:val="206770AC"/>
    <w:rsid w:val="20686980"/>
    <w:rsid w:val="20695C2B"/>
    <w:rsid w:val="206C021E"/>
    <w:rsid w:val="206F7D0E"/>
    <w:rsid w:val="20713A86"/>
    <w:rsid w:val="207277FE"/>
    <w:rsid w:val="207417C9"/>
    <w:rsid w:val="20745325"/>
    <w:rsid w:val="2076109D"/>
    <w:rsid w:val="2079293B"/>
    <w:rsid w:val="207C6391"/>
    <w:rsid w:val="207E43F5"/>
    <w:rsid w:val="20803CC9"/>
    <w:rsid w:val="20831A0C"/>
    <w:rsid w:val="208C08C0"/>
    <w:rsid w:val="208E4647"/>
    <w:rsid w:val="20903CDA"/>
    <w:rsid w:val="20983709"/>
    <w:rsid w:val="209854B7"/>
    <w:rsid w:val="2099122F"/>
    <w:rsid w:val="20A0436C"/>
    <w:rsid w:val="20A35C0A"/>
    <w:rsid w:val="20A51982"/>
    <w:rsid w:val="20A53730"/>
    <w:rsid w:val="20A756FA"/>
    <w:rsid w:val="20AE6A88"/>
    <w:rsid w:val="20B00A53"/>
    <w:rsid w:val="20B147CB"/>
    <w:rsid w:val="20B63B8F"/>
    <w:rsid w:val="20BB2F53"/>
    <w:rsid w:val="20BF0C96"/>
    <w:rsid w:val="20C242E2"/>
    <w:rsid w:val="20C30596"/>
    <w:rsid w:val="20C31E08"/>
    <w:rsid w:val="20C462AC"/>
    <w:rsid w:val="20C75D9C"/>
    <w:rsid w:val="20C95670"/>
    <w:rsid w:val="20CE712B"/>
    <w:rsid w:val="20D44015"/>
    <w:rsid w:val="20D858B3"/>
    <w:rsid w:val="20DB53A4"/>
    <w:rsid w:val="20DF4E94"/>
    <w:rsid w:val="20E34258"/>
    <w:rsid w:val="20E406FC"/>
    <w:rsid w:val="20E701EC"/>
    <w:rsid w:val="20EB4BEE"/>
    <w:rsid w:val="20EE50D7"/>
    <w:rsid w:val="20EF0E4F"/>
    <w:rsid w:val="20F05E8F"/>
    <w:rsid w:val="20F6042F"/>
    <w:rsid w:val="20F85F56"/>
    <w:rsid w:val="20FC0744"/>
    <w:rsid w:val="20FD356C"/>
    <w:rsid w:val="21022930"/>
    <w:rsid w:val="21026DD4"/>
    <w:rsid w:val="21043AB9"/>
    <w:rsid w:val="210743EB"/>
    <w:rsid w:val="21076199"/>
    <w:rsid w:val="21090163"/>
    <w:rsid w:val="21091F11"/>
    <w:rsid w:val="210A7A37"/>
    <w:rsid w:val="210D0EED"/>
    <w:rsid w:val="211014F1"/>
    <w:rsid w:val="21115269"/>
    <w:rsid w:val="211803A6"/>
    <w:rsid w:val="21186CA9"/>
    <w:rsid w:val="211A411E"/>
    <w:rsid w:val="211B39F2"/>
    <w:rsid w:val="211D59BC"/>
    <w:rsid w:val="211D776A"/>
    <w:rsid w:val="2120725A"/>
    <w:rsid w:val="21240AF9"/>
    <w:rsid w:val="21262AC3"/>
    <w:rsid w:val="2129610F"/>
    <w:rsid w:val="212A1E87"/>
    <w:rsid w:val="21303941"/>
    <w:rsid w:val="21354AB4"/>
    <w:rsid w:val="213D1BBA"/>
    <w:rsid w:val="213D605E"/>
    <w:rsid w:val="213F5933"/>
    <w:rsid w:val="214271D1"/>
    <w:rsid w:val="21463165"/>
    <w:rsid w:val="2149055F"/>
    <w:rsid w:val="214B077B"/>
    <w:rsid w:val="214B28E2"/>
    <w:rsid w:val="214E5B76"/>
    <w:rsid w:val="215B0293"/>
    <w:rsid w:val="215C4736"/>
    <w:rsid w:val="215C64E4"/>
    <w:rsid w:val="215D400B"/>
    <w:rsid w:val="215F5FD5"/>
    <w:rsid w:val="21613AFB"/>
    <w:rsid w:val="21617F9F"/>
    <w:rsid w:val="21661111"/>
    <w:rsid w:val="216655B5"/>
    <w:rsid w:val="216B6728"/>
    <w:rsid w:val="216E7FC6"/>
    <w:rsid w:val="217A4BBD"/>
    <w:rsid w:val="217A696B"/>
    <w:rsid w:val="217C0935"/>
    <w:rsid w:val="217F0425"/>
    <w:rsid w:val="21871088"/>
    <w:rsid w:val="2188160C"/>
    <w:rsid w:val="21883A4E"/>
    <w:rsid w:val="218872DA"/>
    <w:rsid w:val="21894E00"/>
    <w:rsid w:val="218B501C"/>
    <w:rsid w:val="218C3629"/>
    <w:rsid w:val="218D2B42"/>
    <w:rsid w:val="219043E0"/>
    <w:rsid w:val="21935C7E"/>
    <w:rsid w:val="2197751D"/>
    <w:rsid w:val="219A0DBB"/>
    <w:rsid w:val="219A700D"/>
    <w:rsid w:val="219D08AB"/>
    <w:rsid w:val="219F63D1"/>
    <w:rsid w:val="21A12149"/>
    <w:rsid w:val="21A97250"/>
    <w:rsid w:val="21AD0AEE"/>
    <w:rsid w:val="21AF0D0A"/>
    <w:rsid w:val="21B33138"/>
    <w:rsid w:val="21B55BF5"/>
    <w:rsid w:val="21BA76AF"/>
    <w:rsid w:val="21BB2D35"/>
    <w:rsid w:val="21BE013C"/>
    <w:rsid w:val="21BE0F4D"/>
    <w:rsid w:val="21BF0821"/>
    <w:rsid w:val="21C347B6"/>
    <w:rsid w:val="21C67E02"/>
    <w:rsid w:val="21D818E3"/>
    <w:rsid w:val="21D95D87"/>
    <w:rsid w:val="21E5472C"/>
    <w:rsid w:val="21E62252"/>
    <w:rsid w:val="21E64000"/>
    <w:rsid w:val="21EC32C9"/>
    <w:rsid w:val="21EE1107"/>
    <w:rsid w:val="21EF7359"/>
    <w:rsid w:val="21F030D1"/>
    <w:rsid w:val="21F229A5"/>
    <w:rsid w:val="21F26E49"/>
    <w:rsid w:val="21F616DF"/>
    <w:rsid w:val="21F91F85"/>
    <w:rsid w:val="21FA27FC"/>
    <w:rsid w:val="21FB3F4F"/>
    <w:rsid w:val="22010E3A"/>
    <w:rsid w:val="22013562"/>
    <w:rsid w:val="22056B7C"/>
    <w:rsid w:val="220628F4"/>
    <w:rsid w:val="220A5F40"/>
    <w:rsid w:val="220B1CB9"/>
    <w:rsid w:val="220B3A67"/>
    <w:rsid w:val="220D3C83"/>
    <w:rsid w:val="220D77DF"/>
    <w:rsid w:val="220F3557"/>
    <w:rsid w:val="220F79FB"/>
    <w:rsid w:val="22121299"/>
    <w:rsid w:val="22146DBF"/>
    <w:rsid w:val="22153965"/>
    <w:rsid w:val="2217065D"/>
    <w:rsid w:val="22196184"/>
    <w:rsid w:val="221E379A"/>
    <w:rsid w:val="22205764"/>
    <w:rsid w:val="2221328A"/>
    <w:rsid w:val="222334A6"/>
    <w:rsid w:val="22244B28"/>
    <w:rsid w:val="2228286B"/>
    <w:rsid w:val="222A65E3"/>
    <w:rsid w:val="22330278"/>
    <w:rsid w:val="22356D36"/>
    <w:rsid w:val="2236157A"/>
    <w:rsid w:val="223B07F0"/>
    <w:rsid w:val="223C1E72"/>
    <w:rsid w:val="223E208E"/>
    <w:rsid w:val="223E5BEA"/>
    <w:rsid w:val="22401962"/>
    <w:rsid w:val="22405E06"/>
    <w:rsid w:val="22477195"/>
    <w:rsid w:val="224B0307"/>
    <w:rsid w:val="224C6559"/>
    <w:rsid w:val="224D407F"/>
    <w:rsid w:val="225278E7"/>
    <w:rsid w:val="2254540E"/>
    <w:rsid w:val="22574EFE"/>
    <w:rsid w:val="22596EC8"/>
    <w:rsid w:val="225F73E1"/>
    <w:rsid w:val="22603DB2"/>
    <w:rsid w:val="22617B2B"/>
    <w:rsid w:val="22635651"/>
    <w:rsid w:val="22673393"/>
    <w:rsid w:val="226D4721"/>
    <w:rsid w:val="226F0499"/>
    <w:rsid w:val="22791318"/>
    <w:rsid w:val="227B6E3E"/>
    <w:rsid w:val="22821F7B"/>
    <w:rsid w:val="22873A35"/>
    <w:rsid w:val="22877591"/>
    <w:rsid w:val="22896D4C"/>
    <w:rsid w:val="228A52D3"/>
    <w:rsid w:val="22925F36"/>
    <w:rsid w:val="229A2A9C"/>
    <w:rsid w:val="22A243CB"/>
    <w:rsid w:val="22A30143"/>
    <w:rsid w:val="22A46395"/>
    <w:rsid w:val="22A5210D"/>
    <w:rsid w:val="22A7378F"/>
    <w:rsid w:val="22A75E85"/>
    <w:rsid w:val="22A87507"/>
    <w:rsid w:val="22A94701"/>
    <w:rsid w:val="22AD4512"/>
    <w:rsid w:val="22B42350"/>
    <w:rsid w:val="22B45EAC"/>
    <w:rsid w:val="22B61C24"/>
    <w:rsid w:val="22B67E76"/>
    <w:rsid w:val="22B81E40"/>
    <w:rsid w:val="22B934C3"/>
    <w:rsid w:val="22C205C9"/>
    <w:rsid w:val="22C32593"/>
    <w:rsid w:val="22C5455D"/>
    <w:rsid w:val="22C8041B"/>
    <w:rsid w:val="22CA1B74"/>
    <w:rsid w:val="22CA3770"/>
    <w:rsid w:val="22CD4D61"/>
    <w:rsid w:val="22CE11F8"/>
    <w:rsid w:val="22D74D64"/>
    <w:rsid w:val="22D8603F"/>
    <w:rsid w:val="22D87DED"/>
    <w:rsid w:val="22D93B65"/>
    <w:rsid w:val="22DA1DB7"/>
    <w:rsid w:val="22E06CA1"/>
    <w:rsid w:val="22E1149B"/>
    <w:rsid w:val="22E542B8"/>
    <w:rsid w:val="22E9122F"/>
    <w:rsid w:val="22EC3898"/>
    <w:rsid w:val="22EE7610"/>
    <w:rsid w:val="22F10EAE"/>
    <w:rsid w:val="22F17100"/>
    <w:rsid w:val="22F4274D"/>
    <w:rsid w:val="22F4634C"/>
    <w:rsid w:val="22F72A56"/>
    <w:rsid w:val="22F83FEB"/>
    <w:rsid w:val="23072480"/>
    <w:rsid w:val="231057D9"/>
    <w:rsid w:val="231132FF"/>
    <w:rsid w:val="231352C9"/>
    <w:rsid w:val="23166B67"/>
    <w:rsid w:val="231828DF"/>
    <w:rsid w:val="231921B3"/>
    <w:rsid w:val="231B23CF"/>
    <w:rsid w:val="23203542"/>
    <w:rsid w:val="2320540D"/>
    <w:rsid w:val="2322550C"/>
    <w:rsid w:val="23241284"/>
    <w:rsid w:val="23250B58"/>
    <w:rsid w:val="232748D0"/>
    <w:rsid w:val="232A43C0"/>
    <w:rsid w:val="232A6DC8"/>
    <w:rsid w:val="23333275"/>
    <w:rsid w:val="23353491"/>
    <w:rsid w:val="23356FED"/>
    <w:rsid w:val="23384D2F"/>
    <w:rsid w:val="233A2855"/>
    <w:rsid w:val="233D0598"/>
    <w:rsid w:val="233F1C1A"/>
    <w:rsid w:val="234436D4"/>
    <w:rsid w:val="234F24F7"/>
    <w:rsid w:val="23563407"/>
    <w:rsid w:val="23566F63"/>
    <w:rsid w:val="23575390"/>
    <w:rsid w:val="235A2EF8"/>
    <w:rsid w:val="23614286"/>
    <w:rsid w:val="23635A76"/>
    <w:rsid w:val="236478D2"/>
    <w:rsid w:val="23675887"/>
    <w:rsid w:val="2369313B"/>
    <w:rsid w:val="236C49D9"/>
    <w:rsid w:val="236E0751"/>
    <w:rsid w:val="236E24FF"/>
    <w:rsid w:val="236E69A3"/>
    <w:rsid w:val="23733FB9"/>
    <w:rsid w:val="23751ADF"/>
    <w:rsid w:val="2378512C"/>
    <w:rsid w:val="237B69CA"/>
    <w:rsid w:val="237C2E6E"/>
    <w:rsid w:val="237D267E"/>
    <w:rsid w:val="23812232"/>
    <w:rsid w:val="238241FC"/>
    <w:rsid w:val="23843AD1"/>
    <w:rsid w:val="23875735"/>
    <w:rsid w:val="238910E7"/>
    <w:rsid w:val="238C6E29"/>
    <w:rsid w:val="238E2BA1"/>
    <w:rsid w:val="238E3603"/>
    <w:rsid w:val="239006C7"/>
    <w:rsid w:val="23906919"/>
    <w:rsid w:val="2393640A"/>
    <w:rsid w:val="23983A20"/>
    <w:rsid w:val="239C52BE"/>
    <w:rsid w:val="239D1C68"/>
    <w:rsid w:val="23A10B26"/>
    <w:rsid w:val="23A203FB"/>
    <w:rsid w:val="23A44173"/>
    <w:rsid w:val="23A45F21"/>
    <w:rsid w:val="23A722B1"/>
    <w:rsid w:val="23A777BF"/>
    <w:rsid w:val="23B56380"/>
    <w:rsid w:val="23B6403B"/>
    <w:rsid w:val="23B73EA6"/>
    <w:rsid w:val="23B87C1E"/>
    <w:rsid w:val="23BA3996"/>
    <w:rsid w:val="23BF71FF"/>
    <w:rsid w:val="23C10881"/>
    <w:rsid w:val="23C6058D"/>
    <w:rsid w:val="23C86365"/>
    <w:rsid w:val="23C93BD9"/>
    <w:rsid w:val="23D20CE0"/>
    <w:rsid w:val="23D22A8E"/>
    <w:rsid w:val="23D305B4"/>
    <w:rsid w:val="23D507D0"/>
    <w:rsid w:val="23D83E1C"/>
    <w:rsid w:val="23DD7DF3"/>
    <w:rsid w:val="23DF51AB"/>
    <w:rsid w:val="23E12CD1"/>
    <w:rsid w:val="23E26A49"/>
    <w:rsid w:val="23E32EED"/>
    <w:rsid w:val="23E34C9B"/>
    <w:rsid w:val="23E427C1"/>
    <w:rsid w:val="23E46C65"/>
    <w:rsid w:val="23EB1DA2"/>
    <w:rsid w:val="23EE53EE"/>
    <w:rsid w:val="23F46EA8"/>
    <w:rsid w:val="23F70746"/>
    <w:rsid w:val="23FC7B0B"/>
    <w:rsid w:val="240370EB"/>
    <w:rsid w:val="240864B0"/>
    <w:rsid w:val="2409047A"/>
    <w:rsid w:val="24092228"/>
    <w:rsid w:val="240B5FA0"/>
    <w:rsid w:val="24103FB8"/>
    <w:rsid w:val="241412F8"/>
    <w:rsid w:val="241635A3"/>
    <w:rsid w:val="24170DE9"/>
    <w:rsid w:val="241E5CD3"/>
    <w:rsid w:val="24213A15"/>
    <w:rsid w:val="24286B52"/>
    <w:rsid w:val="242F69A3"/>
    <w:rsid w:val="243454F7"/>
    <w:rsid w:val="24384D5E"/>
    <w:rsid w:val="243C084F"/>
    <w:rsid w:val="24443260"/>
    <w:rsid w:val="2446522A"/>
    <w:rsid w:val="244B2840"/>
    <w:rsid w:val="245060A9"/>
    <w:rsid w:val="245163B3"/>
    <w:rsid w:val="245416F5"/>
    <w:rsid w:val="2455546D"/>
    <w:rsid w:val="245931AF"/>
    <w:rsid w:val="2459601B"/>
    <w:rsid w:val="245E07C6"/>
    <w:rsid w:val="246062EC"/>
    <w:rsid w:val="246103A1"/>
    <w:rsid w:val="246B28E3"/>
    <w:rsid w:val="246C2EE2"/>
    <w:rsid w:val="247104F9"/>
    <w:rsid w:val="24771887"/>
    <w:rsid w:val="24771AB9"/>
    <w:rsid w:val="247955FF"/>
    <w:rsid w:val="247B1377"/>
    <w:rsid w:val="247B7807"/>
    <w:rsid w:val="24883A94"/>
    <w:rsid w:val="248F4E23"/>
    <w:rsid w:val="249146F7"/>
    <w:rsid w:val="2492221D"/>
    <w:rsid w:val="24942439"/>
    <w:rsid w:val="24973CD7"/>
    <w:rsid w:val="249C309C"/>
    <w:rsid w:val="249C4E4A"/>
    <w:rsid w:val="24A00092"/>
    <w:rsid w:val="24A361D8"/>
    <w:rsid w:val="24A37D02"/>
    <w:rsid w:val="24A73F1B"/>
    <w:rsid w:val="24A87C93"/>
    <w:rsid w:val="24AA57B9"/>
    <w:rsid w:val="24AA742F"/>
    <w:rsid w:val="24AB32DF"/>
    <w:rsid w:val="24B6415E"/>
    <w:rsid w:val="24B64E89"/>
    <w:rsid w:val="24B71C84"/>
    <w:rsid w:val="24BC729A"/>
    <w:rsid w:val="24BD74A7"/>
    <w:rsid w:val="24C10BC5"/>
    <w:rsid w:val="24C148B0"/>
    <w:rsid w:val="24C70119"/>
    <w:rsid w:val="24C85C3F"/>
    <w:rsid w:val="24CA5E5B"/>
    <w:rsid w:val="24CC3981"/>
    <w:rsid w:val="24D12D46"/>
    <w:rsid w:val="24D34D10"/>
    <w:rsid w:val="24D40A88"/>
    <w:rsid w:val="24D4335B"/>
    <w:rsid w:val="24D6035C"/>
    <w:rsid w:val="24DB0068"/>
    <w:rsid w:val="24DD793C"/>
    <w:rsid w:val="24E0742D"/>
    <w:rsid w:val="24E16D01"/>
    <w:rsid w:val="24E30CCB"/>
    <w:rsid w:val="24E97D18"/>
    <w:rsid w:val="24ED38F7"/>
    <w:rsid w:val="24EE1B49"/>
    <w:rsid w:val="24EF141E"/>
    <w:rsid w:val="24EF7670"/>
    <w:rsid w:val="24F42ED8"/>
    <w:rsid w:val="24F84776"/>
    <w:rsid w:val="24F86524"/>
    <w:rsid w:val="24F904EE"/>
    <w:rsid w:val="24FE5B05"/>
    <w:rsid w:val="24FE78B3"/>
    <w:rsid w:val="250273A3"/>
    <w:rsid w:val="2503311B"/>
    <w:rsid w:val="250550E5"/>
    <w:rsid w:val="25065377"/>
    <w:rsid w:val="25076767"/>
    <w:rsid w:val="250D7113"/>
    <w:rsid w:val="250D7AF6"/>
    <w:rsid w:val="250E3F9A"/>
    <w:rsid w:val="25115838"/>
    <w:rsid w:val="25137802"/>
    <w:rsid w:val="25140E84"/>
    <w:rsid w:val="25187FD0"/>
    <w:rsid w:val="251F7F55"/>
    <w:rsid w:val="25202371"/>
    <w:rsid w:val="252029B8"/>
    <w:rsid w:val="252E63EA"/>
    <w:rsid w:val="252F0568"/>
    <w:rsid w:val="253118B4"/>
    <w:rsid w:val="25315EDA"/>
    <w:rsid w:val="25317C88"/>
    <w:rsid w:val="25382DC5"/>
    <w:rsid w:val="25421E95"/>
    <w:rsid w:val="25461985"/>
    <w:rsid w:val="25494FD2"/>
    <w:rsid w:val="254B640F"/>
    <w:rsid w:val="254B6F9C"/>
    <w:rsid w:val="255045B2"/>
    <w:rsid w:val="255319AC"/>
    <w:rsid w:val="2554307A"/>
    <w:rsid w:val="2556149D"/>
    <w:rsid w:val="255676EF"/>
    <w:rsid w:val="25592D3B"/>
    <w:rsid w:val="255E0351"/>
    <w:rsid w:val="2560231B"/>
    <w:rsid w:val="25607E4B"/>
    <w:rsid w:val="25665B84"/>
    <w:rsid w:val="25675458"/>
    <w:rsid w:val="25693DBD"/>
    <w:rsid w:val="25695674"/>
    <w:rsid w:val="25697422"/>
    <w:rsid w:val="256C0CC0"/>
    <w:rsid w:val="256C1117"/>
    <w:rsid w:val="256C2A6E"/>
    <w:rsid w:val="256D668B"/>
    <w:rsid w:val="25706A02"/>
    <w:rsid w:val="25781413"/>
    <w:rsid w:val="257A162F"/>
    <w:rsid w:val="257C53A7"/>
    <w:rsid w:val="257D4C7B"/>
    <w:rsid w:val="25826736"/>
    <w:rsid w:val="25861D82"/>
    <w:rsid w:val="25875AFA"/>
    <w:rsid w:val="258C4EBE"/>
    <w:rsid w:val="259021AF"/>
    <w:rsid w:val="259721E1"/>
    <w:rsid w:val="25983863"/>
    <w:rsid w:val="25987D07"/>
    <w:rsid w:val="259A582D"/>
    <w:rsid w:val="259B37CA"/>
    <w:rsid w:val="259F1096"/>
    <w:rsid w:val="25A20B86"/>
    <w:rsid w:val="25B14925"/>
    <w:rsid w:val="25B67421"/>
    <w:rsid w:val="25BC1C48"/>
    <w:rsid w:val="25BF34E6"/>
    <w:rsid w:val="25C12DBA"/>
    <w:rsid w:val="25C61BC9"/>
    <w:rsid w:val="25C96113"/>
    <w:rsid w:val="25CB1E8B"/>
    <w:rsid w:val="25CB455E"/>
    <w:rsid w:val="25CC175F"/>
    <w:rsid w:val="25CD79B1"/>
    <w:rsid w:val="25CE54D7"/>
    <w:rsid w:val="25D0767F"/>
    <w:rsid w:val="25D16D75"/>
    <w:rsid w:val="25D24FC7"/>
    <w:rsid w:val="25D9546E"/>
    <w:rsid w:val="25DA0320"/>
    <w:rsid w:val="25DC7BF4"/>
    <w:rsid w:val="25DD571A"/>
    <w:rsid w:val="25DE1BBE"/>
    <w:rsid w:val="25DF5D8E"/>
    <w:rsid w:val="25E116AE"/>
    <w:rsid w:val="25E1520A"/>
    <w:rsid w:val="25E17576"/>
    <w:rsid w:val="25EC3BAF"/>
    <w:rsid w:val="25ED1E01"/>
    <w:rsid w:val="25EF3DCB"/>
    <w:rsid w:val="25F211C5"/>
    <w:rsid w:val="25F50CB6"/>
    <w:rsid w:val="25FA5EE8"/>
    <w:rsid w:val="25FC2044"/>
    <w:rsid w:val="25FD4869"/>
    <w:rsid w:val="26000A81"/>
    <w:rsid w:val="2601765A"/>
    <w:rsid w:val="26025181"/>
    <w:rsid w:val="26031625"/>
    <w:rsid w:val="26061115"/>
    <w:rsid w:val="260809E9"/>
    <w:rsid w:val="260929B3"/>
    <w:rsid w:val="26094761"/>
    <w:rsid w:val="260D24A3"/>
    <w:rsid w:val="26103D41"/>
    <w:rsid w:val="2611746F"/>
    <w:rsid w:val="26151358"/>
    <w:rsid w:val="26153106"/>
    <w:rsid w:val="261A4BC0"/>
    <w:rsid w:val="261A696E"/>
    <w:rsid w:val="261E020C"/>
    <w:rsid w:val="26211AAB"/>
    <w:rsid w:val="26215F4F"/>
    <w:rsid w:val="26233A75"/>
    <w:rsid w:val="2624075F"/>
    <w:rsid w:val="262577C2"/>
    <w:rsid w:val="262B2929"/>
    <w:rsid w:val="262E5F76"/>
    <w:rsid w:val="2642479E"/>
    <w:rsid w:val="2645048E"/>
    <w:rsid w:val="26467763"/>
    <w:rsid w:val="26487037"/>
    <w:rsid w:val="26494CC1"/>
    <w:rsid w:val="264D28A0"/>
    <w:rsid w:val="264D6D44"/>
    <w:rsid w:val="2652435A"/>
    <w:rsid w:val="26546AF3"/>
    <w:rsid w:val="265754CC"/>
    <w:rsid w:val="26581242"/>
    <w:rsid w:val="265E685B"/>
    <w:rsid w:val="265F25D3"/>
    <w:rsid w:val="26630315"/>
    <w:rsid w:val="26655E3B"/>
    <w:rsid w:val="26656337"/>
    <w:rsid w:val="267047E0"/>
    <w:rsid w:val="2670658E"/>
    <w:rsid w:val="26722306"/>
    <w:rsid w:val="2674607E"/>
    <w:rsid w:val="26760048"/>
    <w:rsid w:val="2677791D"/>
    <w:rsid w:val="26797B39"/>
    <w:rsid w:val="26802C75"/>
    <w:rsid w:val="2681079B"/>
    <w:rsid w:val="268169ED"/>
    <w:rsid w:val="268842A2"/>
    <w:rsid w:val="268B33C8"/>
    <w:rsid w:val="269404CF"/>
    <w:rsid w:val="26964247"/>
    <w:rsid w:val="26976211"/>
    <w:rsid w:val="26993D37"/>
    <w:rsid w:val="269A360B"/>
    <w:rsid w:val="269B7AAF"/>
    <w:rsid w:val="269C55D5"/>
    <w:rsid w:val="26A050C5"/>
    <w:rsid w:val="26A34BB6"/>
    <w:rsid w:val="26A36964"/>
    <w:rsid w:val="26A526DC"/>
    <w:rsid w:val="26A5448A"/>
    <w:rsid w:val="26AB5818"/>
    <w:rsid w:val="26AF5308"/>
    <w:rsid w:val="26B97990"/>
    <w:rsid w:val="26BE379D"/>
    <w:rsid w:val="26C03072"/>
    <w:rsid w:val="26C329A6"/>
    <w:rsid w:val="26C62652"/>
    <w:rsid w:val="26C8461C"/>
    <w:rsid w:val="26C96EFA"/>
    <w:rsid w:val="26CA3EF0"/>
    <w:rsid w:val="26CC7C68"/>
    <w:rsid w:val="26CD39E1"/>
    <w:rsid w:val="26CD578F"/>
    <w:rsid w:val="26CF7759"/>
    <w:rsid w:val="26D20FF7"/>
    <w:rsid w:val="26D22DA5"/>
    <w:rsid w:val="26D7485F"/>
    <w:rsid w:val="26D7660D"/>
    <w:rsid w:val="26DA3B4A"/>
    <w:rsid w:val="26DB434F"/>
    <w:rsid w:val="26DD78FA"/>
    <w:rsid w:val="26DE799C"/>
    <w:rsid w:val="26E33204"/>
    <w:rsid w:val="26E34EAD"/>
    <w:rsid w:val="26E34FB2"/>
    <w:rsid w:val="26E52AD8"/>
    <w:rsid w:val="26E66850"/>
    <w:rsid w:val="26E825C8"/>
    <w:rsid w:val="26E931D6"/>
    <w:rsid w:val="26EF3957"/>
    <w:rsid w:val="26F40F6D"/>
    <w:rsid w:val="26F45411"/>
    <w:rsid w:val="26F55B81"/>
    <w:rsid w:val="26F92A28"/>
    <w:rsid w:val="26FB054E"/>
    <w:rsid w:val="26FC7E22"/>
    <w:rsid w:val="27007912"/>
    <w:rsid w:val="270D0281"/>
    <w:rsid w:val="27147861"/>
    <w:rsid w:val="27160EE4"/>
    <w:rsid w:val="27167A8B"/>
    <w:rsid w:val="27174C5C"/>
    <w:rsid w:val="27182EAE"/>
    <w:rsid w:val="271C503E"/>
    <w:rsid w:val="271C5C50"/>
    <w:rsid w:val="272555CB"/>
    <w:rsid w:val="272730F1"/>
    <w:rsid w:val="272A0E33"/>
    <w:rsid w:val="272A2BE1"/>
    <w:rsid w:val="272C0707"/>
    <w:rsid w:val="272D447F"/>
    <w:rsid w:val="272F2932"/>
    <w:rsid w:val="27321A96"/>
    <w:rsid w:val="27394565"/>
    <w:rsid w:val="273A72C8"/>
    <w:rsid w:val="27400656"/>
    <w:rsid w:val="27402404"/>
    <w:rsid w:val="27430C56"/>
    <w:rsid w:val="27483067"/>
    <w:rsid w:val="274912B9"/>
    <w:rsid w:val="2749750B"/>
    <w:rsid w:val="274C6FFB"/>
    <w:rsid w:val="275163C0"/>
    <w:rsid w:val="27547C5E"/>
    <w:rsid w:val="27561C28"/>
    <w:rsid w:val="275A1718"/>
    <w:rsid w:val="275A34C6"/>
    <w:rsid w:val="275B2D9A"/>
    <w:rsid w:val="2760481D"/>
    <w:rsid w:val="2762122D"/>
    <w:rsid w:val="27675BE3"/>
    <w:rsid w:val="2769195B"/>
    <w:rsid w:val="276A122F"/>
    <w:rsid w:val="276E0D20"/>
    <w:rsid w:val="276E51C4"/>
    <w:rsid w:val="276E6F72"/>
    <w:rsid w:val="276E78A4"/>
    <w:rsid w:val="276F4A98"/>
    <w:rsid w:val="27710810"/>
    <w:rsid w:val="27736336"/>
    <w:rsid w:val="27750300"/>
    <w:rsid w:val="277B51EB"/>
    <w:rsid w:val="277F117F"/>
    <w:rsid w:val="277F4CDB"/>
    <w:rsid w:val="27800A53"/>
    <w:rsid w:val="27856069"/>
    <w:rsid w:val="278A18D2"/>
    <w:rsid w:val="278C672D"/>
    <w:rsid w:val="278E7359"/>
    <w:rsid w:val="278F0C96"/>
    <w:rsid w:val="2790513A"/>
    <w:rsid w:val="27914A0E"/>
    <w:rsid w:val="27930786"/>
    <w:rsid w:val="27933B14"/>
    <w:rsid w:val="27934C2A"/>
    <w:rsid w:val="27962024"/>
    <w:rsid w:val="279D33B3"/>
    <w:rsid w:val="279F537D"/>
    <w:rsid w:val="27A02EA3"/>
    <w:rsid w:val="27A50A15"/>
    <w:rsid w:val="27A6670B"/>
    <w:rsid w:val="27A72484"/>
    <w:rsid w:val="27A75FE0"/>
    <w:rsid w:val="27A91D58"/>
    <w:rsid w:val="27AC5CEC"/>
    <w:rsid w:val="27B0758A"/>
    <w:rsid w:val="27B23302"/>
    <w:rsid w:val="27B5694E"/>
    <w:rsid w:val="27B9274C"/>
    <w:rsid w:val="27BD3A55"/>
    <w:rsid w:val="27C22E19"/>
    <w:rsid w:val="27C4285D"/>
    <w:rsid w:val="27C43035"/>
    <w:rsid w:val="27C46B92"/>
    <w:rsid w:val="27C6290A"/>
    <w:rsid w:val="27CC1EEA"/>
    <w:rsid w:val="27CC5A46"/>
    <w:rsid w:val="27D17C24"/>
    <w:rsid w:val="27D33279"/>
    <w:rsid w:val="27D8263D"/>
    <w:rsid w:val="27E56B08"/>
    <w:rsid w:val="27E62FAC"/>
    <w:rsid w:val="27E76F0F"/>
    <w:rsid w:val="27E92A9C"/>
    <w:rsid w:val="27EB2370"/>
    <w:rsid w:val="27EB411E"/>
    <w:rsid w:val="27F154AD"/>
    <w:rsid w:val="27F65DA4"/>
    <w:rsid w:val="27F8683B"/>
    <w:rsid w:val="27FA25B3"/>
    <w:rsid w:val="27FD02F5"/>
    <w:rsid w:val="27FE6547"/>
    <w:rsid w:val="28043432"/>
    <w:rsid w:val="280E2503"/>
    <w:rsid w:val="280E3973"/>
    <w:rsid w:val="28101DD7"/>
    <w:rsid w:val="2810627B"/>
    <w:rsid w:val="28137B19"/>
    <w:rsid w:val="28144815"/>
    <w:rsid w:val="28153891"/>
    <w:rsid w:val="28180C8B"/>
    <w:rsid w:val="281C077C"/>
    <w:rsid w:val="281D62A2"/>
    <w:rsid w:val="281F026C"/>
    <w:rsid w:val="2821352A"/>
    <w:rsid w:val="28215D92"/>
    <w:rsid w:val="28247630"/>
    <w:rsid w:val="2828082C"/>
    <w:rsid w:val="282835C4"/>
    <w:rsid w:val="282910EA"/>
    <w:rsid w:val="282D2989"/>
    <w:rsid w:val="28302479"/>
    <w:rsid w:val="2830587D"/>
    <w:rsid w:val="283A6E54"/>
    <w:rsid w:val="283D4078"/>
    <w:rsid w:val="284101E2"/>
    <w:rsid w:val="284321AC"/>
    <w:rsid w:val="284877C3"/>
    <w:rsid w:val="2849353B"/>
    <w:rsid w:val="28497B65"/>
    <w:rsid w:val="284C64E6"/>
    <w:rsid w:val="284D302B"/>
    <w:rsid w:val="284E0B51"/>
    <w:rsid w:val="28500425"/>
    <w:rsid w:val="2852419D"/>
    <w:rsid w:val="285919D0"/>
    <w:rsid w:val="285A5748"/>
    <w:rsid w:val="285D2B42"/>
    <w:rsid w:val="285F2D5E"/>
    <w:rsid w:val="285F4B0C"/>
    <w:rsid w:val="286363AA"/>
    <w:rsid w:val="28665E9B"/>
    <w:rsid w:val="286D547B"/>
    <w:rsid w:val="286E6AFD"/>
    <w:rsid w:val="286F11F3"/>
    <w:rsid w:val="286F1880"/>
    <w:rsid w:val="2874680A"/>
    <w:rsid w:val="28773C04"/>
    <w:rsid w:val="287C121A"/>
    <w:rsid w:val="28862099"/>
    <w:rsid w:val="288B3B53"/>
    <w:rsid w:val="288B76AF"/>
    <w:rsid w:val="28904CC6"/>
    <w:rsid w:val="28920A3E"/>
    <w:rsid w:val="2895052E"/>
    <w:rsid w:val="289B3D96"/>
    <w:rsid w:val="289C6D95"/>
    <w:rsid w:val="289F721E"/>
    <w:rsid w:val="28A40771"/>
    <w:rsid w:val="28A5308F"/>
    <w:rsid w:val="28A54C15"/>
    <w:rsid w:val="28AD5878"/>
    <w:rsid w:val="28AF339E"/>
    <w:rsid w:val="28B766F6"/>
    <w:rsid w:val="28BE5CD7"/>
    <w:rsid w:val="28C037FD"/>
    <w:rsid w:val="28C055AB"/>
    <w:rsid w:val="28C11323"/>
    <w:rsid w:val="28C130D1"/>
    <w:rsid w:val="28C72DDD"/>
    <w:rsid w:val="28CA642A"/>
    <w:rsid w:val="28CF1C92"/>
    <w:rsid w:val="28D01566"/>
    <w:rsid w:val="28D21782"/>
    <w:rsid w:val="28D252DE"/>
    <w:rsid w:val="28D472A8"/>
    <w:rsid w:val="28D9041B"/>
    <w:rsid w:val="28D92B11"/>
    <w:rsid w:val="28DA4193"/>
    <w:rsid w:val="28E76FDC"/>
    <w:rsid w:val="28E84B02"/>
    <w:rsid w:val="28EC746D"/>
    <w:rsid w:val="28EF40E2"/>
    <w:rsid w:val="28F214DC"/>
    <w:rsid w:val="28F2659B"/>
    <w:rsid w:val="28F72F97"/>
    <w:rsid w:val="28FA17EC"/>
    <w:rsid w:val="28FD0531"/>
    <w:rsid w:val="28FD67FF"/>
    <w:rsid w:val="2900009D"/>
    <w:rsid w:val="29064F88"/>
    <w:rsid w:val="290C6A42"/>
    <w:rsid w:val="291122AA"/>
    <w:rsid w:val="29115E06"/>
    <w:rsid w:val="2912392D"/>
    <w:rsid w:val="291707E0"/>
    <w:rsid w:val="29220014"/>
    <w:rsid w:val="292673D8"/>
    <w:rsid w:val="29275F0C"/>
    <w:rsid w:val="29283150"/>
    <w:rsid w:val="29286D4B"/>
    <w:rsid w:val="292C2C40"/>
    <w:rsid w:val="292D0766"/>
    <w:rsid w:val="292E4C0A"/>
    <w:rsid w:val="29325D7D"/>
    <w:rsid w:val="29353D69"/>
    <w:rsid w:val="2936586D"/>
    <w:rsid w:val="2936693A"/>
    <w:rsid w:val="29373393"/>
    <w:rsid w:val="29387837"/>
    <w:rsid w:val="293B10D5"/>
    <w:rsid w:val="293D6BFB"/>
    <w:rsid w:val="293E0BC6"/>
    <w:rsid w:val="2946642F"/>
    <w:rsid w:val="294855A0"/>
    <w:rsid w:val="294C32E2"/>
    <w:rsid w:val="294C6E3F"/>
    <w:rsid w:val="294E0E09"/>
    <w:rsid w:val="294F2DD3"/>
    <w:rsid w:val="295403E9"/>
    <w:rsid w:val="29583A35"/>
    <w:rsid w:val="295977AD"/>
    <w:rsid w:val="295A26F1"/>
    <w:rsid w:val="295B22C2"/>
    <w:rsid w:val="295C2DFA"/>
    <w:rsid w:val="295E6B72"/>
    <w:rsid w:val="29622B06"/>
    <w:rsid w:val="29671ECA"/>
    <w:rsid w:val="296A3769"/>
    <w:rsid w:val="296C5733"/>
    <w:rsid w:val="297168A5"/>
    <w:rsid w:val="2972160A"/>
    <w:rsid w:val="29787C34"/>
    <w:rsid w:val="297A7E50"/>
    <w:rsid w:val="297E0FC2"/>
    <w:rsid w:val="2980630F"/>
    <w:rsid w:val="29826D04"/>
    <w:rsid w:val="298363D1"/>
    <w:rsid w:val="2987256D"/>
    <w:rsid w:val="29883BEF"/>
    <w:rsid w:val="298C36DF"/>
    <w:rsid w:val="298C7B83"/>
    <w:rsid w:val="298E56A9"/>
    <w:rsid w:val="298F1421"/>
    <w:rsid w:val="29982084"/>
    <w:rsid w:val="299D3B3E"/>
    <w:rsid w:val="29A0362E"/>
    <w:rsid w:val="29A21154"/>
    <w:rsid w:val="29A44ECD"/>
    <w:rsid w:val="29A70519"/>
    <w:rsid w:val="29A924E3"/>
    <w:rsid w:val="29AC1FD3"/>
    <w:rsid w:val="29AE3EC9"/>
    <w:rsid w:val="29AF73CD"/>
    <w:rsid w:val="29B661FB"/>
    <w:rsid w:val="29B815A0"/>
    <w:rsid w:val="29BB3FC4"/>
    <w:rsid w:val="29BF1D06"/>
    <w:rsid w:val="29C015DB"/>
    <w:rsid w:val="29C235A5"/>
    <w:rsid w:val="29C9048F"/>
    <w:rsid w:val="29CC4423"/>
    <w:rsid w:val="29CE1F49"/>
    <w:rsid w:val="29CF7874"/>
    <w:rsid w:val="29D054B8"/>
    <w:rsid w:val="29D05CC2"/>
    <w:rsid w:val="29D46E34"/>
    <w:rsid w:val="29D62BAC"/>
    <w:rsid w:val="29D67050"/>
    <w:rsid w:val="29D86924"/>
    <w:rsid w:val="29DA08EE"/>
    <w:rsid w:val="29DB1123"/>
    <w:rsid w:val="29DB4666"/>
    <w:rsid w:val="29DD218D"/>
    <w:rsid w:val="29DF5F05"/>
    <w:rsid w:val="29E057D9"/>
    <w:rsid w:val="29E11C7D"/>
    <w:rsid w:val="29E259F5"/>
    <w:rsid w:val="29E4351B"/>
    <w:rsid w:val="29E51041"/>
    <w:rsid w:val="29E74DB9"/>
    <w:rsid w:val="29EF3C6E"/>
    <w:rsid w:val="29F4341E"/>
    <w:rsid w:val="29F91259"/>
    <w:rsid w:val="29FB2613"/>
    <w:rsid w:val="29FF2103"/>
    <w:rsid w:val="2A007C29"/>
    <w:rsid w:val="2A040CF7"/>
    <w:rsid w:val="2A047719"/>
    <w:rsid w:val="2A070FB7"/>
    <w:rsid w:val="2A07545B"/>
    <w:rsid w:val="2A077209"/>
    <w:rsid w:val="2A094D30"/>
    <w:rsid w:val="2A096315"/>
    <w:rsid w:val="2A0B6CFA"/>
    <w:rsid w:val="2A0E2346"/>
    <w:rsid w:val="2A0E36F2"/>
    <w:rsid w:val="2A102562"/>
    <w:rsid w:val="2A151926"/>
    <w:rsid w:val="2A197236"/>
    <w:rsid w:val="2A1A518F"/>
    <w:rsid w:val="2A21651D"/>
    <w:rsid w:val="2A222295"/>
    <w:rsid w:val="2A242D21"/>
    <w:rsid w:val="2A2878AC"/>
    <w:rsid w:val="2A297180"/>
    <w:rsid w:val="2A2A226B"/>
    <w:rsid w:val="2A2C4D44"/>
    <w:rsid w:val="2A2D4EC2"/>
    <w:rsid w:val="2A307804"/>
    <w:rsid w:val="2A32072A"/>
    <w:rsid w:val="2A3224D8"/>
    <w:rsid w:val="2A383867"/>
    <w:rsid w:val="2A3A75DF"/>
    <w:rsid w:val="2A3C6EB3"/>
    <w:rsid w:val="2A3F4BF5"/>
    <w:rsid w:val="2A426494"/>
    <w:rsid w:val="2A4346E5"/>
    <w:rsid w:val="2A44045E"/>
    <w:rsid w:val="2A465F84"/>
    <w:rsid w:val="2A481CFC"/>
    <w:rsid w:val="2A4B491B"/>
    <w:rsid w:val="2A4C2E6E"/>
    <w:rsid w:val="2A4D7312"/>
    <w:rsid w:val="2A4E308A"/>
    <w:rsid w:val="2A4E6BE6"/>
    <w:rsid w:val="2A500BB0"/>
    <w:rsid w:val="2A502FEB"/>
    <w:rsid w:val="2A5266D7"/>
    <w:rsid w:val="2A5561C7"/>
    <w:rsid w:val="2A557F75"/>
    <w:rsid w:val="2A5A37DD"/>
    <w:rsid w:val="2A5F7045"/>
    <w:rsid w:val="2A612DBE"/>
    <w:rsid w:val="2A636B36"/>
    <w:rsid w:val="2A6603D4"/>
    <w:rsid w:val="2A6B7798"/>
    <w:rsid w:val="2A6B7BF3"/>
    <w:rsid w:val="2A701253"/>
    <w:rsid w:val="2A720B27"/>
    <w:rsid w:val="2A7228D5"/>
    <w:rsid w:val="2A73664D"/>
    <w:rsid w:val="2A7725E1"/>
    <w:rsid w:val="2A790107"/>
    <w:rsid w:val="2A7A22A7"/>
    <w:rsid w:val="2A7D127A"/>
    <w:rsid w:val="2A88034A"/>
    <w:rsid w:val="2A8940C2"/>
    <w:rsid w:val="2A8B3997"/>
    <w:rsid w:val="2A8F792B"/>
    <w:rsid w:val="2A952A67"/>
    <w:rsid w:val="2A954815"/>
    <w:rsid w:val="2A97058D"/>
    <w:rsid w:val="2A9767DF"/>
    <w:rsid w:val="2A9860B3"/>
    <w:rsid w:val="2A994305"/>
    <w:rsid w:val="2A9F38E6"/>
    <w:rsid w:val="2AA02B44"/>
    <w:rsid w:val="2AAA4765"/>
    <w:rsid w:val="2AAD1B5F"/>
    <w:rsid w:val="2AAD6003"/>
    <w:rsid w:val="2AAD7DB1"/>
    <w:rsid w:val="2AB253C7"/>
    <w:rsid w:val="2AB54EB7"/>
    <w:rsid w:val="2AB7478C"/>
    <w:rsid w:val="2ABC6684"/>
    <w:rsid w:val="2AC27643"/>
    <w:rsid w:val="2AC5334C"/>
    <w:rsid w:val="2ACA2711"/>
    <w:rsid w:val="2ACD2201"/>
    <w:rsid w:val="2ACF41CB"/>
    <w:rsid w:val="2AD0584D"/>
    <w:rsid w:val="2AD25A69"/>
    <w:rsid w:val="2AD46E63"/>
    <w:rsid w:val="2AD90BA6"/>
    <w:rsid w:val="2AD92954"/>
    <w:rsid w:val="2ADD283E"/>
    <w:rsid w:val="2ADE7F6A"/>
    <w:rsid w:val="2AE45217"/>
    <w:rsid w:val="2AE5754B"/>
    <w:rsid w:val="2AE81EB8"/>
    <w:rsid w:val="2AE82B97"/>
    <w:rsid w:val="2AEB19BC"/>
    <w:rsid w:val="2AED4651"/>
    <w:rsid w:val="2AEE0E9A"/>
    <w:rsid w:val="2AF21C68"/>
    <w:rsid w:val="2AF43C32"/>
    <w:rsid w:val="2AFA0B1C"/>
    <w:rsid w:val="2AFC2AE6"/>
    <w:rsid w:val="2AFC4894"/>
    <w:rsid w:val="2B004714"/>
    <w:rsid w:val="2B0100FD"/>
    <w:rsid w:val="2B0379D1"/>
    <w:rsid w:val="2B073965"/>
    <w:rsid w:val="2B0A5203"/>
    <w:rsid w:val="2B0B2D29"/>
    <w:rsid w:val="2B0B4AD7"/>
    <w:rsid w:val="2B0F45C8"/>
    <w:rsid w:val="2B1B2B24"/>
    <w:rsid w:val="2B1C6CE5"/>
    <w:rsid w:val="2B1D3E78"/>
    <w:rsid w:val="2B2067D5"/>
    <w:rsid w:val="2B21530F"/>
    <w:rsid w:val="2B275DB5"/>
    <w:rsid w:val="2B2838DB"/>
    <w:rsid w:val="2B287437"/>
    <w:rsid w:val="2B2D0EF2"/>
    <w:rsid w:val="2B2D2CA0"/>
    <w:rsid w:val="2B2F07C6"/>
    <w:rsid w:val="2B3109E2"/>
    <w:rsid w:val="2B312790"/>
    <w:rsid w:val="2B326508"/>
    <w:rsid w:val="2B395AE8"/>
    <w:rsid w:val="2B404781"/>
    <w:rsid w:val="2B4104F9"/>
    <w:rsid w:val="2B430715"/>
    <w:rsid w:val="2B434DBF"/>
    <w:rsid w:val="2B457FE9"/>
    <w:rsid w:val="2B4A1AA4"/>
    <w:rsid w:val="2B502AB0"/>
    <w:rsid w:val="2B5244B4"/>
    <w:rsid w:val="2B54022C"/>
    <w:rsid w:val="2B5621F6"/>
    <w:rsid w:val="2B5D3585"/>
    <w:rsid w:val="2B5E10AB"/>
    <w:rsid w:val="2B612949"/>
    <w:rsid w:val="2B6568DD"/>
    <w:rsid w:val="2B6A3EF4"/>
    <w:rsid w:val="2B6A7A50"/>
    <w:rsid w:val="2B6C5576"/>
    <w:rsid w:val="2B6D7540"/>
    <w:rsid w:val="2B6F5066"/>
    <w:rsid w:val="2B732DA8"/>
    <w:rsid w:val="2B7408CF"/>
    <w:rsid w:val="2B746B21"/>
    <w:rsid w:val="2B764647"/>
    <w:rsid w:val="2B786611"/>
    <w:rsid w:val="2B795EE5"/>
    <w:rsid w:val="2B797C93"/>
    <w:rsid w:val="2B7E34FB"/>
    <w:rsid w:val="2B801021"/>
    <w:rsid w:val="2B824D9A"/>
    <w:rsid w:val="2B8559E6"/>
    <w:rsid w:val="2B8E1990"/>
    <w:rsid w:val="2B8F74B6"/>
    <w:rsid w:val="2B9176D3"/>
    <w:rsid w:val="2B9351F9"/>
    <w:rsid w:val="2B96472A"/>
    <w:rsid w:val="2BA17DF7"/>
    <w:rsid w:val="2BA411B4"/>
    <w:rsid w:val="2BA47406"/>
    <w:rsid w:val="2BA54F2C"/>
    <w:rsid w:val="2BA86521"/>
    <w:rsid w:val="2BAA0794"/>
    <w:rsid w:val="2BB533C1"/>
    <w:rsid w:val="2BB84C5F"/>
    <w:rsid w:val="2BB86A0D"/>
    <w:rsid w:val="2BBF1704"/>
    <w:rsid w:val="2BBF1BD7"/>
    <w:rsid w:val="2BC03B14"/>
    <w:rsid w:val="2BC058C2"/>
    <w:rsid w:val="2BC453B2"/>
    <w:rsid w:val="2BC5112A"/>
    <w:rsid w:val="2BCA4992"/>
    <w:rsid w:val="2BCC24B9"/>
    <w:rsid w:val="2BCE1D39"/>
    <w:rsid w:val="2BD15D21"/>
    <w:rsid w:val="2BD17ACF"/>
    <w:rsid w:val="2BD4136D"/>
    <w:rsid w:val="2BD575BF"/>
    <w:rsid w:val="2BD650E5"/>
    <w:rsid w:val="2BD96984"/>
    <w:rsid w:val="2BDB094E"/>
    <w:rsid w:val="2BE041B6"/>
    <w:rsid w:val="2BE07D12"/>
    <w:rsid w:val="2BE53AE6"/>
    <w:rsid w:val="2BE75544"/>
    <w:rsid w:val="2BEA3703"/>
    <w:rsid w:val="2BEB6DE3"/>
    <w:rsid w:val="2BF135D6"/>
    <w:rsid w:val="2BF33EE9"/>
    <w:rsid w:val="2BF437BD"/>
    <w:rsid w:val="2BF65788"/>
    <w:rsid w:val="2BF82B90"/>
    <w:rsid w:val="2BFA0DD4"/>
    <w:rsid w:val="2BFA5278"/>
    <w:rsid w:val="2C0003B4"/>
    <w:rsid w:val="2C002162"/>
    <w:rsid w:val="2C027C88"/>
    <w:rsid w:val="2C063C1D"/>
    <w:rsid w:val="2C07692E"/>
    <w:rsid w:val="2C0B2FE1"/>
    <w:rsid w:val="2C0F23A5"/>
    <w:rsid w:val="2C106849"/>
    <w:rsid w:val="2C1529D1"/>
    <w:rsid w:val="2C1A1476"/>
    <w:rsid w:val="2C1B6F9C"/>
    <w:rsid w:val="2C1D2D14"/>
    <w:rsid w:val="2C1E3365"/>
    <w:rsid w:val="2C1F4CDE"/>
    <w:rsid w:val="2C212804"/>
    <w:rsid w:val="2C2220D9"/>
    <w:rsid w:val="2C222404"/>
    <w:rsid w:val="2C22657D"/>
    <w:rsid w:val="2C251BC9"/>
    <w:rsid w:val="2C277794"/>
    <w:rsid w:val="2C293467"/>
    <w:rsid w:val="2C3B13EC"/>
    <w:rsid w:val="2C4604BD"/>
    <w:rsid w:val="2C464019"/>
    <w:rsid w:val="2C491D5B"/>
    <w:rsid w:val="2C4B7881"/>
    <w:rsid w:val="2C504E98"/>
    <w:rsid w:val="2C5129BE"/>
    <w:rsid w:val="2C56507C"/>
    <w:rsid w:val="2C5D5807"/>
    <w:rsid w:val="2C640943"/>
    <w:rsid w:val="2C6721E1"/>
    <w:rsid w:val="2C673F8F"/>
    <w:rsid w:val="2C697D08"/>
    <w:rsid w:val="2C6B3A80"/>
    <w:rsid w:val="2C6D3C9C"/>
    <w:rsid w:val="2C6E17C2"/>
    <w:rsid w:val="2C6E3570"/>
    <w:rsid w:val="2C6E531E"/>
    <w:rsid w:val="2C723060"/>
    <w:rsid w:val="2C782689"/>
    <w:rsid w:val="2C7F39CF"/>
    <w:rsid w:val="2C8114F5"/>
    <w:rsid w:val="2C8965FC"/>
    <w:rsid w:val="2C8E15BD"/>
    <w:rsid w:val="2C8E59C0"/>
    <w:rsid w:val="2C8E776E"/>
    <w:rsid w:val="2C9034E6"/>
    <w:rsid w:val="2C950AFD"/>
    <w:rsid w:val="2C972AC7"/>
    <w:rsid w:val="2C9A4365"/>
    <w:rsid w:val="2CA7770C"/>
    <w:rsid w:val="2CAD22EA"/>
    <w:rsid w:val="2CB05936"/>
    <w:rsid w:val="2CB2345D"/>
    <w:rsid w:val="2CB371D5"/>
    <w:rsid w:val="2CB74F17"/>
    <w:rsid w:val="2CBC077F"/>
    <w:rsid w:val="2CBD0053"/>
    <w:rsid w:val="2CBE44F7"/>
    <w:rsid w:val="2CBF3DCB"/>
    <w:rsid w:val="2CC11743"/>
    <w:rsid w:val="2CC338BC"/>
    <w:rsid w:val="2CC43190"/>
    <w:rsid w:val="2CC75634"/>
    <w:rsid w:val="2CC969F8"/>
    <w:rsid w:val="2CC97ED5"/>
    <w:rsid w:val="2CCD473A"/>
    <w:rsid w:val="2CD05FD9"/>
    <w:rsid w:val="2CD31625"/>
    <w:rsid w:val="2CD47877"/>
    <w:rsid w:val="2CD624D9"/>
    <w:rsid w:val="2CDA3A2B"/>
    <w:rsid w:val="2CDC2BCF"/>
    <w:rsid w:val="2CDE24A4"/>
    <w:rsid w:val="2CDF3D6A"/>
    <w:rsid w:val="2CDF446E"/>
    <w:rsid w:val="2CE35D0C"/>
    <w:rsid w:val="2CE63FAE"/>
    <w:rsid w:val="2CF00429"/>
    <w:rsid w:val="2CF25F4F"/>
    <w:rsid w:val="2CF577ED"/>
    <w:rsid w:val="2CF77A09"/>
    <w:rsid w:val="2CF9552F"/>
    <w:rsid w:val="2CFC6DCE"/>
    <w:rsid w:val="2CFE66A2"/>
    <w:rsid w:val="2D012636"/>
    <w:rsid w:val="2D016192"/>
    <w:rsid w:val="2D03015C"/>
    <w:rsid w:val="2D0A14EA"/>
    <w:rsid w:val="2D0C2B17"/>
    <w:rsid w:val="2D0E1BCD"/>
    <w:rsid w:val="2D0F08AF"/>
    <w:rsid w:val="2D125E8F"/>
    <w:rsid w:val="2D173C07"/>
    <w:rsid w:val="2D1839CC"/>
    <w:rsid w:val="2D1C121E"/>
    <w:rsid w:val="2D1C4D7A"/>
    <w:rsid w:val="2D1F486A"/>
    <w:rsid w:val="2D2A56E9"/>
    <w:rsid w:val="2D306A77"/>
    <w:rsid w:val="2D307A77"/>
    <w:rsid w:val="2D371BB4"/>
    <w:rsid w:val="2D376058"/>
    <w:rsid w:val="2D381875"/>
    <w:rsid w:val="2D3C71CA"/>
    <w:rsid w:val="2D4744ED"/>
    <w:rsid w:val="2D4D260B"/>
    <w:rsid w:val="2D502C75"/>
    <w:rsid w:val="2D510F8C"/>
    <w:rsid w:val="2D5264C5"/>
    <w:rsid w:val="2D597D7C"/>
    <w:rsid w:val="2D5C786C"/>
    <w:rsid w:val="2D6230D5"/>
    <w:rsid w:val="2D630BFB"/>
    <w:rsid w:val="2D64751E"/>
    <w:rsid w:val="2D656721"/>
    <w:rsid w:val="2D675E34"/>
    <w:rsid w:val="2D684463"/>
    <w:rsid w:val="2D686211"/>
    <w:rsid w:val="2D6D3827"/>
    <w:rsid w:val="2D6F134E"/>
    <w:rsid w:val="2D7104A6"/>
    <w:rsid w:val="2D7246CE"/>
    <w:rsid w:val="2D74105A"/>
    <w:rsid w:val="2D746964"/>
    <w:rsid w:val="2D754901"/>
    <w:rsid w:val="2D776454"/>
    <w:rsid w:val="2D7822FD"/>
    <w:rsid w:val="2D7828F8"/>
    <w:rsid w:val="2D7C3A6A"/>
    <w:rsid w:val="2D7E3C87"/>
    <w:rsid w:val="2D8172D3"/>
    <w:rsid w:val="2D837789"/>
    <w:rsid w:val="2D8C1F00"/>
    <w:rsid w:val="2D8F379E"/>
    <w:rsid w:val="2D945258"/>
    <w:rsid w:val="2D960FD0"/>
    <w:rsid w:val="2D986AF6"/>
    <w:rsid w:val="2D99461C"/>
    <w:rsid w:val="2D9C5EBB"/>
    <w:rsid w:val="2D9F170D"/>
    <w:rsid w:val="2DA134D1"/>
    <w:rsid w:val="2DA273A4"/>
    <w:rsid w:val="2DA34768"/>
    <w:rsid w:val="2DA3549B"/>
    <w:rsid w:val="2DAC4350"/>
    <w:rsid w:val="2DAE631A"/>
    <w:rsid w:val="2DAF5BEE"/>
    <w:rsid w:val="2DB17BB8"/>
    <w:rsid w:val="2DB41456"/>
    <w:rsid w:val="2DB63420"/>
    <w:rsid w:val="2DB651CE"/>
    <w:rsid w:val="2DBB168C"/>
    <w:rsid w:val="2DBE4083"/>
    <w:rsid w:val="2DC259B3"/>
    <w:rsid w:val="2DC55411"/>
    <w:rsid w:val="2DC773DC"/>
    <w:rsid w:val="2DC93154"/>
    <w:rsid w:val="2DCC55A2"/>
    <w:rsid w:val="2DCF003E"/>
    <w:rsid w:val="2DD35D80"/>
    <w:rsid w:val="2DD41AF8"/>
    <w:rsid w:val="2DDB69E3"/>
    <w:rsid w:val="2DDC7D02"/>
    <w:rsid w:val="2DDD275B"/>
    <w:rsid w:val="2DDF4725"/>
    <w:rsid w:val="2DDF51E2"/>
    <w:rsid w:val="2DE47F8D"/>
    <w:rsid w:val="2DE53D06"/>
    <w:rsid w:val="2DE97352"/>
    <w:rsid w:val="2DEC0BF0"/>
    <w:rsid w:val="2DEC299E"/>
    <w:rsid w:val="2DEC6E42"/>
    <w:rsid w:val="2DF31F7F"/>
    <w:rsid w:val="2DF45CF7"/>
    <w:rsid w:val="2DF5290A"/>
    <w:rsid w:val="2DF81343"/>
    <w:rsid w:val="2DF950BB"/>
    <w:rsid w:val="2DFD104F"/>
    <w:rsid w:val="2E0028ED"/>
    <w:rsid w:val="2E057F04"/>
    <w:rsid w:val="2E082A3D"/>
    <w:rsid w:val="2E0C3040"/>
    <w:rsid w:val="2E0F2B31"/>
    <w:rsid w:val="2E0F48DF"/>
    <w:rsid w:val="2E141EF5"/>
    <w:rsid w:val="2E1A1DF7"/>
    <w:rsid w:val="2E1B14D5"/>
    <w:rsid w:val="2E1F3263"/>
    <w:rsid w:val="2E20089A"/>
    <w:rsid w:val="2E234847"/>
    <w:rsid w:val="2E235D2B"/>
    <w:rsid w:val="2E24038A"/>
    <w:rsid w:val="2E2508C8"/>
    <w:rsid w:val="2E250A7D"/>
    <w:rsid w:val="2E254102"/>
    <w:rsid w:val="2E255EB0"/>
    <w:rsid w:val="2E293BF2"/>
    <w:rsid w:val="2E2C36E3"/>
    <w:rsid w:val="2E344345"/>
    <w:rsid w:val="2E3600BD"/>
    <w:rsid w:val="2E385BE3"/>
    <w:rsid w:val="2E3A7BAD"/>
    <w:rsid w:val="2E3C1B78"/>
    <w:rsid w:val="2E444588"/>
    <w:rsid w:val="2E4647A4"/>
    <w:rsid w:val="2E470A5A"/>
    <w:rsid w:val="2E4722CA"/>
    <w:rsid w:val="2E4B3B69"/>
    <w:rsid w:val="2E50117F"/>
    <w:rsid w:val="2E536EC1"/>
    <w:rsid w:val="2E580034"/>
    <w:rsid w:val="2E5F13C2"/>
    <w:rsid w:val="2E6115DE"/>
    <w:rsid w:val="2E6764C9"/>
    <w:rsid w:val="2E693FEF"/>
    <w:rsid w:val="2E6B5FB9"/>
    <w:rsid w:val="2E6F4729"/>
    <w:rsid w:val="2E700A6A"/>
    <w:rsid w:val="2E701821"/>
    <w:rsid w:val="2E734E6D"/>
    <w:rsid w:val="2E756E38"/>
    <w:rsid w:val="2E7A444E"/>
    <w:rsid w:val="2E8452CD"/>
    <w:rsid w:val="2E84707B"/>
    <w:rsid w:val="2E8762A6"/>
    <w:rsid w:val="2E8B21B7"/>
    <w:rsid w:val="2E8B665B"/>
    <w:rsid w:val="2E8E35A8"/>
    <w:rsid w:val="2E8E7EF9"/>
    <w:rsid w:val="2E9279E9"/>
    <w:rsid w:val="2E980D78"/>
    <w:rsid w:val="2E9A4AF0"/>
    <w:rsid w:val="2E9B6172"/>
    <w:rsid w:val="2E9C2616"/>
    <w:rsid w:val="2E9C43C4"/>
    <w:rsid w:val="2E9D1EEA"/>
    <w:rsid w:val="2EA66FF1"/>
    <w:rsid w:val="2EAC037F"/>
    <w:rsid w:val="2EAC594D"/>
    <w:rsid w:val="2EAC6B31"/>
    <w:rsid w:val="2EAD65D1"/>
    <w:rsid w:val="2EB55486"/>
    <w:rsid w:val="2EB57234"/>
    <w:rsid w:val="2EB711FE"/>
    <w:rsid w:val="2EB72FAC"/>
    <w:rsid w:val="2EBA2A9C"/>
    <w:rsid w:val="2EBA6F40"/>
    <w:rsid w:val="2EBC6814"/>
    <w:rsid w:val="2EBD433B"/>
    <w:rsid w:val="2EC41B6D"/>
    <w:rsid w:val="2EC456C9"/>
    <w:rsid w:val="2EC67693"/>
    <w:rsid w:val="2EC90F31"/>
    <w:rsid w:val="2ECE479A"/>
    <w:rsid w:val="2ED022C0"/>
    <w:rsid w:val="2ED21101"/>
    <w:rsid w:val="2ED718A0"/>
    <w:rsid w:val="2ED7364E"/>
    <w:rsid w:val="2EDC2A13"/>
    <w:rsid w:val="2EDE49DD"/>
    <w:rsid w:val="2EE144CD"/>
    <w:rsid w:val="2EE42CE6"/>
    <w:rsid w:val="2EE46F73"/>
    <w:rsid w:val="2EE6563F"/>
    <w:rsid w:val="2EE72D23"/>
    <w:rsid w:val="2EEB534C"/>
    <w:rsid w:val="2EFA10EB"/>
    <w:rsid w:val="2EFE0BDB"/>
    <w:rsid w:val="2EFE7B1A"/>
    <w:rsid w:val="2EFF6701"/>
    <w:rsid w:val="2F012479"/>
    <w:rsid w:val="2F01691D"/>
    <w:rsid w:val="2F067A90"/>
    <w:rsid w:val="2F0957D2"/>
    <w:rsid w:val="2F0B32F8"/>
    <w:rsid w:val="2F0D0E1E"/>
    <w:rsid w:val="2F0F6882"/>
    <w:rsid w:val="2F1877C3"/>
    <w:rsid w:val="2F195A15"/>
    <w:rsid w:val="2F1E127D"/>
    <w:rsid w:val="2F1E59C3"/>
    <w:rsid w:val="2F260132"/>
    <w:rsid w:val="2F2A584B"/>
    <w:rsid w:val="2F2D326E"/>
    <w:rsid w:val="2F2D6408"/>
    <w:rsid w:val="2F302D5E"/>
    <w:rsid w:val="2F34132A"/>
    <w:rsid w:val="2F364819"/>
    <w:rsid w:val="2F3650DA"/>
    <w:rsid w:val="2F37233F"/>
    <w:rsid w:val="2F3960B7"/>
    <w:rsid w:val="2F397E65"/>
    <w:rsid w:val="2F3B4EEB"/>
    <w:rsid w:val="2F3C5BA7"/>
    <w:rsid w:val="2F3E191F"/>
    <w:rsid w:val="2F3E547B"/>
    <w:rsid w:val="2F430CE4"/>
    <w:rsid w:val="2F4607D4"/>
    <w:rsid w:val="2F462582"/>
    <w:rsid w:val="2F487A2F"/>
    <w:rsid w:val="2F4B1946"/>
    <w:rsid w:val="2F4B5DEA"/>
    <w:rsid w:val="2F542EF1"/>
    <w:rsid w:val="2F560A17"/>
    <w:rsid w:val="2F5B602D"/>
    <w:rsid w:val="2F650C5A"/>
    <w:rsid w:val="2F7013AD"/>
    <w:rsid w:val="2F715851"/>
    <w:rsid w:val="2F7215C9"/>
    <w:rsid w:val="2F723377"/>
    <w:rsid w:val="2F745341"/>
    <w:rsid w:val="2F7610B9"/>
    <w:rsid w:val="2F762E67"/>
    <w:rsid w:val="2F77273B"/>
    <w:rsid w:val="2F7739FD"/>
    <w:rsid w:val="2F794705"/>
    <w:rsid w:val="2F81180C"/>
    <w:rsid w:val="2F8310E0"/>
    <w:rsid w:val="2F835584"/>
    <w:rsid w:val="2F875074"/>
    <w:rsid w:val="2F880DEC"/>
    <w:rsid w:val="2F8A06C1"/>
    <w:rsid w:val="2F8B61E7"/>
    <w:rsid w:val="2F8D01B1"/>
    <w:rsid w:val="2F8D1F5F"/>
    <w:rsid w:val="2F9037FD"/>
    <w:rsid w:val="2F911A4F"/>
    <w:rsid w:val="2F923A19"/>
    <w:rsid w:val="2F9331D6"/>
    <w:rsid w:val="2F963509"/>
    <w:rsid w:val="2F972DDE"/>
    <w:rsid w:val="2F990904"/>
    <w:rsid w:val="2F9B467C"/>
    <w:rsid w:val="2F9C6646"/>
    <w:rsid w:val="2FA554FB"/>
    <w:rsid w:val="2FA774C5"/>
    <w:rsid w:val="2FA8323D"/>
    <w:rsid w:val="2FA86D99"/>
    <w:rsid w:val="2FAF0127"/>
    <w:rsid w:val="2FAF45CB"/>
    <w:rsid w:val="2FAF6379"/>
    <w:rsid w:val="2FB120F1"/>
    <w:rsid w:val="2FB15C4D"/>
    <w:rsid w:val="2FB219C5"/>
    <w:rsid w:val="2FB27C17"/>
    <w:rsid w:val="2FB41BE1"/>
    <w:rsid w:val="2FB43990"/>
    <w:rsid w:val="2FB92D54"/>
    <w:rsid w:val="2FBB4372"/>
    <w:rsid w:val="2FBE65BC"/>
    <w:rsid w:val="2FC02334"/>
    <w:rsid w:val="2FC17E5A"/>
    <w:rsid w:val="2FC66097"/>
    <w:rsid w:val="2FCD67FF"/>
    <w:rsid w:val="2FCF2577"/>
    <w:rsid w:val="2FD13178"/>
    <w:rsid w:val="2FDE0A0C"/>
    <w:rsid w:val="2FDE27BA"/>
    <w:rsid w:val="2FE04785"/>
    <w:rsid w:val="2FE34275"/>
    <w:rsid w:val="2FE57FED"/>
    <w:rsid w:val="2FE75B13"/>
    <w:rsid w:val="2FE849D6"/>
    <w:rsid w:val="2FEC4ED7"/>
    <w:rsid w:val="2FEE5271"/>
    <w:rsid w:val="2FF14BD9"/>
    <w:rsid w:val="2FF26266"/>
    <w:rsid w:val="2FFB15BE"/>
    <w:rsid w:val="2FFB336C"/>
    <w:rsid w:val="2FFD5337"/>
    <w:rsid w:val="30000983"/>
    <w:rsid w:val="300541EB"/>
    <w:rsid w:val="30071D11"/>
    <w:rsid w:val="300A0177"/>
    <w:rsid w:val="300A7A53"/>
    <w:rsid w:val="300D4E4E"/>
    <w:rsid w:val="300E12F2"/>
    <w:rsid w:val="3015403D"/>
    <w:rsid w:val="30156F30"/>
    <w:rsid w:val="301601A6"/>
    <w:rsid w:val="301663F8"/>
    <w:rsid w:val="30183F1E"/>
    <w:rsid w:val="301937F3"/>
    <w:rsid w:val="301A5EE8"/>
    <w:rsid w:val="301B7131"/>
    <w:rsid w:val="301B756B"/>
    <w:rsid w:val="301F52AD"/>
    <w:rsid w:val="302208F9"/>
    <w:rsid w:val="3025488D"/>
    <w:rsid w:val="30274161"/>
    <w:rsid w:val="302A1EA4"/>
    <w:rsid w:val="302A3C52"/>
    <w:rsid w:val="30301544"/>
    <w:rsid w:val="30313232"/>
    <w:rsid w:val="30330D58"/>
    <w:rsid w:val="30332B06"/>
    <w:rsid w:val="3038011D"/>
    <w:rsid w:val="30395C43"/>
    <w:rsid w:val="303A20E7"/>
    <w:rsid w:val="30403475"/>
    <w:rsid w:val="30405223"/>
    <w:rsid w:val="30406FD1"/>
    <w:rsid w:val="30474804"/>
    <w:rsid w:val="304765B2"/>
    <w:rsid w:val="304B42F4"/>
    <w:rsid w:val="304F5466"/>
    <w:rsid w:val="30506AD9"/>
    <w:rsid w:val="30515682"/>
    <w:rsid w:val="305512BF"/>
    <w:rsid w:val="305807BF"/>
    <w:rsid w:val="305B7FDF"/>
    <w:rsid w:val="305F38FB"/>
    <w:rsid w:val="30640F12"/>
    <w:rsid w:val="30643F13"/>
    <w:rsid w:val="306453B6"/>
    <w:rsid w:val="30676C54"/>
    <w:rsid w:val="3069477A"/>
    <w:rsid w:val="30711881"/>
    <w:rsid w:val="30717AD3"/>
    <w:rsid w:val="307355F9"/>
    <w:rsid w:val="30744ECD"/>
    <w:rsid w:val="3075311F"/>
    <w:rsid w:val="30760C45"/>
    <w:rsid w:val="30766E97"/>
    <w:rsid w:val="30782C0F"/>
    <w:rsid w:val="3078676B"/>
    <w:rsid w:val="307920D8"/>
    <w:rsid w:val="307B44AD"/>
    <w:rsid w:val="307B625B"/>
    <w:rsid w:val="307F5D4C"/>
    <w:rsid w:val="30803872"/>
    <w:rsid w:val="3082583C"/>
    <w:rsid w:val="308C2216"/>
    <w:rsid w:val="309A2B85"/>
    <w:rsid w:val="309A4933"/>
    <w:rsid w:val="309D08C8"/>
    <w:rsid w:val="309F1F4A"/>
    <w:rsid w:val="30A6152A"/>
    <w:rsid w:val="30B023A9"/>
    <w:rsid w:val="30B05F05"/>
    <w:rsid w:val="30B17ECF"/>
    <w:rsid w:val="30B33C47"/>
    <w:rsid w:val="30B359F5"/>
    <w:rsid w:val="30B5176D"/>
    <w:rsid w:val="30B5421D"/>
    <w:rsid w:val="30B654E5"/>
    <w:rsid w:val="30B8125D"/>
    <w:rsid w:val="30B9756B"/>
    <w:rsid w:val="30BA35CC"/>
    <w:rsid w:val="30BD0622"/>
    <w:rsid w:val="30C044B7"/>
    <w:rsid w:val="30C220DC"/>
    <w:rsid w:val="30CB0F91"/>
    <w:rsid w:val="30CB71E3"/>
    <w:rsid w:val="30CE6CD3"/>
    <w:rsid w:val="30D12806"/>
    <w:rsid w:val="30D2231F"/>
    <w:rsid w:val="30D342E9"/>
    <w:rsid w:val="30D50061"/>
    <w:rsid w:val="30D51E0F"/>
    <w:rsid w:val="30D56A93"/>
    <w:rsid w:val="30DB0403"/>
    <w:rsid w:val="30DD6F16"/>
    <w:rsid w:val="30DF4A3C"/>
    <w:rsid w:val="30E3452C"/>
    <w:rsid w:val="30E65DCB"/>
    <w:rsid w:val="30E73074"/>
    <w:rsid w:val="30E97669"/>
    <w:rsid w:val="30EB1633"/>
    <w:rsid w:val="30EE230F"/>
    <w:rsid w:val="30F027A5"/>
    <w:rsid w:val="30F050E2"/>
    <w:rsid w:val="30F1651D"/>
    <w:rsid w:val="30F32296"/>
    <w:rsid w:val="30F524B2"/>
    <w:rsid w:val="30F54260"/>
    <w:rsid w:val="30F77FD8"/>
    <w:rsid w:val="30FA3624"/>
    <w:rsid w:val="30FA7AC8"/>
    <w:rsid w:val="30FD3114"/>
    <w:rsid w:val="30FD4EC2"/>
    <w:rsid w:val="30FE1366"/>
    <w:rsid w:val="31085D41"/>
    <w:rsid w:val="31124E12"/>
    <w:rsid w:val="31132938"/>
    <w:rsid w:val="311346E6"/>
    <w:rsid w:val="31181417"/>
    <w:rsid w:val="311A3CC6"/>
    <w:rsid w:val="31224929"/>
    <w:rsid w:val="31264419"/>
    <w:rsid w:val="3127714C"/>
    <w:rsid w:val="312E1520"/>
    <w:rsid w:val="312E32CE"/>
    <w:rsid w:val="313308E4"/>
    <w:rsid w:val="31342FDA"/>
    <w:rsid w:val="31350B00"/>
    <w:rsid w:val="313703D4"/>
    <w:rsid w:val="3139239E"/>
    <w:rsid w:val="31393501"/>
    <w:rsid w:val="313A1C72"/>
    <w:rsid w:val="313C3C3D"/>
    <w:rsid w:val="313E79B5"/>
    <w:rsid w:val="313F372D"/>
    <w:rsid w:val="314502DB"/>
    <w:rsid w:val="31456F95"/>
    <w:rsid w:val="31490108"/>
    <w:rsid w:val="314B0324"/>
    <w:rsid w:val="314D5E4A"/>
    <w:rsid w:val="31540F86"/>
    <w:rsid w:val="31554CFE"/>
    <w:rsid w:val="31592A40"/>
    <w:rsid w:val="31597D3A"/>
    <w:rsid w:val="315A2315"/>
    <w:rsid w:val="31607C0D"/>
    <w:rsid w:val="31615451"/>
    <w:rsid w:val="316F4012"/>
    <w:rsid w:val="317653A0"/>
    <w:rsid w:val="317A07B3"/>
    <w:rsid w:val="31813D45"/>
    <w:rsid w:val="318417C3"/>
    <w:rsid w:val="31857392"/>
    <w:rsid w:val="31864EB8"/>
    <w:rsid w:val="318850D4"/>
    <w:rsid w:val="318A0E4C"/>
    <w:rsid w:val="318C4BC4"/>
    <w:rsid w:val="318F0210"/>
    <w:rsid w:val="318F1FBE"/>
    <w:rsid w:val="318F6462"/>
    <w:rsid w:val="31903F88"/>
    <w:rsid w:val="31945827"/>
    <w:rsid w:val="319475D5"/>
    <w:rsid w:val="3195334D"/>
    <w:rsid w:val="31992E3D"/>
    <w:rsid w:val="319A0963"/>
    <w:rsid w:val="319B6BB5"/>
    <w:rsid w:val="319C46DB"/>
    <w:rsid w:val="319D6527"/>
    <w:rsid w:val="31A33CBC"/>
    <w:rsid w:val="31A63B46"/>
    <w:rsid w:val="31AA504A"/>
    <w:rsid w:val="31AD0696"/>
    <w:rsid w:val="31B00187"/>
    <w:rsid w:val="31B1462B"/>
    <w:rsid w:val="31B41A25"/>
    <w:rsid w:val="31B80428"/>
    <w:rsid w:val="31BB11E7"/>
    <w:rsid w:val="31C0486E"/>
    <w:rsid w:val="31C34464"/>
    <w:rsid w:val="31C3610C"/>
    <w:rsid w:val="31C37EBA"/>
    <w:rsid w:val="31C51618"/>
    <w:rsid w:val="31C559E0"/>
    <w:rsid w:val="31C854D0"/>
    <w:rsid w:val="31CA56EC"/>
    <w:rsid w:val="31CF685F"/>
    <w:rsid w:val="31D04385"/>
    <w:rsid w:val="31D668AF"/>
    <w:rsid w:val="31DB5204"/>
    <w:rsid w:val="31DC0F7C"/>
    <w:rsid w:val="31DE4CF4"/>
    <w:rsid w:val="31E16592"/>
    <w:rsid w:val="31E3230A"/>
    <w:rsid w:val="31E57E30"/>
    <w:rsid w:val="31E7004C"/>
    <w:rsid w:val="31EF5153"/>
    <w:rsid w:val="31F462C5"/>
    <w:rsid w:val="31F528CF"/>
    <w:rsid w:val="31F6028F"/>
    <w:rsid w:val="31F75DB5"/>
    <w:rsid w:val="31F84007"/>
    <w:rsid w:val="31FE5396"/>
    <w:rsid w:val="31FE7144"/>
    <w:rsid w:val="32026C34"/>
    <w:rsid w:val="3207424B"/>
    <w:rsid w:val="32097FFD"/>
    <w:rsid w:val="320A3D3B"/>
    <w:rsid w:val="320C360F"/>
    <w:rsid w:val="320D622B"/>
    <w:rsid w:val="320D7387"/>
    <w:rsid w:val="32144BB9"/>
    <w:rsid w:val="3216623C"/>
    <w:rsid w:val="321B1AA4"/>
    <w:rsid w:val="321B5F48"/>
    <w:rsid w:val="321C6473"/>
    <w:rsid w:val="321D3A6E"/>
    <w:rsid w:val="321D581C"/>
    <w:rsid w:val="322070BA"/>
    <w:rsid w:val="32230959"/>
    <w:rsid w:val="322748ED"/>
    <w:rsid w:val="3227669B"/>
    <w:rsid w:val="32290665"/>
    <w:rsid w:val="322D57B0"/>
    <w:rsid w:val="322E49F9"/>
    <w:rsid w:val="322F37A1"/>
    <w:rsid w:val="322F554F"/>
    <w:rsid w:val="3236068C"/>
    <w:rsid w:val="32364B30"/>
    <w:rsid w:val="323B0398"/>
    <w:rsid w:val="323B2146"/>
    <w:rsid w:val="323D5EBE"/>
    <w:rsid w:val="323E5792"/>
    <w:rsid w:val="324234D5"/>
    <w:rsid w:val="32454D73"/>
    <w:rsid w:val="324A05DB"/>
    <w:rsid w:val="324F174E"/>
    <w:rsid w:val="324F5BF1"/>
    <w:rsid w:val="32546D64"/>
    <w:rsid w:val="32553A33"/>
    <w:rsid w:val="32562ADC"/>
    <w:rsid w:val="32586854"/>
    <w:rsid w:val="325925CC"/>
    <w:rsid w:val="32621481"/>
    <w:rsid w:val="326276D3"/>
    <w:rsid w:val="326C0551"/>
    <w:rsid w:val="326E5D1B"/>
    <w:rsid w:val="326F1DF0"/>
    <w:rsid w:val="32702F51"/>
    <w:rsid w:val="32713DBA"/>
    <w:rsid w:val="327318E0"/>
    <w:rsid w:val="32756F4B"/>
    <w:rsid w:val="32785148"/>
    <w:rsid w:val="32794A1C"/>
    <w:rsid w:val="327B0795"/>
    <w:rsid w:val="327F0285"/>
    <w:rsid w:val="327F2033"/>
    <w:rsid w:val="32821B23"/>
    <w:rsid w:val="3284589B"/>
    <w:rsid w:val="328533C1"/>
    <w:rsid w:val="32877139"/>
    <w:rsid w:val="328C0BF4"/>
    <w:rsid w:val="328C29A2"/>
    <w:rsid w:val="32951856"/>
    <w:rsid w:val="32963820"/>
    <w:rsid w:val="32987598"/>
    <w:rsid w:val="32997EC6"/>
    <w:rsid w:val="329B4993"/>
    <w:rsid w:val="329F0927"/>
    <w:rsid w:val="329F4483"/>
    <w:rsid w:val="32A25D21"/>
    <w:rsid w:val="32A55811"/>
    <w:rsid w:val="32A61E4B"/>
    <w:rsid w:val="32A73338"/>
    <w:rsid w:val="32AC3044"/>
    <w:rsid w:val="32AC6BA0"/>
    <w:rsid w:val="32B141B6"/>
    <w:rsid w:val="32B151A3"/>
    <w:rsid w:val="32B37F2E"/>
    <w:rsid w:val="32B67A1F"/>
    <w:rsid w:val="32BA750F"/>
    <w:rsid w:val="32BD6FFF"/>
    <w:rsid w:val="32BE2CA3"/>
    <w:rsid w:val="32BF4B25"/>
    <w:rsid w:val="32C71C2C"/>
    <w:rsid w:val="32C728C5"/>
    <w:rsid w:val="32C959A4"/>
    <w:rsid w:val="32CB34CA"/>
    <w:rsid w:val="32D46EB9"/>
    <w:rsid w:val="32D61E6F"/>
    <w:rsid w:val="32D700C1"/>
    <w:rsid w:val="32D85BE7"/>
    <w:rsid w:val="32DA195F"/>
    <w:rsid w:val="32DC7485"/>
    <w:rsid w:val="32DD4FAB"/>
    <w:rsid w:val="32DF0D23"/>
    <w:rsid w:val="32DF2AD1"/>
    <w:rsid w:val="32E41DED"/>
    <w:rsid w:val="32E4458C"/>
    <w:rsid w:val="32E77BD8"/>
    <w:rsid w:val="32E91BA2"/>
    <w:rsid w:val="32EB3B6C"/>
    <w:rsid w:val="32EB76C8"/>
    <w:rsid w:val="32ED49AA"/>
    <w:rsid w:val="32F32A21"/>
    <w:rsid w:val="32F3657D"/>
    <w:rsid w:val="32F50547"/>
    <w:rsid w:val="32F742BF"/>
    <w:rsid w:val="32F80037"/>
    <w:rsid w:val="32F83B93"/>
    <w:rsid w:val="32FC18D5"/>
    <w:rsid w:val="32FC7B27"/>
    <w:rsid w:val="32FD564D"/>
    <w:rsid w:val="33030EB6"/>
    <w:rsid w:val="330313D6"/>
    <w:rsid w:val="3307027A"/>
    <w:rsid w:val="33072028"/>
    <w:rsid w:val="330864CC"/>
    <w:rsid w:val="33093FF2"/>
    <w:rsid w:val="330B1B18"/>
    <w:rsid w:val="330B7D6A"/>
    <w:rsid w:val="331309CD"/>
    <w:rsid w:val="33134E71"/>
    <w:rsid w:val="33152997"/>
    <w:rsid w:val="33153347"/>
    <w:rsid w:val="33182487"/>
    <w:rsid w:val="331A7FAD"/>
    <w:rsid w:val="331D184C"/>
    <w:rsid w:val="332350B4"/>
    <w:rsid w:val="33264BA4"/>
    <w:rsid w:val="3328091C"/>
    <w:rsid w:val="332930F1"/>
    <w:rsid w:val="33294694"/>
    <w:rsid w:val="33296443"/>
    <w:rsid w:val="332E2F02"/>
    <w:rsid w:val="332E6808"/>
    <w:rsid w:val="3330157F"/>
    <w:rsid w:val="333170A5"/>
    <w:rsid w:val="3333106F"/>
    <w:rsid w:val="33354DE7"/>
    <w:rsid w:val="333C6176"/>
    <w:rsid w:val="333E3DD6"/>
    <w:rsid w:val="334A3B6B"/>
    <w:rsid w:val="334D720B"/>
    <w:rsid w:val="3352113A"/>
    <w:rsid w:val="335334BF"/>
    <w:rsid w:val="3353526D"/>
    <w:rsid w:val="33560F5D"/>
    <w:rsid w:val="33582884"/>
    <w:rsid w:val="335C6818"/>
    <w:rsid w:val="335D7E9A"/>
    <w:rsid w:val="3364747B"/>
    <w:rsid w:val="3369683F"/>
    <w:rsid w:val="336A2CE3"/>
    <w:rsid w:val="336B6A5B"/>
    <w:rsid w:val="33753436"/>
    <w:rsid w:val="33770F5C"/>
    <w:rsid w:val="337C6572"/>
    <w:rsid w:val="3381627F"/>
    <w:rsid w:val="33890C8F"/>
    <w:rsid w:val="338B2C59"/>
    <w:rsid w:val="33941B0E"/>
    <w:rsid w:val="339C09C3"/>
    <w:rsid w:val="339C4E66"/>
    <w:rsid w:val="339E0BDF"/>
    <w:rsid w:val="339E473B"/>
    <w:rsid w:val="33A15FD9"/>
    <w:rsid w:val="33A855B9"/>
    <w:rsid w:val="33A902AB"/>
    <w:rsid w:val="33B26438"/>
    <w:rsid w:val="33B3020A"/>
    <w:rsid w:val="33B51A84"/>
    <w:rsid w:val="33C10429"/>
    <w:rsid w:val="33C323F3"/>
    <w:rsid w:val="33C365BE"/>
    <w:rsid w:val="33C551F0"/>
    <w:rsid w:val="33C5616B"/>
    <w:rsid w:val="33C56533"/>
    <w:rsid w:val="33C61EE3"/>
    <w:rsid w:val="33C65A3F"/>
    <w:rsid w:val="33C85C5B"/>
    <w:rsid w:val="33D04B10"/>
    <w:rsid w:val="33D463AE"/>
    <w:rsid w:val="33D939C5"/>
    <w:rsid w:val="33DC5263"/>
    <w:rsid w:val="33DE722D"/>
    <w:rsid w:val="33E02FA5"/>
    <w:rsid w:val="33E240C6"/>
    <w:rsid w:val="33E24718"/>
    <w:rsid w:val="33E505BB"/>
    <w:rsid w:val="33E83C08"/>
    <w:rsid w:val="33EA7980"/>
    <w:rsid w:val="33EB6CBA"/>
    <w:rsid w:val="33EF2B81"/>
    <w:rsid w:val="33F97BC3"/>
    <w:rsid w:val="34000F51"/>
    <w:rsid w:val="34012F1B"/>
    <w:rsid w:val="3402116D"/>
    <w:rsid w:val="34076784"/>
    <w:rsid w:val="34086058"/>
    <w:rsid w:val="340A1DD0"/>
    <w:rsid w:val="340A6274"/>
    <w:rsid w:val="340F5638"/>
    <w:rsid w:val="340F73E6"/>
    <w:rsid w:val="34117602"/>
    <w:rsid w:val="3415707C"/>
    <w:rsid w:val="341C1B03"/>
    <w:rsid w:val="341E1D1F"/>
    <w:rsid w:val="341E587B"/>
    <w:rsid w:val="3421711A"/>
    <w:rsid w:val="342C61EA"/>
    <w:rsid w:val="34311A53"/>
    <w:rsid w:val="343230D5"/>
    <w:rsid w:val="343B467F"/>
    <w:rsid w:val="343E5F1E"/>
    <w:rsid w:val="343E7CCC"/>
    <w:rsid w:val="34416C1A"/>
    <w:rsid w:val="34432625"/>
    <w:rsid w:val="34441786"/>
    <w:rsid w:val="34452E08"/>
    <w:rsid w:val="344828F8"/>
    <w:rsid w:val="344A2B14"/>
    <w:rsid w:val="344C23E9"/>
    <w:rsid w:val="344C4197"/>
    <w:rsid w:val="344D7F0F"/>
    <w:rsid w:val="344F012B"/>
    <w:rsid w:val="345117AD"/>
    <w:rsid w:val="3454129D"/>
    <w:rsid w:val="34563267"/>
    <w:rsid w:val="34586FDF"/>
    <w:rsid w:val="345B087E"/>
    <w:rsid w:val="345C0152"/>
    <w:rsid w:val="345D2848"/>
    <w:rsid w:val="345D45F6"/>
    <w:rsid w:val="34675474"/>
    <w:rsid w:val="34684D49"/>
    <w:rsid w:val="34686B51"/>
    <w:rsid w:val="346E6803"/>
    <w:rsid w:val="347436ED"/>
    <w:rsid w:val="34784F8C"/>
    <w:rsid w:val="34796F56"/>
    <w:rsid w:val="347B0F20"/>
    <w:rsid w:val="347B4A7C"/>
    <w:rsid w:val="34810E85"/>
    <w:rsid w:val="34847DD4"/>
    <w:rsid w:val="348558FB"/>
    <w:rsid w:val="348576A9"/>
    <w:rsid w:val="348778C5"/>
    <w:rsid w:val="348E2A01"/>
    <w:rsid w:val="34936269"/>
    <w:rsid w:val="34945B3E"/>
    <w:rsid w:val="349D0D8D"/>
    <w:rsid w:val="349D49F2"/>
    <w:rsid w:val="349F69BC"/>
    <w:rsid w:val="34A57D4B"/>
    <w:rsid w:val="34A71D15"/>
    <w:rsid w:val="34A73AC3"/>
    <w:rsid w:val="34A75871"/>
    <w:rsid w:val="34AA710F"/>
    <w:rsid w:val="34B01B96"/>
    <w:rsid w:val="34B54432"/>
    <w:rsid w:val="34B85CD0"/>
    <w:rsid w:val="34B87A7E"/>
    <w:rsid w:val="34BF705E"/>
    <w:rsid w:val="34C603ED"/>
    <w:rsid w:val="34C93A39"/>
    <w:rsid w:val="34D0301A"/>
    <w:rsid w:val="34D10B40"/>
    <w:rsid w:val="34D4418C"/>
    <w:rsid w:val="34D50630"/>
    <w:rsid w:val="34D80AEA"/>
    <w:rsid w:val="34DA5C46"/>
    <w:rsid w:val="34DD1293"/>
    <w:rsid w:val="34DF325D"/>
    <w:rsid w:val="34E02B31"/>
    <w:rsid w:val="34E46AC5"/>
    <w:rsid w:val="34E56399"/>
    <w:rsid w:val="34E70B80"/>
    <w:rsid w:val="34E73EBF"/>
    <w:rsid w:val="34EC7728"/>
    <w:rsid w:val="34EE524E"/>
    <w:rsid w:val="34F211E2"/>
    <w:rsid w:val="34F52A80"/>
    <w:rsid w:val="34F82570"/>
    <w:rsid w:val="34F8431E"/>
    <w:rsid w:val="34F860CC"/>
    <w:rsid w:val="35004F81"/>
    <w:rsid w:val="35011425"/>
    <w:rsid w:val="35026F4B"/>
    <w:rsid w:val="35077DFC"/>
    <w:rsid w:val="3509652C"/>
    <w:rsid w:val="350D1D4E"/>
    <w:rsid w:val="35101668"/>
    <w:rsid w:val="35104349"/>
    <w:rsid w:val="351153E0"/>
    <w:rsid w:val="3511718E"/>
    <w:rsid w:val="35132F06"/>
    <w:rsid w:val="351759D1"/>
    <w:rsid w:val="351A24E7"/>
    <w:rsid w:val="351A32D7"/>
    <w:rsid w:val="351A6043"/>
    <w:rsid w:val="35213875"/>
    <w:rsid w:val="35223149"/>
    <w:rsid w:val="35242DBD"/>
    <w:rsid w:val="35243365"/>
    <w:rsid w:val="35266FFF"/>
    <w:rsid w:val="3529097C"/>
    <w:rsid w:val="352C3FC8"/>
    <w:rsid w:val="352E3E85"/>
    <w:rsid w:val="35303AB8"/>
    <w:rsid w:val="353335A8"/>
    <w:rsid w:val="35357321"/>
    <w:rsid w:val="35366BF5"/>
    <w:rsid w:val="35373099"/>
    <w:rsid w:val="353B5E05"/>
    <w:rsid w:val="353C06AF"/>
    <w:rsid w:val="353D7F83"/>
    <w:rsid w:val="353F1F4D"/>
    <w:rsid w:val="35415CC5"/>
    <w:rsid w:val="35417A73"/>
    <w:rsid w:val="354B08F2"/>
    <w:rsid w:val="354D6418"/>
    <w:rsid w:val="355377A7"/>
    <w:rsid w:val="355A0B35"/>
    <w:rsid w:val="355C2AFF"/>
    <w:rsid w:val="355F7EFA"/>
    <w:rsid w:val="35621232"/>
    <w:rsid w:val="35636441"/>
    <w:rsid w:val="35641D77"/>
    <w:rsid w:val="35675000"/>
    <w:rsid w:val="35690D78"/>
    <w:rsid w:val="356B701C"/>
    <w:rsid w:val="356C2617"/>
    <w:rsid w:val="356D0868"/>
    <w:rsid w:val="356D6ABA"/>
    <w:rsid w:val="35700359"/>
    <w:rsid w:val="35725E7F"/>
    <w:rsid w:val="35727C2D"/>
    <w:rsid w:val="35747E49"/>
    <w:rsid w:val="3575771D"/>
    <w:rsid w:val="357C4F4F"/>
    <w:rsid w:val="357C6CFE"/>
    <w:rsid w:val="357D4824"/>
    <w:rsid w:val="35831E3A"/>
    <w:rsid w:val="358362DE"/>
    <w:rsid w:val="358856A2"/>
    <w:rsid w:val="358A766C"/>
    <w:rsid w:val="358F1EF9"/>
    <w:rsid w:val="359030B6"/>
    <w:rsid w:val="35A26038"/>
    <w:rsid w:val="35A324DC"/>
    <w:rsid w:val="35A95619"/>
    <w:rsid w:val="35AD6EB7"/>
    <w:rsid w:val="35B20971"/>
    <w:rsid w:val="35B50293"/>
    <w:rsid w:val="35B51E9E"/>
    <w:rsid w:val="35B71AE4"/>
    <w:rsid w:val="35B92201"/>
    <w:rsid w:val="35BC17F0"/>
    <w:rsid w:val="35BE2E72"/>
    <w:rsid w:val="35C0308E"/>
    <w:rsid w:val="35C275C5"/>
    <w:rsid w:val="35C30A55"/>
    <w:rsid w:val="35C661CB"/>
    <w:rsid w:val="35C81F43"/>
    <w:rsid w:val="35D07049"/>
    <w:rsid w:val="35D408E8"/>
    <w:rsid w:val="35D5640E"/>
    <w:rsid w:val="35D94150"/>
    <w:rsid w:val="35DC154A"/>
    <w:rsid w:val="35E054DE"/>
    <w:rsid w:val="35E14DB3"/>
    <w:rsid w:val="35E825E5"/>
    <w:rsid w:val="35E86141"/>
    <w:rsid w:val="35EB5C31"/>
    <w:rsid w:val="35ED3757"/>
    <w:rsid w:val="35ED7BFB"/>
    <w:rsid w:val="35F04FF6"/>
    <w:rsid w:val="35F25212"/>
    <w:rsid w:val="35F965A0"/>
    <w:rsid w:val="35FA36F4"/>
    <w:rsid w:val="35FC0DE6"/>
    <w:rsid w:val="35FC1151"/>
    <w:rsid w:val="36080591"/>
    <w:rsid w:val="360A60B7"/>
    <w:rsid w:val="360C62D3"/>
    <w:rsid w:val="360D204B"/>
    <w:rsid w:val="3612197B"/>
    <w:rsid w:val="36154A5C"/>
    <w:rsid w:val="36160F00"/>
    <w:rsid w:val="361B02C4"/>
    <w:rsid w:val="361E7DB5"/>
    <w:rsid w:val="362058DB"/>
    <w:rsid w:val="36257395"/>
    <w:rsid w:val="36260A17"/>
    <w:rsid w:val="36295031"/>
    <w:rsid w:val="362C24D2"/>
    <w:rsid w:val="363323F5"/>
    <w:rsid w:val="36341386"/>
    <w:rsid w:val="363475D8"/>
    <w:rsid w:val="36351F02"/>
    <w:rsid w:val="363870C8"/>
    <w:rsid w:val="36392E40"/>
    <w:rsid w:val="363E2205"/>
    <w:rsid w:val="364C66D0"/>
    <w:rsid w:val="365437D6"/>
    <w:rsid w:val="3655404E"/>
    <w:rsid w:val="36581519"/>
    <w:rsid w:val="365D6B2F"/>
    <w:rsid w:val="365E28A7"/>
    <w:rsid w:val="365E4655"/>
    <w:rsid w:val="36633A19"/>
    <w:rsid w:val="36643AC5"/>
    <w:rsid w:val="366A2FFA"/>
    <w:rsid w:val="366B28CE"/>
    <w:rsid w:val="366C6D72"/>
    <w:rsid w:val="366D4898"/>
    <w:rsid w:val="366D6646"/>
    <w:rsid w:val="366E2AEA"/>
    <w:rsid w:val="366F0610"/>
    <w:rsid w:val="36717641"/>
    <w:rsid w:val="367479D5"/>
    <w:rsid w:val="367639A2"/>
    <w:rsid w:val="36767BF1"/>
    <w:rsid w:val="367774C5"/>
    <w:rsid w:val="36783969"/>
    <w:rsid w:val="36794FEB"/>
    <w:rsid w:val="367E6AA5"/>
    <w:rsid w:val="36873BAC"/>
    <w:rsid w:val="36897924"/>
    <w:rsid w:val="368A5B0F"/>
    <w:rsid w:val="368C11C2"/>
    <w:rsid w:val="368C4D1E"/>
    <w:rsid w:val="368F2A60"/>
    <w:rsid w:val="36910587"/>
    <w:rsid w:val="36932551"/>
    <w:rsid w:val="369342FF"/>
    <w:rsid w:val="36963DEF"/>
    <w:rsid w:val="369938DF"/>
    <w:rsid w:val="369B1405"/>
    <w:rsid w:val="369B31B3"/>
    <w:rsid w:val="36A007CA"/>
    <w:rsid w:val="36A55DE0"/>
    <w:rsid w:val="36A93B22"/>
    <w:rsid w:val="36AA33F6"/>
    <w:rsid w:val="36AE1139"/>
    <w:rsid w:val="36B14785"/>
    <w:rsid w:val="36B349A1"/>
    <w:rsid w:val="36B4763B"/>
    <w:rsid w:val="36B50719"/>
    <w:rsid w:val="36B67FED"/>
    <w:rsid w:val="36B9188B"/>
    <w:rsid w:val="36C06BEC"/>
    <w:rsid w:val="36C46E52"/>
    <w:rsid w:val="36C546D4"/>
    <w:rsid w:val="36C72EE0"/>
    <w:rsid w:val="36C73FA8"/>
    <w:rsid w:val="36CC7811"/>
    <w:rsid w:val="36CD0A70"/>
    <w:rsid w:val="36D641EB"/>
    <w:rsid w:val="36D84407"/>
    <w:rsid w:val="36DB5CA6"/>
    <w:rsid w:val="36DD557A"/>
    <w:rsid w:val="36DF7544"/>
    <w:rsid w:val="36E23337"/>
    <w:rsid w:val="36E83F1F"/>
    <w:rsid w:val="36E903C3"/>
    <w:rsid w:val="36EA5EE9"/>
    <w:rsid w:val="36EE59D9"/>
    <w:rsid w:val="36EF0C5C"/>
    <w:rsid w:val="36F01751"/>
    <w:rsid w:val="36F14A0C"/>
    <w:rsid w:val="36F6488E"/>
    <w:rsid w:val="36F80606"/>
    <w:rsid w:val="36F86858"/>
    <w:rsid w:val="36FA25D0"/>
    <w:rsid w:val="36FF7BE6"/>
    <w:rsid w:val="37074CED"/>
    <w:rsid w:val="3709636F"/>
    <w:rsid w:val="370A20E7"/>
    <w:rsid w:val="370B587C"/>
    <w:rsid w:val="370E607B"/>
    <w:rsid w:val="371466E6"/>
    <w:rsid w:val="371A67CE"/>
    <w:rsid w:val="371B60A2"/>
    <w:rsid w:val="371D1E1A"/>
    <w:rsid w:val="371F7479"/>
    <w:rsid w:val="37227431"/>
    <w:rsid w:val="37256F21"/>
    <w:rsid w:val="3727713D"/>
    <w:rsid w:val="372907BF"/>
    <w:rsid w:val="37294C63"/>
    <w:rsid w:val="372B776E"/>
    <w:rsid w:val="372F60EF"/>
    <w:rsid w:val="37307DA0"/>
    <w:rsid w:val="37321D6A"/>
    <w:rsid w:val="37362EDC"/>
    <w:rsid w:val="37384EA6"/>
    <w:rsid w:val="37393838"/>
    <w:rsid w:val="373C06F3"/>
    <w:rsid w:val="373D24BC"/>
    <w:rsid w:val="37405B09"/>
    <w:rsid w:val="374675C3"/>
    <w:rsid w:val="37482CF9"/>
    <w:rsid w:val="37486C96"/>
    <w:rsid w:val="37492C0F"/>
    <w:rsid w:val="374B4BD9"/>
    <w:rsid w:val="374D0BD8"/>
    <w:rsid w:val="374E6478"/>
    <w:rsid w:val="37555A58"/>
    <w:rsid w:val="3757357E"/>
    <w:rsid w:val="375810A4"/>
    <w:rsid w:val="375A12C0"/>
    <w:rsid w:val="375A27EB"/>
    <w:rsid w:val="375D490D"/>
    <w:rsid w:val="375D66BB"/>
    <w:rsid w:val="376143FD"/>
    <w:rsid w:val="37621F23"/>
    <w:rsid w:val="3762783C"/>
    <w:rsid w:val="376712E7"/>
    <w:rsid w:val="37677539"/>
    <w:rsid w:val="376C68FE"/>
    <w:rsid w:val="376E2676"/>
    <w:rsid w:val="37702892"/>
    <w:rsid w:val="37712166"/>
    <w:rsid w:val="37735EDE"/>
    <w:rsid w:val="377A54BF"/>
    <w:rsid w:val="378325C5"/>
    <w:rsid w:val="37863E63"/>
    <w:rsid w:val="37865C12"/>
    <w:rsid w:val="37887BDC"/>
    <w:rsid w:val="378E4940"/>
    <w:rsid w:val="37906A90"/>
    <w:rsid w:val="37955E55"/>
    <w:rsid w:val="379F6CD3"/>
    <w:rsid w:val="37A12A4B"/>
    <w:rsid w:val="37A20571"/>
    <w:rsid w:val="37A95DA4"/>
    <w:rsid w:val="37AE5168"/>
    <w:rsid w:val="37AE6F16"/>
    <w:rsid w:val="37AF33BA"/>
    <w:rsid w:val="37B704C1"/>
    <w:rsid w:val="37B73E4D"/>
    <w:rsid w:val="37B87D95"/>
    <w:rsid w:val="37BA1D5F"/>
    <w:rsid w:val="37BE35FD"/>
    <w:rsid w:val="37C4498C"/>
    <w:rsid w:val="37C44B04"/>
    <w:rsid w:val="37C60704"/>
    <w:rsid w:val="37C869EA"/>
    <w:rsid w:val="37CB7AC8"/>
    <w:rsid w:val="37CE75B8"/>
    <w:rsid w:val="37D111DD"/>
    <w:rsid w:val="37D270A9"/>
    <w:rsid w:val="37D44BCF"/>
    <w:rsid w:val="37D83F93"/>
    <w:rsid w:val="37E34E12"/>
    <w:rsid w:val="37E40B8A"/>
    <w:rsid w:val="37E56DDC"/>
    <w:rsid w:val="37E62B54"/>
    <w:rsid w:val="37E64902"/>
    <w:rsid w:val="37EC5E88"/>
    <w:rsid w:val="37ED5C91"/>
    <w:rsid w:val="37F012DD"/>
    <w:rsid w:val="37F039D3"/>
    <w:rsid w:val="37F30DCD"/>
    <w:rsid w:val="37F708BD"/>
    <w:rsid w:val="37F7266B"/>
    <w:rsid w:val="37F72EF8"/>
    <w:rsid w:val="37FA03AE"/>
    <w:rsid w:val="37FE39FA"/>
    <w:rsid w:val="3809239F"/>
    <w:rsid w:val="380A1955"/>
    <w:rsid w:val="380F20AB"/>
    <w:rsid w:val="3814321D"/>
    <w:rsid w:val="381C6576"/>
    <w:rsid w:val="381D3E14"/>
    <w:rsid w:val="381D6354"/>
    <w:rsid w:val="38207E14"/>
    <w:rsid w:val="38233460"/>
    <w:rsid w:val="3825542A"/>
    <w:rsid w:val="38255F76"/>
    <w:rsid w:val="382611A3"/>
    <w:rsid w:val="38284F1B"/>
    <w:rsid w:val="382947EF"/>
    <w:rsid w:val="382A0C93"/>
    <w:rsid w:val="382F0057"/>
    <w:rsid w:val="382F62A9"/>
    <w:rsid w:val="38303089"/>
    <w:rsid w:val="38315C5A"/>
    <w:rsid w:val="38361D6B"/>
    <w:rsid w:val="3837038B"/>
    <w:rsid w:val="383D5F92"/>
    <w:rsid w:val="383E029A"/>
    <w:rsid w:val="38415FDC"/>
    <w:rsid w:val="38431D54"/>
    <w:rsid w:val="384D4981"/>
    <w:rsid w:val="384F4255"/>
    <w:rsid w:val="38545D10"/>
    <w:rsid w:val="38613F89"/>
    <w:rsid w:val="3862667F"/>
    <w:rsid w:val="38635F53"/>
    <w:rsid w:val="3869321A"/>
    <w:rsid w:val="386A108F"/>
    <w:rsid w:val="386C12AB"/>
    <w:rsid w:val="386C3059"/>
    <w:rsid w:val="386E5DEE"/>
    <w:rsid w:val="386F48F8"/>
    <w:rsid w:val="3872263A"/>
    <w:rsid w:val="387737AC"/>
    <w:rsid w:val="38776F5F"/>
    <w:rsid w:val="387939C8"/>
    <w:rsid w:val="38795776"/>
    <w:rsid w:val="387B14EE"/>
    <w:rsid w:val="38832151"/>
    <w:rsid w:val="388365F5"/>
    <w:rsid w:val="38871C41"/>
    <w:rsid w:val="38883C0B"/>
    <w:rsid w:val="388F0AF6"/>
    <w:rsid w:val="389425B0"/>
    <w:rsid w:val="38962237"/>
    <w:rsid w:val="38966328"/>
    <w:rsid w:val="38975BFC"/>
    <w:rsid w:val="38983E4E"/>
    <w:rsid w:val="389E51DD"/>
    <w:rsid w:val="38A10829"/>
    <w:rsid w:val="38A345A1"/>
    <w:rsid w:val="38A75848"/>
    <w:rsid w:val="38A87E0A"/>
    <w:rsid w:val="38AC78FA"/>
    <w:rsid w:val="38AC7A14"/>
    <w:rsid w:val="38AE2389"/>
    <w:rsid w:val="38AE3672"/>
    <w:rsid w:val="38AF73EA"/>
    <w:rsid w:val="38B7004D"/>
    <w:rsid w:val="38B92017"/>
    <w:rsid w:val="38B95A7F"/>
    <w:rsid w:val="38BD5663"/>
    <w:rsid w:val="38C4270F"/>
    <w:rsid w:val="38C56C0D"/>
    <w:rsid w:val="38C84008"/>
    <w:rsid w:val="38CA7D80"/>
    <w:rsid w:val="38CB2BE4"/>
    <w:rsid w:val="38CC1D4A"/>
    <w:rsid w:val="38CC5188"/>
    <w:rsid w:val="38CC58A6"/>
    <w:rsid w:val="38CC7F9C"/>
    <w:rsid w:val="38CD4ED7"/>
    <w:rsid w:val="38D66725"/>
    <w:rsid w:val="38D86941"/>
    <w:rsid w:val="38D97FC3"/>
    <w:rsid w:val="38DD5D05"/>
    <w:rsid w:val="38E147DC"/>
    <w:rsid w:val="38E2156D"/>
    <w:rsid w:val="38E47094"/>
    <w:rsid w:val="38EA21D0"/>
    <w:rsid w:val="38F17A02"/>
    <w:rsid w:val="38F332A2"/>
    <w:rsid w:val="38F4304F"/>
    <w:rsid w:val="38F512A1"/>
    <w:rsid w:val="38F640E2"/>
    <w:rsid w:val="38F75608"/>
    <w:rsid w:val="38F941A4"/>
    <w:rsid w:val="38F966D2"/>
    <w:rsid w:val="38FB618B"/>
    <w:rsid w:val="38FD0155"/>
    <w:rsid w:val="38FE7A29"/>
    <w:rsid w:val="38FF40CB"/>
    <w:rsid w:val="39006985"/>
    <w:rsid w:val="39094D4C"/>
    <w:rsid w:val="390E2362"/>
    <w:rsid w:val="390F7E89"/>
    <w:rsid w:val="39133B35"/>
    <w:rsid w:val="39137979"/>
    <w:rsid w:val="3914549F"/>
    <w:rsid w:val="39184F8F"/>
    <w:rsid w:val="39186D3D"/>
    <w:rsid w:val="39194863"/>
    <w:rsid w:val="391D07F7"/>
    <w:rsid w:val="391D4354"/>
    <w:rsid w:val="39203309"/>
    <w:rsid w:val="39225E0E"/>
    <w:rsid w:val="39227BBC"/>
    <w:rsid w:val="39237490"/>
    <w:rsid w:val="392456E2"/>
    <w:rsid w:val="392751D2"/>
    <w:rsid w:val="39292CF8"/>
    <w:rsid w:val="392A6A70"/>
    <w:rsid w:val="392B2E21"/>
    <w:rsid w:val="392B4CC2"/>
    <w:rsid w:val="392C27E9"/>
    <w:rsid w:val="392C4597"/>
    <w:rsid w:val="3930052B"/>
    <w:rsid w:val="39396CB4"/>
    <w:rsid w:val="393A3157"/>
    <w:rsid w:val="394144E6"/>
    <w:rsid w:val="394538AA"/>
    <w:rsid w:val="39475874"/>
    <w:rsid w:val="394915ED"/>
    <w:rsid w:val="3949339B"/>
    <w:rsid w:val="394A2C6F"/>
    <w:rsid w:val="395104A1"/>
    <w:rsid w:val="3951224F"/>
    <w:rsid w:val="39561614"/>
    <w:rsid w:val="39570C14"/>
    <w:rsid w:val="39581830"/>
    <w:rsid w:val="395B4E7C"/>
    <w:rsid w:val="39641F82"/>
    <w:rsid w:val="396445F3"/>
    <w:rsid w:val="396633F1"/>
    <w:rsid w:val="396E2E01"/>
    <w:rsid w:val="39730417"/>
    <w:rsid w:val="397321C6"/>
    <w:rsid w:val="39755F3E"/>
    <w:rsid w:val="39783C80"/>
    <w:rsid w:val="39796A72"/>
    <w:rsid w:val="397C1C5A"/>
    <w:rsid w:val="397C551E"/>
    <w:rsid w:val="39812B34"/>
    <w:rsid w:val="39842625"/>
    <w:rsid w:val="3986639D"/>
    <w:rsid w:val="39882115"/>
    <w:rsid w:val="398919E9"/>
    <w:rsid w:val="39893797"/>
    <w:rsid w:val="398B5761"/>
    <w:rsid w:val="398E34A3"/>
    <w:rsid w:val="3994548F"/>
    <w:rsid w:val="399565E0"/>
    <w:rsid w:val="39974106"/>
    <w:rsid w:val="399A1E48"/>
    <w:rsid w:val="399B34CA"/>
    <w:rsid w:val="399D7242"/>
    <w:rsid w:val="399F2FBB"/>
    <w:rsid w:val="39A14595"/>
    <w:rsid w:val="39A405D1"/>
    <w:rsid w:val="39A46823"/>
    <w:rsid w:val="39A92D27"/>
    <w:rsid w:val="39AB7BB1"/>
    <w:rsid w:val="39AE1450"/>
    <w:rsid w:val="39BB513C"/>
    <w:rsid w:val="39BC591B"/>
    <w:rsid w:val="39C12F31"/>
    <w:rsid w:val="39C66799"/>
    <w:rsid w:val="39C742BF"/>
    <w:rsid w:val="39C96289"/>
    <w:rsid w:val="39CB2002"/>
    <w:rsid w:val="39CB4C31"/>
    <w:rsid w:val="39CD3FCC"/>
    <w:rsid w:val="39CD5D7A"/>
    <w:rsid w:val="39D013C6"/>
    <w:rsid w:val="39D23390"/>
    <w:rsid w:val="39D37108"/>
    <w:rsid w:val="39D52E80"/>
    <w:rsid w:val="39D709A6"/>
    <w:rsid w:val="39DA0497"/>
    <w:rsid w:val="39DA3FF3"/>
    <w:rsid w:val="39DC7D6B"/>
    <w:rsid w:val="39DD3AE3"/>
    <w:rsid w:val="39DF785B"/>
    <w:rsid w:val="39E064FD"/>
    <w:rsid w:val="39E135D3"/>
    <w:rsid w:val="39E15381"/>
    <w:rsid w:val="39E210F9"/>
    <w:rsid w:val="39E86D2A"/>
    <w:rsid w:val="39E92488"/>
    <w:rsid w:val="39E9692C"/>
    <w:rsid w:val="39F01A68"/>
    <w:rsid w:val="39F41558"/>
    <w:rsid w:val="39FC040D"/>
    <w:rsid w:val="39FC665F"/>
    <w:rsid w:val="3A0379ED"/>
    <w:rsid w:val="3A085004"/>
    <w:rsid w:val="3A0E0140"/>
    <w:rsid w:val="3A125E82"/>
    <w:rsid w:val="3A155D47"/>
    <w:rsid w:val="3A192D6D"/>
    <w:rsid w:val="3A23599A"/>
    <w:rsid w:val="3A2636DC"/>
    <w:rsid w:val="3A26548A"/>
    <w:rsid w:val="3A2B0CF2"/>
    <w:rsid w:val="3A2B2AA0"/>
    <w:rsid w:val="3A2D17E3"/>
    <w:rsid w:val="3A331955"/>
    <w:rsid w:val="3A355331"/>
    <w:rsid w:val="3A3556CD"/>
    <w:rsid w:val="3A3E27D3"/>
    <w:rsid w:val="3A3E4582"/>
    <w:rsid w:val="3A3F654C"/>
    <w:rsid w:val="3A43603C"/>
    <w:rsid w:val="3A445910"/>
    <w:rsid w:val="3A4D6EBA"/>
    <w:rsid w:val="3A563FC1"/>
    <w:rsid w:val="3A5913BB"/>
    <w:rsid w:val="3A5A5133"/>
    <w:rsid w:val="3A5C70FE"/>
    <w:rsid w:val="3A5E2E76"/>
    <w:rsid w:val="3A612966"/>
    <w:rsid w:val="3A65336D"/>
    <w:rsid w:val="3A661D2A"/>
    <w:rsid w:val="3A663AD8"/>
    <w:rsid w:val="3A6A33FB"/>
    <w:rsid w:val="3A6A35C8"/>
    <w:rsid w:val="3A6D130B"/>
    <w:rsid w:val="3A6D30B9"/>
    <w:rsid w:val="3A6D4E67"/>
    <w:rsid w:val="3A744447"/>
    <w:rsid w:val="3A7527C3"/>
    <w:rsid w:val="3A7B3A28"/>
    <w:rsid w:val="3A83468A"/>
    <w:rsid w:val="3A836438"/>
    <w:rsid w:val="3A850402"/>
    <w:rsid w:val="3A8521B0"/>
    <w:rsid w:val="3A856654"/>
    <w:rsid w:val="3A8723CC"/>
    <w:rsid w:val="3A872F07"/>
    <w:rsid w:val="3A881CA1"/>
    <w:rsid w:val="3A8A3C6B"/>
    <w:rsid w:val="3A8F47FA"/>
    <w:rsid w:val="3A900B55"/>
    <w:rsid w:val="3A94460B"/>
    <w:rsid w:val="3A9643BE"/>
    <w:rsid w:val="3A995084"/>
    <w:rsid w:val="3A995C5C"/>
    <w:rsid w:val="3AA0348E"/>
    <w:rsid w:val="3AA0523C"/>
    <w:rsid w:val="3AA36ADA"/>
    <w:rsid w:val="3AA4447E"/>
    <w:rsid w:val="3AA50AA5"/>
    <w:rsid w:val="3AA65057"/>
    <w:rsid w:val="3AA765CB"/>
    <w:rsid w:val="3AA82343"/>
    <w:rsid w:val="3AAC1E33"/>
    <w:rsid w:val="3AAF722D"/>
    <w:rsid w:val="3AB252BC"/>
    <w:rsid w:val="3AB6680E"/>
    <w:rsid w:val="3AB72586"/>
    <w:rsid w:val="3AB962FE"/>
    <w:rsid w:val="3ABB02C8"/>
    <w:rsid w:val="3ABB3E24"/>
    <w:rsid w:val="3AC151B3"/>
    <w:rsid w:val="3AC32CD9"/>
    <w:rsid w:val="3AC4344A"/>
    <w:rsid w:val="3AC54CA3"/>
    <w:rsid w:val="3AC70A1B"/>
    <w:rsid w:val="3ACC4283"/>
    <w:rsid w:val="3ACD1DA9"/>
    <w:rsid w:val="3ACF5B21"/>
    <w:rsid w:val="3AD155DE"/>
    <w:rsid w:val="3AD46C94"/>
    <w:rsid w:val="3AD60C5E"/>
    <w:rsid w:val="3AD969A0"/>
    <w:rsid w:val="3ADB44C6"/>
    <w:rsid w:val="3ADB5E80"/>
    <w:rsid w:val="3AE113B1"/>
    <w:rsid w:val="3AE140A2"/>
    <w:rsid w:val="3AE35129"/>
    <w:rsid w:val="3AE72E6B"/>
    <w:rsid w:val="3AE96BE3"/>
    <w:rsid w:val="3AF17846"/>
    <w:rsid w:val="3AF235BE"/>
    <w:rsid w:val="3B00217F"/>
    <w:rsid w:val="3B077069"/>
    <w:rsid w:val="3B0D21A6"/>
    <w:rsid w:val="3B0E664A"/>
    <w:rsid w:val="3B0F720F"/>
    <w:rsid w:val="3B111C96"/>
    <w:rsid w:val="3B117EE8"/>
    <w:rsid w:val="3B135A0E"/>
    <w:rsid w:val="3B1672AC"/>
    <w:rsid w:val="3B176FF3"/>
    <w:rsid w:val="3B1E43B3"/>
    <w:rsid w:val="3B1F2F81"/>
    <w:rsid w:val="3B251BE5"/>
    <w:rsid w:val="3B274A2D"/>
    <w:rsid w:val="3B2A71FC"/>
    <w:rsid w:val="3B2F65C0"/>
    <w:rsid w:val="3B305306"/>
    <w:rsid w:val="3B3077EE"/>
    <w:rsid w:val="3B331C0C"/>
    <w:rsid w:val="3B343BD6"/>
    <w:rsid w:val="3B3B6D13"/>
    <w:rsid w:val="3B3E6803"/>
    <w:rsid w:val="3B4007CD"/>
    <w:rsid w:val="3B40257B"/>
    <w:rsid w:val="3B404329"/>
    <w:rsid w:val="3B4200A1"/>
    <w:rsid w:val="3B4972B1"/>
    <w:rsid w:val="3B4C6492"/>
    <w:rsid w:val="3B4F27BE"/>
    <w:rsid w:val="3B53405D"/>
    <w:rsid w:val="3B566601"/>
    <w:rsid w:val="3B583D69"/>
    <w:rsid w:val="3B5B5607"/>
    <w:rsid w:val="3B5D4EDB"/>
    <w:rsid w:val="3B5E2A01"/>
    <w:rsid w:val="3B62551E"/>
    <w:rsid w:val="3B651FE2"/>
    <w:rsid w:val="3B660234"/>
    <w:rsid w:val="3B677B08"/>
    <w:rsid w:val="3B6F4C0F"/>
    <w:rsid w:val="3B742225"/>
    <w:rsid w:val="3B76123C"/>
    <w:rsid w:val="3B765F9D"/>
    <w:rsid w:val="3B7A5A8D"/>
    <w:rsid w:val="3B7A783B"/>
    <w:rsid w:val="3B7B41A4"/>
    <w:rsid w:val="3B7F1E02"/>
    <w:rsid w:val="3B7F30A4"/>
    <w:rsid w:val="3B824942"/>
    <w:rsid w:val="3B847713"/>
    <w:rsid w:val="3B8C756F"/>
    <w:rsid w:val="3B8E05B6"/>
    <w:rsid w:val="3B912DD7"/>
    <w:rsid w:val="3B914B85"/>
    <w:rsid w:val="3B950B19"/>
    <w:rsid w:val="3B9528C7"/>
    <w:rsid w:val="3B96663F"/>
    <w:rsid w:val="3B9A612F"/>
    <w:rsid w:val="3B9D5C20"/>
    <w:rsid w:val="3B9D79CE"/>
    <w:rsid w:val="3B9F54F4"/>
    <w:rsid w:val="3B9F72A2"/>
    <w:rsid w:val="3BA1126C"/>
    <w:rsid w:val="3BA26D92"/>
    <w:rsid w:val="3BA448B8"/>
    <w:rsid w:val="3BA64AD4"/>
    <w:rsid w:val="3BAA5C47"/>
    <w:rsid w:val="3BAC7C11"/>
    <w:rsid w:val="3BB23479"/>
    <w:rsid w:val="3BB70A8F"/>
    <w:rsid w:val="3BB865B6"/>
    <w:rsid w:val="3BBA232E"/>
    <w:rsid w:val="3BBD49FB"/>
    <w:rsid w:val="3BC1546A"/>
    <w:rsid w:val="3BC60CD2"/>
    <w:rsid w:val="3BC62A80"/>
    <w:rsid w:val="3BC92571"/>
    <w:rsid w:val="3BC9431F"/>
    <w:rsid w:val="3BD17677"/>
    <w:rsid w:val="3BD50F16"/>
    <w:rsid w:val="3BD553B9"/>
    <w:rsid w:val="3BD74C8E"/>
    <w:rsid w:val="3BDD601C"/>
    <w:rsid w:val="3BE41159"/>
    <w:rsid w:val="3BE64ED1"/>
    <w:rsid w:val="3BEE647B"/>
    <w:rsid w:val="3BF33A92"/>
    <w:rsid w:val="3BF75330"/>
    <w:rsid w:val="3BFA6A82"/>
    <w:rsid w:val="3BFA6BCE"/>
    <w:rsid w:val="3BFC64A2"/>
    <w:rsid w:val="3BFD114C"/>
    <w:rsid w:val="3C017F5D"/>
    <w:rsid w:val="3C0D4B53"/>
    <w:rsid w:val="3C101F4E"/>
    <w:rsid w:val="3C1A101E"/>
    <w:rsid w:val="3C1C6B44"/>
    <w:rsid w:val="3C1D466B"/>
    <w:rsid w:val="3C1F03E3"/>
    <w:rsid w:val="3C261771"/>
    <w:rsid w:val="3C265C15"/>
    <w:rsid w:val="3C28373B"/>
    <w:rsid w:val="3C2D2B00"/>
    <w:rsid w:val="3C300842"/>
    <w:rsid w:val="3C3148FA"/>
    <w:rsid w:val="3C37572C"/>
    <w:rsid w:val="3C3976F6"/>
    <w:rsid w:val="3C3B2AD7"/>
    <w:rsid w:val="3C3C1CDF"/>
    <w:rsid w:val="3C3C71E7"/>
    <w:rsid w:val="3C463BC1"/>
    <w:rsid w:val="3C485B8B"/>
    <w:rsid w:val="3C4D6CFE"/>
    <w:rsid w:val="3C502C92"/>
    <w:rsid w:val="3C5067EE"/>
    <w:rsid w:val="3C5462DE"/>
    <w:rsid w:val="3C5502A8"/>
    <w:rsid w:val="3C5C5193"/>
    <w:rsid w:val="3C5F4C83"/>
    <w:rsid w:val="3C5F6722"/>
    <w:rsid w:val="3C6127A9"/>
    <w:rsid w:val="3C6329C5"/>
    <w:rsid w:val="3C65673D"/>
    <w:rsid w:val="3C664263"/>
    <w:rsid w:val="3C681D8A"/>
    <w:rsid w:val="3C683B38"/>
    <w:rsid w:val="3C6978B0"/>
    <w:rsid w:val="3C6D114E"/>
    <w:rsid w:val="3C6D73A0"/>
    <w:rsid w:val="3C6F4AD6"/>
    <w:rsid w:val="3C7324DC"/>
    <w:rsid w:val="3C7626F9"/>
    <w:rsid w:val="3C7921E9"/>
    <w:rsid w:val="3C793F97"/>
    <w:rsid w:val="3C797AF3"/>
    <w:rsid w:val="3C7A1ABD"/>
    <w:rsid w:val="3C7E6219"/>
    <w:rsid w:val="3C7F70D3"/>
    <w:rsid w:val="3C814BF9"/>
    <w:rsid w:val="3C862210"/>
    <w:rsid w:val="3C8A7F52"/>
    <w:rsid w:val="3C917532"/>
    <w:rsid w:val="3C9506A5"/>
    <w:rsid w:val="3C963F93"/>
    <w:rsid w:val="3C97441D"/>
    <w:rsid w:val="3C9A5CBB"/>
    <w:rsid w:val="3C9D7B54"/>
    <w:rsid w:val="3C9E1C4F"/>
    <w:rsid w:val="3CA32DC2"/>
    <w:rsid w:val="3CA803D8"/>
    <w:rsid w:val="3CAF79B9"/>
    <w:rsid w:val="3CB054DF"/>
    <w:rsid w:val="3CB23005"/>
    <w:rsid w:val="3CB274A9"/>
    <w:rsid w:val="3CB43221"/>
    <w:rsid w:val="3CB61A62"/>
    <w:rsid w:val="3CB90837"/>
    <w:rsid w:val="3CBA010B"/>
    <w:rsid w:val="3CC01BC6"/>
    <w:rsid w:val="3CC52D38"/>
    <w:rsid w:val="3CC86CCC"/>
    <w:rsid w:val="3CCB1E9A"/>
    <w:rsid w:val="3CCB2319"/>
    <w:rsid w:val="3CCB40C7"/>
    <w:rsid w:val="3CCD54F2"/>
    <w:rsid w:val="3CCD6091"/>
    <w:rsid w:val="3CD4741F"/>
    <w:rsid w:val="3CD502DC"/>
    <w:rsid w:val="3CD72A6B"/>
    <w:rsid w:val="3CD76F0F"/>
    <w:rsid w:val="3CD94A35"/>
    <w:rsid w:val="3CDB255C"/>
    <w:rsid w:val="3CDE029E"/>
    <w:rsid w:val="3CDE3DFA"/>
    <w:rsid w:val="3CE5162C"/>
    <w:rsid w:val="3CE533DA"/>
    <w:rsid w:val="3CEA09F1"/>
    <w:rsid w:val="3CEA279F"/>
    <w:rsid w:val="3CEC4769"/>
    <w:rsid w:val="3CF17FD1"/>
    <w:rsid w:val="3CF25AF7"/>
    <w:rsid w:val="3CF33D49"/>
    <w:rsid w:val="3CF4186F"/>
    <w:rsid w:val="3CF67395"/>
    <w:rsid w:val="3CFC0724"/>
    <w:rsid w:val="3CFE449C"/>
    <w:rsid w:val="3CFE624A"/>
    <w:rsid w:val="3D021F1F"/>
    <w:rsid w:val="3D08531B"/>
    <w:rsid w:val="3D0F0457"/>
    <w:rsid w:val="3D1141CF"/>
    <w:rsid w:val="3D121CF5"/>
    <w:rsid w:val="3D143CBF"/>
    <w:rsid w:val="3D17730C"/>
    <w:rsid w:val="3D1837B0"/>
    <w:rsid w:val="3D1912D6"/>
    <w:rsid w:val="3D1B6DFC"/>
    <w:rsid w:val="3D1E026E"/>
    <w:rsid w:val="3D1E4B3E"/>
    <w:rsid w:val="3D211F38"/>
    <w:rsid w:val="3D22462E"/>
    <w:rsid w:val="3D251A29"/>
    <w:rsid w:val="3D257C7B"/>
    <w:rsid w:val="3D29776B"/>
    <w:rsid w:val="3D2E4D81"/>
    <w:rsid w:val="3D2F0AF9"/>
    <w:rsid w:val="3D332398"/>
    <w:rsid w:val="3D344362"/>
    <w:rsid w:val="3D363C36"/>
    <w:rsid w:val="3D393726"/>
    <w:rsid w:val="3D3954D4"/>
    <w:rsid w:val="3D3B124C"/>
    <w:rsid w:val="3D3D3216"/>
    <w:rsid w:val="3D3D6D72"/>
    <w:rsid w:val="3D3E0D3C"/>
    <w:rsid w:val="3D432D04"/>
    <w:rsid w:val="3D4445A5"/>
    <w:rsid w:val="3D453E79"/>
    <w:rsid w:val="3D4C5207"/>
    <w:rsid w:val="3D4E0F7F"/>
    <w:rsid w:val="3D51281E"/>
    <w:rsid w:val="3D5642D8"/>
    <w:rsid w:val="3D583BAC"/>
    <w:rsid w:val="3D5B369C"/>
    <w:rsid w:val="3D5D11C3"/>
    <w:rsid w:val="3D5E4F3B"/>
    <w:rsid w:val="3D670293"/>
    <w:rsid w:val="3D69400B"/>
    <w:rsid w:val="3D695EAF"/>
    <w:rsid w:val="3D6A7D83"/>
    <w:rsid w:val="3D6C58AA"/>
    <w:rsid w:val="3D70539A"/>
    <w:rsid w:val="3D715D82"/>
    <w:rsid w:val="3D72751D"/>
    <w:rsid w:val="3D783084"/>
    <w:rsid w:val="3D791D75"/>
    <w:rsid w:val="3D793B23"/>
    <w:rsid w:val="3D7D3613"/>
    <w:rsid w:val="3D7E738B"/>
    <w:rsid w:val="3D7F55DD"/>
    <w:rsid w:val="3D802CA6"/>
    <w:rsid w:val="3D8250CD"/>
    <w:rsid w:val="3D8255C6"/>
    <w:rsid w:val="3D866B18"/>
    <w:rsid w:val="3D8726E3"/>
    <w:rsid w:val="3D87623F"/>
    <w:rsid w:val="3D89020A"/>
    <w:rsid w:val="3D8A5D30"/>
    <w:rsid w:val="3D931088"/>
    <w:rsid w:val="3D9F7A2D"/>
    <w:rsid w:val="3DA00B4F"/>
    <w:rsid w:val="3DA74B34"/>
    <w:rsid w:val="3DA908AC"/>
    <w:rsid w:val="3DAE5EC2"/>
    <w:rsid w:val="3DAE7C70"/>
    <w:rsid w:val="3DB01C3A"/>
    <w:rsid w:val="3DB1150E"/>
    <w:rsid w:val="3DB4423A"/>
    <w:rsid w:val="3DB72FC9"/>
    <w:rsid w:val="3DB84E4A"/>
    <w:rsid w:val="3DBA6615"/>
    <w:rsid w:val="3DBD7EB3"/>
    <w:rsid w:val="3DC47494"/>
    <w:rsid w:val="3DC72AE0"/>
    <w:rsid w:val="3DC92CFC"/>
    <w:rsid w:val="3DCA651F"/>
    <w:rsid w:val="3DD0408A"/>
    <w:rsid w:val="3DD35929"/>
    <w:rsid w:val="3DDC47DD"/>
    <w:rsid w:val="3DE2791A"/>
    <w:rsid w:val="3DE80F8A"/>
    <w:rsid w:val="3DE96EFA"/>
    <w:rsid w:val="3DEC0798"/>
    <w:rsid w:val="3DED69EA"/>
    <w:rsid w:val="3DF00289"/>
    <w:rsid w:val="3DF24001"/>
    <w:rsid w:val="3DF37D79"/>
    <w:rsid w:val="3DF71617"/>
    <w:rsid w:val="3DF80EEB"/>
    <w:rsid w:val="3DF859AA"/>
    <w:rsid w:val="3DFB0F7F"/>
    <w:rsid w:val="3DFC6C2D"/>
    <w:rsid w:val="3E05686D"/>
    <w:rsid w:val="3E063608"/>
    <w:rsid w:val="3E067AAC"/>
    <w:rsid w:val="3E077380"/>
    <w:rsid w:val="3E0B0C1F"/>
    <w:rsid w:val="3E104487"/>
    <w:rsid w:val="3E1A70B4"/>
    <w:rsid w:val="3E1C2E2C"/>
    <w:rsid w:val="3E1C72D0"/>
    <w:rsid w:val="3E241DF6"/>
    <w:rsid w:val="3E265A58"/>
    <w:rsid w:val="3E285C74"/>
    <w:rsid w:val="3E2B7513"/>
    <w:rsid w:val="3E2C6DE7"/>
    <w:rsid w:val="3E2E0DB1"/>
    <w:rsid w:val="3E337CBE"/>
    <w:rsid w:val="3E344619"/>
    <w:rsid w:val="3E350391"/>
    <w:rsid w:val="3E353EED"/>
    <w:rsid w:val="3E377C66"/>
    <w:rsid w:val="3E38578C"/>
    <w:rsid w:val="3E3C34CE"/>
    <w:rsid w:val="3E3F4D6C"/>
    <w:rsid w:val="3E416D36"/>
    <w:rsid w:val="3E432AAE"/>
    <w:rsid w:val="3E43485C"/>
    <w:rsid w:val="3E4660FB"/>
    <w:rsid w:val="3E4D1237"/>
    <w:rsid w:val="3E4D56DB"/>
    <w:rsid w:val="3E4F1453"/>
    <w:rsid w:val="3E52684D"/>
    <w:rsid w:val="3E5527E2"/>
    <w:rsid w:val="3E587BDC"/>
    <w:rsid w:val="3E5D1061"/>
    <w:rsid w:val="3E5E3444"/>
    <w:rsid w:val="3E5F540E"/>
    <w:rsid w:val="3E611186"/>
    <w:rsid w:val="3E630A5B"/>
    <w:rsid w:val="3E635290"/>
    <w:rsid w:val="3E636CAD"/>
    <w:rsid w:val="3E641C68"/>
    <w:rsid w:val="3E650498"/>
    <w:rsid w:val="3E66477A"/>
    <w:rsid w:val="3E6B5B61"/>
    <w:rsid w:val="3E6E11AD"/>
    <w:rsid w:val="3E6F38A3"/>
    <w:rsid w:val="3E6F5651"/>
    <w:rsid w:val="3E704F26"/>
    <w:rsid w:val="3E774506"/>
    <w:rsid w:val="3E7E3AE6"/>
    <w:rsid w:val="3E7F3E91"/>
    <w:rsid w:val="3E815F01"/>
    <w:rsid w:val="3E817133"/>
    <w:rsid w:val="3E8310FD"/>
    <w:rsid w:val="3E860BED"/>
    <w:rsid w:val="3E8804C1"/>
    <w:rsid w:val="3E886713"/>
    <w:rsid w:val="3E8A248B"/>
    <w:rsid w:val="3E8D5AD7"/>
    <w:rsid w:val="3E8F1850"/>
    <w:rsid w:val="3E950E30"/>
    <w:rsid w:val="3E95498C"/>
    <w:rsid w:val="3E9C5D1B"/>
    <w:rsid w:val="3E9F580B"/>
    <w:rsid w:val="3EA01CAF"/>
    <w:rsid w:val="3EA177D5"/>
    <w:rsid w:val="3EA64DEB"/>
    <w:rsid w:val="3EA80B63"/>
    <w:rsid w:val="3EAA41C8"/>
    <w:rsid w:val="3EAB2402"/>
    <w:rsid w:val="3EB47508"/>
    <w:rsid w:val="3EBB1746"/>
    <w:rsid w:val="3EBC460F"/>
    <w:rsid w:val="3EBE3EE3"/>
    <w:rsid w:val="3EBE4BC8"/>
    <w:rsid w:val="3EC534C3"/>
    <w:rsid w:val="3EC7747B"/>
    <w:rsid w:val="3ECA2888"/>
    <w:rsid w:val="3ECD2378"/>
    <w:rsid w:val="3ECE7988"/>
    <w:rsid w:val="3ED01E68"/>
    <w:rsid w:val="3ED15FEF"/>
    <w:rsid w:val="3EDC6A5F"/>
    <w:rsid w:val="3EDE27D7"/>
    <w:rsid w:val="3EE002FD"/>
    <w:rsid w:val="3EE020AB"/>
    <w:rsid w:val="3EE37DED"/>
    <w:rsid w:val="3EE53B65"/>
    <w:rsid w:val="3EE6168C"/>
    <w:rsid w:val="3EE6709F"/>
    <w:rsid w:val="3EE67A4D"/>
    <w:rsid w:val="3EE871B2"/>
    <w:rsid w:val="3EED6576"/>
    <w:rsid w:val="3EEF6792"/>
    <w:rsid w:val="3EFC12C5"/>
    <w:rsid w:val="3EFD0EAF"/>
    <w:rsid w:val="3EFD3E96"/>
    <w:rsid w:val="3F012022"/>
    <w:rsid w:val="3F057D64"/>
    <w:rsid w:val="3F073ADC"/>
    <w:rsid w:val="3F0A537A"/>
    <w:rsid w:val="3F0C10F2"/>
    <w:rsid w:val="3F0F400B"/>
    <w:rsid w:val="3F122481"/>
    <w:rsid w:val="3F1735F3"/>
    <w:rsid w:val="3F185CE9"/>
    <w:rsid w:val="3F1958EE"/>
    <w:rsid w:val="3F1B7587"/>
    <w:rsid w:val="3F1C6E5B"/>
    <w:rsid w:val="3F1E7077"/>
    <w:rsid w:val="3F1F112E"/>
    <w:rsid w:val="3F20694C"/>
    <w:rsid w:val="3F2226C4"/>
    <w:rsid w:val="3F277CDA"/>
    <w:rsid w:val="3F2C52F0"/>
    <w:rsid w:val="3F312907"/>
    <w:rsid w:val="3F3643C1"/>
    <w:rsid w:val="3F373C95"/>
    <w:rsid w:val="3F375A43"/>
    <w:rsid w:val="3F442AD8"/>
    <w:rsid w:val="3F487C50"/>
    <w:rsid w:val="3F512FA9"/>
    <w:rsid w:val="3F542A99"/>
    <w:rsid w:val="3F5605BF"/>
    <w:rsid w:val="3F56236D"/>
    <w:rsid w:val="3F577E93"/>
    <w:rsid w:val="3F591E5E"/>
    <w:rsid w:val="3F593C0C"/>
    <w:rsid w:val="3F5D194E"/>
    <w:rsid w:val="3F5D36FC"/>
    <w:rsid w:val="3F5E56C6"/>
    <w:rsid w:val="3F5E7474"/>
    <w:rsid w:val="3F60143E"/>
    <w:rsid w:val="3F6251B6"/>
    <w:rsid w:val="3F632CDC"/>
    <w:rsid w:val="3F6D76B7"/>
    <w:rsid w:val="3F6E5586"/>
    <w:rsid w:val="3F6F51DD"/>
    <w:rsid w:val="3F760C61"/>
    <w:rsid w:val="3F80388E"/>
    <w:rsid w:val="3F823162"/>
    <w:rsid w:val="3F827A5D"/>
    <w:rsid w:val="3F8769CB"/>
    <w:rsid w:val="3F87786E"/>
    <w:rsid w:val="3F8A64BB"/>
    <w:rsid w:val="3F8C3FE1"/>
    <w:rsid w:val="3F8F0BD1"/>
    <w:rsid w:val="3F93536F"/>
    <w:rsid w:val="3F95733A"/>
    <w:rsid w:val="3F966C0E"/>
    <w:rsid w:val="3F9A4950"/>
    <w:rsid w:val="3FA36D96"/>
    <w:rsid w:val="3FA4132B"/>
    <w:rsid w:val="3FA56E51"/>
    <w:rsid w:val="3FA70E1B"/>
    <w:rsid w:val="3FAF1A7E"/>
    <w:rsid w:val="3FAF7CCF"/>
    <w:rsid w:val="3FB05F21"/>
    <w:rsid w:val="3FB11C9A"/>
    <w:rsid w:val="3FB53538"/>
    <w:rsid w:val="3FB672B0"/>
    <w:rsid w:val="3FB84DD6"/>
    <w:rsid w:val="3FBA0B4E"/>
    <w:rsid w:val="3FBA6DA0"/>
    <w:rsid w:val="3FC50CA0"/>
    <w:rsid w:val="3FC90D91"/>
    <w:rsid w:val="3FCA19CF"/>
    <w:rsid w:val="3FCA4B09"/>
    <w:rsid w:val="3FCB2D5B"/>
    <w:rsid w:val="3FCD2003"/>
    <w:rsid w:val="3FCF3ECE"/>
    <w:rsid w:val="3FD31C10"/>
    <w:rsid w:val="3FD37E62"/>
    <w:rsid w:val="3FD6525C"/>
    <w:rsid w:val="3FD85478"/>
    <w:rsid w:val="3FDA4D4C"/>
    <w:rsid w:val="3FDD65EB"/>
    <w:rsid w:val="3FDF2363"/>
    <w:rsid w:val="3FE200A5"/>
    <w:rsid w:val="3FE34229"/>
    <w:rsid w:val="3FE67B95"/>
    <w:rsid w:val="3FEB51AC"/>
    <w:rsid w:val="3FF34060"/>
    <w:rsid w:val="3FF51B86"/>
    <w:rsid w:val="3FF57DD8"/>
    <w:rsid w:val="3FF676AC"/>
    <w:rsid w:val="3FF878C8"/>
    <w:rsid w:val="3FFD6C8D"/>
    <w:rsid w:val="40041DC9"/>
    <w:rsid w:val="40077B0C"/>
    <w:rsid w:val="4013025E"/>
    <w:rsid w:val="40167D4F"/>
    <w:rsid w:val="40175FA1"/>
    <w:rsid w:val="401A783F"/>
    <w:rsid w:val="402266F3"/>
    <w:rsid w:val="402406BD"/>
    <w:rsid w:val="402661E4"/>
    <w:rsid w:val="40271F5C"/>
    <w:rsid w:val="40337D20"/>
    <w:rsid w:val="40395022"/>
    <w:rsid w:val="403C5A07"/>
    <w:rsid w:val="403E177F"/>
    <w:rsid w:val="40400BE3"/>
    <w:rsid w:val="40436D96"/>
    <w:rsid w:val="40477F08"/>
    <w:rsid w:val="404843AC"/>
    <w:rsid w:val="40493C80"/>
    <w:rsid w:val="404B5C4A"/>
    <w:rsid w:val="404E573A"/>
    <w:rsid w:val="404E74E8"/>
    <w:rsid w:val="40526FD9"/>
    <w:rsid w:val="40550877"/>
    <w:rsid w:val="405D597D"/>
    <w:rsid w:val="405F34A4"/>
    <w:rsid w:val="405F5252"/>
    <w:rsid w:val="40624D42"/>
    <w:rsid w:val="40662A84"/>
    <w:rsid w:val="406805AA"/>
    <w:rsid w:val="406B009A"/>
    <w:rsid w:val="406E7B8B"/>
    <w:rsid w:val="4070745F"/>
    <w:rsid w:val="40786313"/>
    <w:rsid w:val="407927B7"/>
    <w:rsid w:val="407C22A8"/>
    <w:rsid w:val="407F3B46"/>
    <w:rsid w:val="4080680A"/>
    <w:rsid w:val="40827192"/>
    <w:rsid w:val="40844CB8"/>
    <w:rsid w:val="40880C4C"/>
    <w:rsid w:val="408B6047"/>
    <w:rsid w:val="409018AF"/>
    <w:rsid w:val="40905D53"/>
    <w:rsid w:val="40925627"/>
    <w:rsid w:val="409273D5"/>
    <w:rsid w:val="409A0980"/>
    <w:rsid w:val="409C0254"/>
    <w:rsid w:val="409C46F8"/>
    <w:rsid w:val="40A4535A"/>
    <w:rsid w:val="40A47108"/>
    <w:rsid w:val="40A67324"/>
    <w:rsid w:val="40A8309D"/>
    <w:rsid w:val="40AA4E88"/>
    <w:rsid w:val="40AD2461"/>
    <w:rsid w:val="40AF442B"/>
    <w:rsid w:val="40B05AAD"/>
    <w:rsid w:val="40B26110"/>
    <w:rsid w:val="40B97948"/>
    <w:rsid w:val="40C003E6"/>
    <w:rsid w:val="40C15F0C"/>
    <w:rsid w:val="40C33A32"/>
    <w:rsid w:val="40C357E1"/>
    <w:rsid w:val="40C41559"/>
    <w:rsid w:val="40CB0B39"/>
    <w:rsid w:val="40CB6D8B"/>
    <w:rsid w:val="40CE4185"/>
    <w:rsid w:val="40CF687B"/>
    <w:rsid w:val="40D043A1"/>
    <w:rsid w:val="40D07EFD"/>
    <w:rsid w:val="40D43E92"/>
    <w:rsid w:val="40D53EF1"/>
    <w:rsid w:val="40D6429F"/>
    <w:rsid w:val="40D902C8"/>
    <w:rsid w:val="40DB5220"/>
    <w:rsid w:val="40DC4AF4"/>
    <w:rsid w:val="40DC68A2"/>
    <w:rsid w:val="40E561CF"/>
    <w:rsid w:val="40E83499"/>
    <w:rsid w:val="40EB11DB"/>
    <w:rsid w:val="40EB2F89"/>
    <w:rsid w:val="40ED0AAF"/>
    <w:rsid w:val="40F2256A"/>
    <w:rsid w:val="40F47828"/>
    <w:rsid w:val="40F77B80"/>
    <w:rsid w:val="40F956A6"/>
    <w:rsid w:val="40F97454"/>
    <w:rsid w:val="40FA4F7A"/>
    <w:rsid w:val="40FB5855"/>
    <w:rsid w:val="40FC5196"/>
    <w:rsid w:val="40FE0F0E"/>
    <w:rsid w:val="40FF4D3C"/>
    <w:rsid w:val="41006A35"/>
    <w:rsid w:val="410302D3"/>
    <w:rsid w:val="41036525"/>
    <w:rsid w:val="41055DF9"/>
    <w:rsid w:val="41061B71"/>
    <w:rsid w:val="41087697"/>
    <w:rsid w:val="410A340F"/>
    <w:rsid w:val="41110C42"/>
    <w:rsid w:val="41132A87"/>
    <w:rsid w:val="411B386E"/>
    <w:rsid w:val="411E510D"/>
    <w:rsid w:val="411E5666"/>
    <w:rsid w:val="412169AB"/>
    <w:rsid w:val="412228A6"/>
    <w:rsid w:val="41263FC1"/>
    <w:rsid w:val="412D2874"/>
    <w:rsid w:val="412D5350"/>
    <w:rsid w:val="413761CE"/>
    <w:rsid w:val="41384420"/>
    <w:rsid w:val="41395AA3"/>
    <w:rsid w:val="413B7A6D"/>
    <w:rsid w:val="41436921"/>
    <w:rsid w:val="41452699"/>
    <w:rsid w:val="41474664"/>
    <w:rsid w:val="414C3A28"/>
    <w:rsid w:val="414C7ECC"/>
    <w:rsid w:val="414D154E"/>
    <w:rsid w:val="414F3518"/>
    <w:rsid w:val="414F52C6"/>
    <w:rsid w:val="415154E2"/>
    <w:rsid w:val="41526B64"/>
    <w:rsid w:val="41535D6D"/>
    <w:rsid w:val="41596145"/>
    <w:rsid w:val="415B1EBD"/>
    <w:rsid w:val="41601281"/>
    <w:rsid w:val="416074D3"/>
    <w:rsid w:val="41635215"/>
    <w:rsid w:val="41636FC4"/>
    <w:rsid w:val="4168282C"/>
    <w:rsid w:val="416845DA"/>
    <w:rsid w:val="416A0352"/>
    <w:rsid w:val="416C5E78"/>
    <w:rsid w:val="416F3381"/>
    <w:rsid w:val="417E3DFD"/>
    <w:rsid w:val="417E503B"/>
    <w:rsid w:val="4185518C"/>
    <w:rsid w:val="41872EF7"/>
    <w:rsid w:val="418807D8"/>
    <w:rsid w:val="41894C7C"/>
    <w:rsid w:val="418A5AB5"/>
    <w:rsid w:val="418F7DB9"/>
    <w:rsid w:val="41911D83"/>
    <w:rsid w:val="41931657"/>
    <w:rsid w:val="41943621"/>
    <w:rsid w:val="419929E5"/>
    <w:rsid w:val="419B49AF"/>
    <w:rsid w:val="419E1DAA"/>
    <w:rsid w:val="41A53138"/>
    <w:rsid w:val="41AA4BF2"/>
    <w:rsid w:val="41AD023F"/>
    <w:rsid w:val="41AF4CFE"/>
    <w:rsid w:val="41B11ADD"/>
    <w:rsid w:val="41B17D2F"/>
    <w:rsid w:val="41B521B1"/>
    <w:rsid w:val="41B63597"/>
    <w:rsid w:val="41B8730F"/>
    <w:rsid w:val="41B96BE3"/>
    <w:rsid w:val="41BE244C"/>
    <w:rsid w:val="41BF069E"/>
    <w:rsid w:val="41C04416"/>
    <w:rsid w:val="41C51A2C"/>
    <w:rsid w:val="41C95079"/>
    <w:rsid w:val="41CA7043"/>
    <w:rsid w:val="41CE6B33"/>
    <w:rsid w:val="41D43A1D"/>
    <w:rsid w:val="41D57EC1"/>
    <w:rsid w:val="41DA7E30"/>
    <w:rsid w:val="41DB4DAC"/>
    <w:rsid w:val="41DD6D76"/>
    <w:rsid w:val="41DE664A"/>
    <w:rsid w:val="41DF489C"/>
    <w:rsid w:val="41E06866"/>
    <w:rsid w:val="41E40104"/>
    <w:rsid w:val="41E53E7C"/>
    <w:rsid w:val="41EB39C1"/>
    <w:rsid w:val="41EC6FB9"/>
    <w:rsid w:val="41EE4ADF"/>
    <w:rsid w:val="41EF2605"/>
    <w:rsid w:val="41F145CF"/>
    <w:rsid w:val="41F20763"/>
    <w:rsid w:val="41F67E38"/>
    <w:rsid w:val="41FD4D22"/>
    <w:rsid w:val="42016373"/>
    <w:rsid w:val="4202058A"/>
    <w:rsid w:val="42042555"/>
    <w:rsid w:val="420460B1"/>
    <w:rsid w:val="42072045"/>
    <w:rsid w:val="42073DF3"/>
    <w:rsid w:val="42091919"/>
    <w:rsid w:val="420A5691"/>
    <w:rsid w:val="420B38E3"/>
    <w:rsid w:val="420C765B"/>
    <w:rsid w:val="4210424C"/>
    <w:rsid w:val="42132798"/>
    <w:rsid w:val="42165DE4"/>
    <w:rsid w:val="421A1D78"/>
    <w:rsid w:val="421A3B26"/>
    <w:rsid w:val="421B135F"/>
    <w:rsid w:val="421D53C4"/>
    <w:rsid w:val="421D7172"/>
    <w:rsid w:val="42240501"/>
    <w:rsid w:val="422624CB"/>
    <w:rsid w:val="42274495"/>
    <w:rsid w:val="423170C2"/>
    <w:rsid w:val="42332E3A"/>
    <w:rsid w:val="4235270E"/>
    <w:rsid w:val="423A7D24"/>
    <w:rsid w:val="423C1CEE"/>
    <w:rsid w:val="423F533B"/>
    <w:rsid w:val="42424E2B"/>
    <w:rsid w:val="4246491B"/>
    <w:rsid w:val="42486255"/>
    <w:rsid w:val="42562684"/>
    <w:rsid w:val="425828A0"/>
    <w:rsid w:val="425A3F23"/>
    <w:rsid w:val="426052B1"/>
    <w:rsid w:val="42611755"/>
    <w:rsid w:val="42613503"/>
    <w:rsid w:val="4262727B"/>
    <w:rsid w:val="42642FF3"/>
    <w:rsid w:val="42664FBD"/>
    <w:rsid w:val="42666D6B"/>
    <w:rsid w:val="426C3C56"/>
    <w:rsid w:val="426D634C"/>
    <w:rsid w:val="42703746"/>
    <w:rsid w:val="42731488"/>
    <w:rsid w:val="427A7D3D"/>
    <w:rsid w:val="42862F6A"/>
    <w:rsid w:val="42876CE2"/>
    <w:rsid w:val="428B4A24"/>
    <w:rsid w:val="428E1E1E"/>
    <w:rsid w:val="4292190E"/>
    <w:rsid w:val="42925DB2"/>
    <w:rsid w:val="429531AD"/>
    <w:rsid w:val="42973F31"/>
    <w:rsid w:val="429A76AC"/>
    <w:rsid w:val="429D6505"/>
    <w:rsid w:val="429F5DD9"/>
    <w:rsid w:val="42A31D6D"/>
    <w:rsid w:val="42A41642"/>
    <w:rsid w:val="42A6360C"/>
    <w:rsid w:val="42A87384"/>
    <w:rsid w:val="42A927C0"/>
    <w:rsid w:val="42AB6E74"/>
    <w:rsid w:val="42AD3299"/>
    <w:rsid w:val="42AD499A"/>
    <w:rsid w:val="42AD6748"/>
    <w:rsid w:val="42AD752A"/>
    <w:rsid w:val="42B0448A"/>
    <w:rsid w:val="42B07FE6"/>
    <w:rsid w:val="42B37AD7"/>
    <w:rsid w:val="42B45D29"/>
    <w:rsid w:val="42B75819"/>
    <w:rsid w:val="42B9333F"/>
    <w:rsid w:val="42BA2C13"/>
    <w:rsid w:val="42BB1318"/>
    <w:rsid w:val="42BC4BDD"/>
    <w:rsid w:val="42BC698B"/>
    <w:rsid w:val="42BE58DE"/>
    <w:rsid w:val="42BF022A"/>
    <w:rsid w:val="42BF647C"/>
    <w:rsid w:val="42C615B8"/>
    <w:rsid w:val="42C817D4"/>
    <w:rsid w:val="42C85330"/>
    <w:rsid w:val="42CF2B62"/>
    <w:rsid w:val="42D9578F"/>
    <w:rsid w:val="42D9753D"/>
    <w:rsid w:val="42DC702D"/>
    <w:rsid w:val="42DE4B54"/>
    <w:rsid w:val="42DF267A"/>
    <w:rsid w:val="42E3660E"/>
    <w:rsid w:val="42E859D2"/>
    <w:rsid w:val="42E934F8"/>
    <w:rsid w:val="42ED123B"/>
    <w:rsid w:val="42ED1DEC"/>
    <w:rsid w:val="42EF4FB3"/>
    <w:rsid w:val="42F1333E"/>
    <w:rsid w:val="42F56341"/>
    <w:rsid w:val="42F75C15"/>
    <w:rsid w:val="42FB3958"/>
    <w:rsid w:val="43036368"/>
    <w:rsid w:val="430640AA"/>
    <w:rsid w:val="43065E58"/>
    <w:rsid w:val="43095949"/>
    <w:rsid w:val="430976F7"/>
    <w:rsid w:val="430B16C1"/>
    <w:rsid w:val="430E1705"/>
    <w:rsid w:val="4310008B"/>
    <w:rsid w:val="43170066"/>
    <w:rsid w:val="43171E14"/>
    <w:rsid w:val="431B5DA8"/>
    <w:rsid w:val="432307B8"/>
    <w:rsid w:val="43236A0A"/>
    <w:rsid w:val="432804C5"/>
    <w:rsid w:val="432A5FEB"/>
    <w:rsid w:val="432A7D99"/>
    <w:rsid w:val="432B58BF"/>
    <w:rsid w:val="432C1769"/>
    <w:rsid w:val="432C4C27"/>
    <w:rsid w:val="43324E9F"/>
    <w:rsid w:val="43361A71"/>
    <w:rsid w:val="43374264"/>
    <w:rsid w:val="43394480"/>
    <w:rsid w:val="433E0203"/>
    <w:rsid w:val="433E1A96"/>
    <w:rsid w:val="433F136A"/>
    <w:rsid w:val="43413334"/>
    <w:rsid w:val="43431745"/>
    <w:rsid w:val="43432C09"/>
    <w:rsid w:val="43444075"/>
    <w:rsid w:val="434626F9"/>
    <w:rsid w:val="434C41B3"/>
    <w:rsid w:val="434D3A87"/>
    <w:rsid w:val="434F5A51"/>
    <w:rsid w:val="434F77FF"/>
    <w:rsid w:val="43505326"/>
    <w:rsid w:val="435117C9"/>
    <w:rsid w:val="435412BA"/>
    <w:rsid w:val="43543068"/>
    <w:rsid w:val="43566DE0"/>
    <w:rsid w:val="435B61A4"/>
    <w:rsid w:val="435E7A42"/>
    <w:rsid w:val="43601A0D"/>
    <w:rsid w:val="4360210D"/>
    <w:rsid w:val="43617533"/>
    <w:rsid w:val="43670FED"/>
    <w:rsid w:val="436C6603"/>
    <w:rsid w:val="436F7EA2"/>
    <w:rsid w:val="4374370A"/>
    <w:rsid w:val="4378537F"/>
    <w:rsid w:val="437A475B"/>
    <w:rsid w:val="437B05F4"/>
    <w:rsid w:val="437B23A2"/>
    <w:rsid w:val="437E00E5"/>
    <w:rsid w:val="437E1E93"/>
    <w:rsid w:val="437E6337"/>
    <w:rsid w:val="438020AF"/>
    <w:rsid w:val="43805C0B"/>
    <w:rsid w:val="438374A9"/>
    <w:rsid w:val="43866F99"/>
    <w:rsid w:val="438A4CDB"/>
    <w:rsid w:val="4391606A"/>
    <w:rsid w:val="439671DC"/>
    <w:rsid w:val="43972F54"/>
    <w:rsid w:val="439B0C97"/>
    <w:rsid w:val="43A062AD"/>
    <w:rsid w:val="43A538C3"/>
    <w:rsid w:val="43A84D0A"/>
    <w:rsid w:val="43AA0EDA"/>
    <w:rsid w:val="43AB7A8A"/>
    <w:rsid w:val="43AF44C4"/>
    <w:rsid w:val="43B14016"/>
    <w:rsid w:val="43B24586"/>
    <w:rsid w:val="43B9111D"/>
    <w:rsid w:val="43BD6E5F"/>
    <w:rsid w:val="43BE56FA"/>
    <w:rsid w:val="43BE6733"/>
    <w:rsid w:val="43C04259"/>
    <w:rsid w:val="43C27FD1"/>
    <w:rsid w:val="43C31F9B"/>
    <w:rsid w:val="43C53F65"/>
    <w:rsid w:val="43C71A8C"/>
    <w:rsid w:val="43C755E8"/>
    <w:rsid w:val="43C86E4B"/>
    <w:rsid w:val="43CC52F4"/>
    <w:rsid w:val="43CE2E1A"/>
    <w:rsid w:val="43D10F9F"/>
    <w:rsid w:val="43D47D05"/>
    <w:rsid w:val="43DF5027"/>
    <w:rsid w:val="43E048FB"/>
    <w:rsid w:val="43E73EDC"/>
    <w:rsid w:val="43E85D96"/>
    <w:rsid w:val="43E91A02"/>
    <w:rsid w:val="43EC14F2"/>
    <w:rsid w:val="43EE526A"/>
    <w:rsid w:val="43EF0FE2"/>
    <w:rsid w:val="43F263DD"/>
    <w:rsid w:val="43F42155"/>
    <w:rsid w:val="43F959BD"/>
    <w:rsid w:val="43FB7987"/>
    <w:rsid w:val="43FD54AD"/>
    <w:rsid w:val="440525B4"/>
    <w:rsid w:val="44056110"/>
    <w:rsid w:val="440A7BCA"/>
    <w:rsid w:val="440F6787"/>
    <w:rsid w:val="441427F7"/>
    <w:rsid w:val="4416656F"/>
    <w:rsid w:val="441B5362"/>
    <w:rsid w:val="441D78FE"/>
    <w:rsid w:val="441E50DA"/>
    <w:rsid w:val="441F3676"/>
    <w:rsid w:val="442347E8"/>
    <w:rsid w:val="4427077C"/>
    <w:rsid w:val="442944F4"/>
    <w:rsid w:val="442C18EF"/>
    <w:rsid w:val="442C5D93"/>
    <w:rsid w:val="443417CC"/>
    <w:rsid w:val="44354C47"/>
    <w:rsid w:val="4436276D"/>
    <w:rsid w:val="443C4228"/>
    <w:rsid w:val="443D58AA"/>
    <w:rsid w:val="443F1622"/>
    <w:rsid w:val="443F68DF"/>
    <w:rsid w:val="444035EC"/>
    <w:rsid w:val="4441183E"/>
    <w:rsid w:val="444255B6"/>
    <w:rsid w:val="44444E8A"/>
    <w:rsid w:val="44472BCC"/>
    <w:rsid w:val="444906F3"/>
    <w:rsid w:val="444A7FC7"/>
    <w:rsid w:val="444C1F91"/>
    <w:rsid w:val="444F63D4"/>
    <w:rsid w:val="44511355"/>
    <w:rsid w:val="44552246"/>
    <w:rsid w:val="44580936"/>
    <w:rsid w:val="445A645C"/>
    <w:rsid w:val="445B21D4"/>
    <w:rsid w:val="445C6678"/>
    <w:rsid w:val="446077EA"/>
    <w:rsid w:val="44615A3C"/>
    <w:rsid w:val="44623562"/>
    <w:rsid w:val="44625310"/>
    <w:rsid w:val="4464552C"/>
    <w:rsid w:val="44663053"/>
    <w:rsid w:val="446A2417"/>
    <w:rsid w:val="446A2FDC"/>
    <w:rsid w:val="446B0669"/>
    <w:rsid w:val="446C2633"/>
    <w:rsid w:val="446F7A2D"/>
    <w:rsid w:val="4475773A"/>
    <w:rsid w:val="44780FD8"/>
    <w:rsid w:val="447A08AC"/>
    <w:rsid w:val="447B5FCF"/>
    <w:rsid w:val="44801C3A"/>
    <w:rsid w:val="44827761"/>
    <w:rsid w:val="4484172B"/>
    <w:rsid w:val="448654A3"/>
    <w:rsid w:val="44872FC9"/>
    <w:rsid w:val="4488746D"/>
    <w:rsid w:val="44893BAC"/>
    <w:rsid w:val="44894F93"/>
    <w:rsid w:val="448E6105"/>
    <w:rsid w:val="44900E56"/>
    <w:rsid w:val="449B0822"/>
    <w:rsid w:val="449D459A"/>
    <w:rsid w:val="44A1052F"/>
    <w:rsid w:val="44A45929"/>
    <w:rsid w:val="44A8366B"/>
    <w:rsid w:val="44AC2A30"/>
    <w:rsid w:val="44AE0ECB"/>
    <w:rsid w:val="44AE49FA"/>
    <w:rsid w:val="44B10046"/>
    <w:rsid w:val="44B575BD"/>
    <w:rsid w:val="44B87626"/>
    <w:rsid w:val="44BC2C73"/>
    <w:rsid w:val="44C22253"/>
    <w:rsid w:val="44C47D79"/>
    <w:rsid w:val="44C9538F"/>
    <w:rsid w:val="44CE29A6"/>
    <w:rsid w:val="44D02189"/>
    <w:rsid w:val="44D22496"/>
    <w:rsid w:val="44D53D34"/>
    <w:rsid w:val="44DA57EF"/>
    <w:rsid w:val="44DA759D"/>
    <w:rsid w:val="44DE708D"/>
    <w:rsid w:val="44DF1057"/>
    <w:rsid w:val="44E26451"/>
    <w:rsid w:val="44E87F0C"/>
    <w:rsid w:val="44E952E8"/>
    <w:rsid w:val="44E977E0"/>
    <w:rsid w:val="44EC107E"/>
    <w:rsid w:val="44ED72D0"/>
    <w:rsid w:val="44F05012"/>
    <w:rsid w:val="44F24093"/>
    <w:rsid w:val="44F3127A"/>
    <w:rsid w:val="44F3240C"/>
    <w:rsid w:val="44F63392"/>
    <w:rsid w:val="44FA7C3F"/>
    <w:rsid w:val="44FC7513"/>
    <w:rsid w:val="45010FCD"/>
    <w:rsid w:val="45012D7B"/>
    <w:rsid w:val="45014B29"/>
    <w:rsid w:val="45062140"/>
    <w:rsid w:val="4508235C"/>
    <w:rsid w:val="45085EB8"/>
    <w:rsid w:val="450862B9"/>
    <w:rsid w:val="450D34CE"/>
    <w:rsid w:val="451C1963"/>
    <w:rsid w:val="452151CC"/>
    <w:rsid w:val="45251F06"/>
    <w:rsid w:val="45260A34"/>
    <w:rsid w:val="452A22D2"/>
    <w:rsid w:val="452B429C"/>
    <w:rsid w:val="452D1DC2"/>
    <w:rsid w:val="452F78E8"/>
    <w:rsid w:val="4531718A"/>
    <w:rsid w:val="4533075C"/>
    <w:rsid w:val="45390767"/>
    <w:rsid w:val="453A628D"/>
    <w:rsid w:val="453B25D8"/>
    <w:rsid w:val="453E7B2C"/>
    <w:rsid w:val="453F5652"/>
    <w:rsid w:val="45401AF6"/>
    <w:rsid w:val="454113CA"/>
    <w:rsid w:val="4541761C"/>
    <w:rsid w:val="454A4722"/>
    <w:rsid w:val="454F3AE7"/>
    <w:rsid w:val="45515F3F"/>
    <w:rsid w:val="455235D7"/>
    <w:rsid w:val="45561319"/>
    <w:rsid w:val="4557159A"/>
    <w:rsid w:val="45571BF0"/>
    <w:rsid w:val="4557299B"/>
    <w:rsid w:val="45617CBE"/>
    <w:rsid w:val="45633A36"/>
    <w:rsid w:val="456450B8"/>
    <w:rsid w:val="45647DA6"/>
    <w:rsid w:val="4565155C"/>
    <w:rsid w:val="4565330A"/>
    <w:rsid w:val="456916B2"/>
    <w:rsid w:val="456A4DC4"/>
    <w:rsid w:val="456B1A5D"/>
    <w:rsid w:val="456B28EB"/>
    <w:rsid w:val="45703A5D"/>
    <w:rsid w:val="45717F01"/>
    <w:rsid w:val="4574179F"/>
    <w:rsid w:val="4577303D"/>
    <w:rsid w:val="457E261E"/>
    <w:rsid w:val="457E43CC"/>
    <w:rsid w:val="457E617A"/>
    <w:rsid w:val="457F1EF2"/>
    <w:rsid w:val="45806396"/>
    <w:rsid w:val="45815C6A"/>
    <w:rsid w:val="4582210E"/>
    <w:rsid w:val="45824D6D"/>
    <w:rsid w:val="45833790"/>
    <w:rsid w:val="45857508"/>
    <w:rsid w:val="458A0FC3"/>
    <w:rsid w:val="458B6107"/>
    <w:rsid w:val="458E4BD4"/>
    <w:rsid w:val="4597548E"/>
    <w:rsid w:val="459C0CF6"/>
    <w:rsid w:val="459C4979"/>
    <w:rsid w:val="45A32084"/>
    <w:rsid w:val="45A35BE1"/>
    <w:rsid w:val="45A8769B"/>
    <w:rsid w:val="45AC0F39"/>
    <w:rsid w:val="45AD4CB1"/>
    <w:rsid w:val="45AF27D7"/>
    <w:rsid w:val="45AF4585"/>
    <w:rsid w:val="45B002FD"/>
    <w:rsid w:val="45B15221"/>
    <w:rsid w:val="45B46040"/>
    <w:rsid w:val="45B55914"/>
    <w:rsid w:val="45B817B0"/>
    <w:rsid w:val="45B93656"/>
    <w:rsid w:val="45BC4EF4"/>
    <w:rsid w:val="45BE2A1A"/>
    <w:rsid w:val="45C10D70"/>
    <w:rsid w:val="45C142B9"/>
    <w:rsid w:val="45C53DA9"/>
    <w:rsid w:val="45CF4C28"/>
    <w:rsid w:val="45CF69D6"/>
    <w:rsid w:val="45D16BF2"/>
    <w:rsid w:val="45D40490"/>
    <w:rsid w:val="45D64208"/>
    <w:rsid w:val="45D65FB6"/>
    <w:rsid w:val="45D74514"/>
    <w:rsid w:val="45DD0D9C"/>
    <w:rsid w:val="45E05087"/>
    <w:rsid w:val="45E06E35"/>
    <w:rsid w:val="45E2495B"/>
    <w:rsid w:val="45E306D3"/>
    <w:rsid w:val="45E32D8D"/>
    <w:rsid w:val="45E5269D"/>
    <w:rsid w:val="45E87A97"/>
    <w:rsid w:val="45E97F7C"/>
    <w:rsid w:val="45EA7CB3"/>
    <w:rsid w:val="45ED68FD"/>
    <w:rsid w:val="45EE1552"/>
    <w:rsid w:val="45EF3DEE"/>
    <w:rsid w:val="45F57EF3"/>
    <w:rsid w:val="45F66658"/>
    <w:rsid w:val="45F823D0"/>
    <w:rsid w:val="45FB3C6E"/>
    <w:rsid w:val="45FB77CB"/>
    <w:rsid w:val="45FD1795"/>
    <w:rsid w:val="45FD6B56"/>
    <w:rsid w:val="45FD79E7"/>
    <w:rsid w:val="45FF375F"/>
    <w:rsid w:val="46024FFD"/>
    <w:rsid w:val="4605689B"/>
    <w:rsid w:val="46080139"/>
    <w:rsid w:val="460A3EB2"/>
    <w:rsid w:val="460C053E"/>
    <w:rsid w:val="460C19D8"/>
    <w:rsid w:val="460C5E7C"/>
    <w:rsid w:val="460D5750"/>
    <w:rsid w:val="460D74FE"/>
    <w:rsid w:val="460F3276"/>
    <w:rsid w:val="46116FEE"/>
    <w:rsid w:val="4613720A"/>
    <w:rsid w:val="46144D30"/>
    <w:rsid w:val="46146ADE"/>
    <w:rsid w:val="46164604"/>
    <w:rsid w:val="4618037D"/>
    <w:rsid w:val="46195EA3"/>
    <w:rsid w:val="461B1C1B"/>
    <w:rsid w:val="461B7E6D"/>
    <w:rsid w:val="461D1E37"/>
    <w:rsid w:val="461D5993"/>
    <w:rsid w:val="461E795D"/>
    <w:rsid w:val="46236D21"/>
    <w:rsid w:val="462431C5"/>
    <w:rsid w:val="46293253"/>
    <w:rsid w:val="462A00B0"/>
    <w:rsid w:val="462B3CC4"/>
    <w:rsid w:val="463158E2"/>
    <w:rsid w:val="46347950"/>
    <w:rsid w:val="46362EF9"/>
    <w:rsid w:val="463B050F"/>
    <w:rsid w:val="463B22BD"/>
    <w:rsid w:val="463B406B"/>
    <w:rsid w:val="46405B25"/>
    <w:rsid w:val="464078D3"/>
    <w:rsid w:val="4642364B"/>
    <w:rsid w:val="46431172"/>
    <w:rsid w:val="4645313C"/>
    <w:rsid w:val="46456C98"/>
    <w:rsid w:val="46472A10"/>
    <w:rsid w:val="464C44CA"/>
    <w:rsid w:val="464E0242"/>
    <w:rsid w:val="46537607"/>
    <w:rsid w:val="465B0FE9"/>
    <w:rsid w:val="465D2233"/>
    <w:rsid w:val="465E7D59"/>
    <w:rsid w:val="465F5FAB"/>
    <w:rsid w:val="46603AD2"/>
    <w:rsid w:val="466229CE"/>
    <w:rsid w:val="466B2BA2"/>
    <w:rsid w:val="466C2476"/>
    <w:rsid w:val="46717A8D"/>
    <w:rsid w:val="46761547"/>
    <w:rsid w:val="46780E1B"/>
    <w:rsid w:val="467852BF"/>
    <w:rsid w:val="467A1037"/>
    <w:rsid w:val="4682613E"/>
    <w:rsid w:val="46827EEC"/>
    <w:rsid w:val="46880628"/>
    <w:rsid w:val="46895B79"/>
    <w:rsid w:val="468A0B4E"/>
    <w:rsid w:val="468C2B19"/>
    <w:rsid w:val="46911EDD"/>
    <w:rsid w:val="46955E71"/>
    <w:rsid w:val="46965745"/>
    <w:rsid w:val="469A3487"/>
    <w:rsid w:val="469A76A8"/>
    <w:rsid w:val="469B0FAE"/>
    <w:rsid w:val="469F40B1"/>
    <w:rsid w:val="46A03D13"/>
    <w:rsid w:val="46A13E00"/>
    <w:rsid w:val="46A14816"/>
    <w:rsid w:val="46A153C2"/>
    <w:rsid w:val="46A20DF5"/>
    <w:rsid w:val="46A41C10"/>
    <w:rsid w:val="46A61E2C"/>
    <w:rsid w:val="46A9191C"/>
    <w:rsid w:val="46A936CA"/>
    <w:rsid w:val="46A95479"/>
    <w:rsid w:val="46AC4F69"/>
    <w:rsid w:val="46AE6F33"/>
    <w:rsid w:val="46AF05B5"/>
    <w:rsid w:val="46B02CAB"/>
    <w:rsid w:val="46B04A59"/>
    <w:rsid w:val="46B06807"/>
    <w:rsid w:val="46B75DE7"/>
    <w:rsid w:val="46BC33FE"/>
    <w:rsid w:val="46C6427C"/>
    <w:rsid w:val="46C91677"/>
    <w:rsid w:val="46C93D6D"/>
    <w:rsid w:val="46CB17C9"/>
    <w:rsid w:val="46CE3131"/>
    <w:rsid w:val="46D01A4F"/>
    <w:rsid w:val="46D5626E"/>
    <w:rsid w:val="46D70238"/>
    <w:rsid w:val="46DB13AA"/>
    <w:rsid w:val="46DF533E"/>
    <w:rsid w:val="46E62229"/>
    <w:rsid w:val="46EE37D3"/>
    <w:rsid w:val="46EE5581"/>
    <w:rsid w:val="46F030A7"/>
    <w:rsid w:val="46F22218"/>
    <w:rsid w:val="46F506BE"/>
    <w:rsid w:val="46F54B62"/>
    <w:rsid w:val="46F56910"/>
    <w:rsid w:val="46F74436"/>
    <w:rsid w:val="46F81F5C"/>
    <w:rsid w:val="46FA2178"/>
    <w:rsid w:val="46FA3F26"/>
    <w:rsid w:val="46FD57C4"/>
    <w:rsid w:val="46FF153C"/>
    <w:rsid w:val="46FF778E"/>
    <w:rsid w:val="47024B89"/>
    <w:rsid w:val="47040901"/>
    <w:rsid w:val="470628CB"/>
    <w:rsid w:val="470B7EE1"/>
    <w:rsid w:val="47110372"/>
    <w:rsid w:val="4712301E"/>
    <w:rsid w:val="4714323A"/>
    <w:rsid w:val="471476B3"/>
    <w:rsid w:val="471A02AC"/>
    <w:rsid w:val="471C20EE"/>
    <w:rsid w:val="471C3E9C"/>
    <w:rsid w:val="4723347D"/>
    <w:rsid w:val="47242D51"/>
    <w:rsid w:val="47262F6D"/>
    <w:rsid w:val="47280A93"/>
    <w:rsid w:val="47294014"/>
    <w:rsid w:val="472E246B"/>
    <w:rsid w:val="472E4A1C"/>
    <w:rsid w:val="472F1E22"/>
    <w:rsid w:val="47372A84"/>
    <w:rsid w:val="4740402F"/>
    <w:rsid w:val="474156B1"/>
    <w:rsid w:val="47460F19"/>
    <w:rsid w:val="47482EE3"/>
    <w:rsid w:val="47484C91"/>
    <w:rsid w:val="47486A40"/>
    <w:rsid w:val="474B4782"/>
    <w:rsid w:val="474D22A8"/>
    <w:rsid w:val="474E7DCE"/>
    <w:rsid w:val="47504F42"/>
    <w:rsid w:val="475278BE"/>
    <w:rsid w:val="475E2707"/>
    <w:rsid w:val="47631ACB"/>
    <w:rsid w:val="47637D1D"/>
    <w:rsid w:val="47683A8C"/>
    <w:rsid w:val="47685334"/>
    <w:rsid w:val="476B0980"/>
    <w:rsid w:val="476B4E24"/>
    <w:rsid w:val="476D46F8"/>
    <w:rsid w:val="476D64A6"/>
    <w:rsid w:val="476E14BB"/>
    <w:rsid w:val="476E221E"/>
    <w:rsid w:val="47743CD8"/>
    <w:rsid w:val="477517FF"/>
    <w:rsid w:val="47775577"/>
    <w:rsid w:val="47775DDF"/>
    <w:rsid w:val="47783932"/>
    <w:rsid w:val="477912EF"/>
    <w:rsid w:val="477A0BC3"/>
    <w:rsid w:val="477D30A1"/>
    <w:rsid w:val="477E6905"/>
    <w:rsid w:val="4780267D"/>
    <w:rsid w:val="478101FA"/>
    <w:rsid w:val="47811F51"/>
    <w:rsid w:val="47835CCA"/>
    <w:rsid w:val="478B4B7E"/>
    <w:rsid w:val="478D4D9A"/>
    <w:rsid w:val="4791488A"/>
    <w:rsid w:val="47926FE7"/>
    <w:rsid w:val="47932580"/>
    <w:rsid w:val="479E48B1"/>
    <w:rsid w:val="479E6FA7"/>
    <w:rsid w:val="47A10846"/>
    <w:rsid w:val="47A250AC"/>
    <w:rsid w:val="47A520E4"/>
    <w:rsid w:val="47A83982"/>
    <w:rsid w:val="47AB5220"/>
    <w:rsid w:val="47AD0F98"/>
    <w:rsid w:val="47B10A89"/>
    <w:rsid w:val="47B16CDB"/>
    <w:rsid w:val="47B24783"/>
    <w:rsid w:val="47B642F1"/>
    <w:rsid w:val="47B66F67"/>
    <w:rsid w:val="47B9793D"/>
    <w:rsid w:val="47BB47C3"/>
    <w:rsid w:val="47C02A7A"/>
    <w:rsid w:val="47C54534"/>
    <w:rsid w:val="47C84024"/>
    <w:rsid w:val="47CA38F8"/>
    <w:rsid w:val="47CB141F"/>
    <w:rsid w:val="47D12ED9"/>
    <w:rsid w:val="47D672FA"/>
    <w:rsid w:val="47D86C5C"/>
    <w:rsid w:val="47DB3D58"/>
    <w:rsid w:val="47DE73A4"/>
    <w:rsid w:val="47E10C42"/>
    <w:rsid w:val="47E81FD1"/>
    <w:rsid w:val="47EA1276"/>
    <w:rsid w:val="47EA457C"/>
    <w:rsid w:val="47EA7AF7"/>
    <w:rsid w:val="47EB386F"/>
    <w:rsid w:val="47ED5839"/>
    <w:rsid w:val="47EF335F"/>
    <w:rsid w:val="47F00E85"/>
    <w:rsid w:val="47F170D7"/>
    <w:rsid w:val="47F41D83"/>
    <w:rsid w:val="47F60B91"/>
    <w:rsid w:val="47F72214"/>
    <w:rsid w:val="47FE17F4"/>
    <w:rsid w:val="47FE35A2"/>
    <w:rsid w:val="48027536"/>
    <w:rsid w:val="4803505C"/>
    <w:rsid w:val="480706A9"/>
    <w:rsid w:val="48074B4D"/>
    <w:rsid w:val="480768FB"/>
    <w:rsid w:val="48084421"/>
    <w:rsid w:val="480A1F47"/>
    <w:rsid w:val="480A63EB"/>
    <w:rsid w:val="480B41B4"/>
    <w:rsid w:val="480C2163"/>
    <w:rsid w:val="480D1A37"/>
    <w:rsid w:val="480E2480"/>
    <w:rsid w:val="480F755D"/>
    <w:rsid w:val="481132D5"/>
    <w:rsid w:val="4812529F"/>
    <w:rsid w:val="48166B3E"/>
    <w:rsid w:val="48180B08"/>
    <w:rsid w:val="481B4154"/>
    <w:rsid w:val="481E1E96"/>
    <w:rsid w:val="481E59F2"/>
    <w:rsid w:val="482079BC"/>
    <w:rsid w:val="48221986"/>
    <w:rsid w:val="48233009"/>
    <w:rsid w:val="48247721"/>
    <w:rsid w:val="48253225"/>
    <w:rsid w:val="48270D4B"/>
    <w:rsid w:val="482A25E9"/>
    <w:rsid w:val="482E032B"/>
    <w:rsid w:val="482F19AD"/>
    <w:rsid w:val="48315726"/>
    <w:rsid w:val="4832149E"/>
    <w:rsid w:val="48362D3C"/>
    <w:rsid w:val="483B2A48"/>
    <w:rsid w:val="483D056E"/>
    <w:rsid w:val="48425B85"/>
    <w:rsid w:val="4847319B"/>
    <w:rsid w:val="48474F49"/>
    <w:rsid w:val="48482A6F"/>
    <w:rsid w:val="484F2050"/>
    <w:rsid w:val="48594C7C"/>
    <w:rsid w:val="485A1120"/>
    <w:rsid w:val="48627FD5"/>
    <w:rsid w:val="486378A9"/>
    <w:rsid w:val="48647785"/>
    <w:rsid w:val="48653621"/>
    <w:rsid w:val="486755EB"/>
    <w:rsid w:val="48685DEF"/>
    <w:rsid w:val="4869579D"/>
    <w:rsid w:val="486B1EB6"/>
    <w:rsid w:val="48735D3E"/>
    <w:rsid w:val="48763A80"/>
    <w:rsid w:val="487A051B"/>
    <w:rsid w:val="487A3570"/>
    <w:rsid w:val="487A531F"/>
    <w:rsid w:val="487D096B"/>
    <w:rsid w:val="487E032C"/>
    <w:rsid w:val="487F0B87"/>
    <w:rsid w:val="487F2935"/>
    <w:rsid w:val="488241D3"/>
    <w:rsid w:val="4884619D"/>
    <w:rsid w:val="48852B40"/>
    <w:rsid w:val="48873598"/>
    <w:rsid w:val="488A301A"/>
    <w:rsid w:val="488A68CF"/>
    <w:rsid w:val="488C5052"/>
    <w:rsid w:val="488C6E00"/>
    <w:rsid w:val="48932803"/>
    <w:rsid w:val="48961A2D"/>
    <w:rsid w:val="48981C49"/>
    <w:rsid w:val="489A151D"/>
    <w:rsid w:val="489D100D"/>
    <w:rsid w:val="489D2DBB"/>
    <w:rsid w:val="48A95C04"/>
    <w:rsid w:val="48AA54D8"/>
    <w:rsid w:val="48AD1DA8"/>
    <w:rsid w:val="48B277A8"/>
    <w:rsid w:val="48B30830"/>
    <w:rsid w:val="48B3438D"/>
    <w:rsid w:val="48B9571B"/>
    <w:rsid w:val="48BA1BBF"/>
    <w:rsid w:val="48BB76E5"/>
    <w:rsid w:val="48C04CFB"/>
    <w:rsid w:val="48C52312"/>
    <w:rsid w:val="48C540C0"/>
    <w:rsid w:val="48CC544E"/>
    <w:rsid w:val="48D013E2"/>
    <w:rsid w:val="48D367DD"/>
    <w:rsid w:val="48D716ED"/>
    <w:rsid w:val="48D83DF3"/>
    <w:rsid w:val="48D847C0"/>
    <w:rsid w:val="48DA7B6B"/>
    <w:rsid w:val="48DB38E3"/>
    <w:rsid w:val="48DF1625"/>
    <w:rsid w:val="48DF33D4"/>
    <w:rsid w:val="48E24C72"/>
    <w:rsid w:val="48E46C3C"/>
    <w:rsid w:val="48E56510"/>
    <w:rsid w:val="48E629B4"/>
    <w:rsid w:val="48E72288"/>
    <w:rsid w:val="48EB621C"/>
    <w:rsid w:val="48EE3617"/>
    <w:rsid w:val="48EE7ABB"/>
    <w:rsid w:val="48F21359"/>
    <w:rsid w:val="48F350D1"/>
    <w:rsid w:val="48F74BC1"/>
    <w:rsid w:val="48F826E7"/>
    <w:rsid w:val="48FA1FBB"/>
    <w:rsid w:val="48FD1AAC"/>
    <w:rsid w:val="4901159C"/>
    <w:rsid w:val="49025314"/>
    <w:rsid w:val="49044BE8"/>
    <w:rsid w:val="49064E04"/>
    <w:rsid w:val="490948F4"/>
    <w:rsid w:val="491017DF"/>
    <w:rsid w:val="49155047"/>
    <w:rsid w:val="4916491B"/>
    <w:rsid w:val="49172B6D"/>
    <w:rsid w:val="49184C88"/>
    <w:rsid w:val="491868E5"/>
    <w:rsid w:val="49290AF3"/>
    <w:rsid w:val="492D05E3"/>
    <w:rsid w:val="49374FBE"/>
    <w:rsid w:val="49496A9F"/>
    <w:rsid w:val="495024F9"/>
    <w:rsid w:val="49523BA5"/>
    <w:rsid w:val="49535B70"/>
    <w:rsid w:val="4953791E"/>
    <w:rsid w:val="495A5150"/>
    <w:rsid w:val="495D254A"/>
    <w:rsid w:val="495E69EE"/>
    <w:rsid w:val="49634005"/>
    <w:rsid w:val="49675177"/>
    <w:rsid w:val="4968786D"/>
    <w:rsid w:val="496C5792"/>
    <w:rsid w:val="496D6C31"/>
    <w:rsid w:val="49706721"/>
    <w:rsid w:val="49753D38"/>
    <w:rsid w:val="497A134E"/>
    <w:rsid w:val="497C0C22"/>
    <w:rsid w:val="49843F7B"/>
    <w:rsid w:val="49886F6A"/>
    <w:rsid w:val="498A77E3"/>
    <w:rsid w:val="498B5309"/>
    <w:rsid w:val="49900B72"/>
    <w:rsid w:val="49951CE4"/>
    <w:rsid w:val="49995C78"/>
    <w:rsid w:val="499C12C5"/>
    <w:rsid w:val="49A34401"/>
    <w:rsid w:val="49A40179"/>
    <w:rsid w:val="49A47292"/>
    <w:rsid w:val="49A60395"/>
    <w:rsid w:val="49AA1C33"/>
    <w:rsid w:val="49AB1508"/>
    <w:rsid w:val="49B04D70"/>
    <w:rsid w:val="49B20AE8"/>
    <w:rsid w:val="49B22896"/>
    <w:rsid w:val="49B26D3A"/>
    <w:rsid w:val="49B4660E"/>
    <w:rsid w:val="49B54134"/>
    <w:rsid w:val="49B74350"/>
    <w:rsid w:val="49BA799D"/>
    <w:rsid w:val="49BC54C3"/>
    <w:rsid w:val="49BF4FB3"/>
    <w:rsid w:val="49C12AD9"/>
    <w:rsid w:val="49C32CF5"/>
    <w:rsid w:val="49CB3958"/>
    <w:rsid w:val="49D22F38"/>
    <w:rsid w:val="49D7054F"/>
    <w:rsid w:val="49D767A1"/>
    <w:rsid w:val="49DA0AA2"/>
    <w:rsid w:val="49DC5B65"/>
    <w:rsid w:val="49DE7B2F"/>
    <w:rsid w:val="49E07403"/>
    <w:rsid w:val="49E52C6C"/>
    <w:rsid w:val="49EB5CFD"/>
    <w:rsid w:val="49EF5898"/>
    <w:rsid w:val="49F70BF1"/>
    <w:rsid w:val="49F7299F"/>
    <w:rsid w:val="49F904C5"/>
    <w:rsid w:val="49FB423D"/>
    <w:rsid w:val="49FC29AC"/>
    <w:rsid w:val="49FE0199"/>
    <w:rsid w:val="49FE1F7F"/>
    <w:rsid w:val="4A001853"/>
    <w:rsid w:val="4A037596"/>
    <w:rsid w:val="4A062BE2"/>
    <w:rsid w:val="4A083B20"/>
    <w:rsid w:val="4A0B1FA6"/>
    <w:rsid w:val="4A111CB3"/>
    <w:rsid w:val="4A1452FF"/>
    <w:rsid w:val="4A1672C9"/>
    <w:rsid w:val="4A1B48DF"/>
    <w:rsid w:val="4A2117CA"/>
    <w:rsid w:val="4A280348"/>
    <w:rsid w:val="4A2A4B22"/>
    <w:rsid w:val="4A2C2648"/>
    <w:rsid w:val="4A304B2F"/>
    <w:rsid w:val="4A322A7B"/>
    <w:rsid w:val="4A325785"/>
    <w:rsid w:val="4A3E412A"/>
    <w:rsid w:val="4A404346"/>
    <w:rsid w:val="4A413C1A"/>
    <w:rsid w:val="4A436B62"/>
    <w:rsid w:val="4A45195C"/>
    <w:rsid w:val="4A4D0811"/>
    <w:rsid w:val="4A4D6530"/>
    <w:rsid w:val="4A4F6337"/>
    <w:rsid w:val="4A547DF1"/>
    <w:rsid w:val="4A5751EC"/>
    <w:rsid w:val="4A58168F"/>
    <w:rsid w:val="4A5971B6"/>
    <w:rsid w:val="4A5B1180"/>
    <w:rsid w:val="4A5C2802"/>
    <w:rsid w:val="4A62250E"/>
    <w:rsid w:val="4A69389D"/>
    <w:rsid w:val="4A69564B"/>
    <w:rsid w:val="4A6C6EE9"/>
    <w:rsid w:val="4A6F2535"/>
    <w:rsid w:val="4A6F4C2B"/>
    <w:rsid w:val="4A6F69D9"/>
    <w:rsid w:val="4A722025"/>
    <w:rsid w:val="4A735B6F"/>
    <w:rsid w:val="4A745D9D"/>
    <w:rsid w:val="4A791606"/>
    <w:rsid w:val="4A7D2EA4"/>
    <w:rsid w:val="4A835FE1"/>
    <w:rsid w:val="4A857FAB"/>
    <w:rsid w:val="4A871F75"/>
    <w:rsid w:val="4A8A3813"/>
    <w:rsid w:val="4A8A736F"/>
    <w:rsid w:val="4A8E50B1"/>
    <w:rsid w:val="4A8F0E29"/>
    <w:rsid w:val="4A8F4985"/>
    <w:rsid w:val="4A9326C8"/>
    <w:rsid w:val="4A9621B8"/>
    <w:rsid w:val="4A965D14"/>
    <w:rsid w:val="4A985F30"/>
    <w:rsid w:val="4AA070F6"/>
    <w:rsid w:val="4AA15B5C"/>
    <w:rsid w:val="4AA20B5D"/>
    <w:rsid w:val="4AA2290B"/>
    <w:rsid w:val="4AA30431"/>
    <w:rsid w:val="4AA85A47"/>
    <w:rsid w:val="4AAB459C"/>
    <w:rsid w:val="4AAF5028"/>
    <w:rsid w:val="4AB02A80"/>
    <w:rsid w:val="4AB368C6"/>
    <w:rsid w:val="4AB60164"/>
    <w:rsid w:val="4ABD7744"/>
    <w:rsid w:val="4ABE526B"/>
    <w:rsid w:val="4AC05487"/>
    <w:rsid w:val="4AC07235"/>
    <w:rsid w:val="4AC40AD3"/>
    <w:rsid w:val="4AC72371"/>
    <w:rsid w:val="4AC76136"/>
    <w:rsid w:val="4ACA3C0F"/>
    <w:rsid w:val="4ACE1952"/>
    <w:rsid w:val="4ACF533E"/>
    <w:rsid w:val="4AD11442"/>
    <w:rsid w:val="4AD14F9E"/>
    <w:rsid w:val="4AD30D16"/>
    <w:rsid w:val="4AD351BA"/>
    <w:rsid w:val="4AD60806"/>
    <w:rsid w:val="4AD8632C"/>
    <w:rsid w:val="4AE01685"/>
    <w:rsid w:val="4AE03433"/>
    <w:rsid w:val="4AE22D3E"/>
    <w:rsid w:val="4AE41175"/>
    <w:rsid w:val="4AE50A49"/>
    <w:rsid w:val="4AE72A13"/>
    <w:rsid w:val="4AE9678B"/>
    <w:rsid w:val="4AF55130"/>
    <w:rsid w:val="4AFE4A38"/>
    <w:rsid w:val="4B005883"/>
    <w:rsid w:val="4B0215FB"/>
    <w:rsid w:val="4B0709C0"/>
    <w:rsid w:val="4B074E64"/>
    <w:rsid w:val="4B09298A"/>
    <w:rsid w:val="4B094738"/>
    <w:rsid w:val="4B0C247A"/>
    <w:rsid w:val="4B0C5FD6"/>
    <w:rsid w:val="4B0E61F2"/>
    <w:rsid w:val="4B101F6A"/>
    <w:rsid w:val="4B1355B6"/>
    <w:rsid w:val="4B15132F"/>
    <w:rsid w:val="4B1A3180"/>
    <w:rsid w:val="4B210482"/>
    <w:rsid w:val="4B215F25"/>
    <w:rsid w:val="4B217CD3"/>
    <w:rsid w:val="4B232DA2"/>
    <w:rsid w:val="4B247FF5"/>
    <w:rsid w:val="4B29302C"/>
    <w:rsid w:val="4B2C48CA"/>
    <w:rsid w:val="4B3317B5"/>
    <w:rsid w:val="4B3F0159"/>
    <w:rsid w:val="4B412124"/>
    <w:rsid w:val="4B434067"/>
    <w:rsid w:val="4B4439C2"/>
    <w:rsid w:val="4B462469"/>
    <w:rsid w:val="4B4B11F4"/>
    <w:rsid w:val="4B4B6AFE"/>
    <w:rsid w:val="4B4E2A92"/>
    <w:rsid w:val="4B5005B9"/>
    <w:rsid w:val="4B531E57"/>
    <w:rsid w:val="4B5856BF"/>
    <w:rsid w:val="4B5C0D0B"/>
    <w:rsid w:val="4B5D2CD5"/>
    <w:rsid w:val="4B5D4A84"/>
    <w:rsid w:val="4B62209A"/>
    <w:rsid w:val="4B647BC0"/>
    <w:rsid w:val="4B685902"/>
    <w:rsid w:val="4B6B53F2"/>
    <w:rsid w:val="4B6D116B"/>
    <w:rsid w:val="4B6E6C91"/>
    <w:rsid w:val="4B6F089A"/>
    <w:rsid w:val="4B7324F9"/>
    <w:rsid w:val="4B751DCD"/>
    <w:rsid w:val="4B756271"/>
    <w:rsid w:val="4B771FE9"/>
    <w:rsid w:val="4B8169C4"/>
    <w:rsid w:val="4B816FA8"/>
    <w:rsid w:val="4B885FA4"/>
    <w:rsid w:val="4B895879"/>
    <w:rsid w:val="4B8A2BD1"/>
    <w:rsid w:val="4B8A7315"/>
    <w:rsid w:val="4B8B7441"/>
    <w:rsid w:val="4B8D7117"/>
    <w:rsid w:val="4B9009B5"/>
    <w:rsid w:val="4B920BD1"/>
    <w:rsid w:val="4B92472D"/>
    <w:rsid w:val="4B9506C1"/>
    <w:rsid w:val="4B9761E7"/>
    <w:rsid w:val="4B9A1834"/>
    <w:rsid w:val="4B9E1324"/>
    <w:rsid w:val="4BA33FD7"/>
    <w:rsid w:val="4BB072A9"/>
    <w:rsid w:val="4BB46D99"/>
    <w:rsid w:val="4BB5041C"/>
    <w:rsid w:val="4BB723E6"/>
    <w:rsid w:val="4BB7388D"/>
    <w:rsid w:val="4BB87F0C"/>
    <w:rsid w:val="4BBA0128"/>
    <w:rsid w:val="4BBA1ED6"/>
    <w:rsid w:val="4BBB585E"/>
    <w:rsid w:val="4BBC5C4E"/>
    <w:rsid w:val="4BBC626F"/>
    <w:rsid w:val="4BC0573E"/>
    <w:rsid w:val="4BC845F3"/>
    <w:rsid w:val="4BC8556E"/>
    <w:rsid w:val="4BCD1C09"/>
    <w:rsid w:val="4BCD42E9"/>
    <w:rsid w:val="4BCE14DD"/>
    <w:rsid w:val="4BD20FCE"/>
    <w:rsid w:val="4BD5286C"/>
    <w:rsid w:val="4BD72A88"/>
    <w:rsid w:val="4BD905AE"/>
    <w:rsid w:val="4BE504E7"/>
    <w:rsid w:val="4BE551A5"/>
    <w:rsid w:val="4BE60F1D"/>
    <w:rsid w:val="4BE8259F"/>
    <w:rsid w:val="4BEB02E1"/>
    <w:rsid w:val="4BEB7BAC"/>
    <w:rsid w:val="4BEC7B31"/>
    <w:rsid w:val="4BEF140F"/>
    <w:rsid w:val="4BEF73DD"/>
    <w:rsid w:val="4BF47196"/>
    <w:rsid w:val="4BF52F0E"/>
    <w:rsid w:val="4BF54CBC"/>
    <w:rsid w:val="4BF947AC"/>
    <w:rsid w:val="4BFA6210"/>
    <w:rsid w:val="4BFC604B"/>
    <w:rsid w:val="4C0118B3"/>
    <w:rsid w:val="4C017B05"/>
    <w:rsid w:val="4C080E93"/>
    <w:rsid w:val="4C0A4C0B"/>
    <w:rsid w:val="4C0B44E0"/>
    <w:rsid w:val="4C0D0258"/>
    <w:rsid w:val="4C0D2006"/>
    <w:rsid w:val="4C0D46FC"/>
    <w:rsid w:val="4C0D64AA"/>
    <w:rsid w:val="4C0E5B16"/>
    <w:rsid w:val="4C113007"/>
    <w:rsid w:val="4C121D12"/>
    <w:rsid w:val="4C125547"/>
    <w:rsid w:val="4C177328"/>
    <w:rsid w:val="4C196BFC"/>
    <w:rsid w:val="4C1A4723"/>
    <w:rsid w:val="4C1C66ED"/>
    <w:rsid w:val="4C213D03"/>
    <w:rsid w:val="4C235CCD"/>
    <w:rsid w:val="4C25290D"/>
    <w:rsid w:val="4C2537F3"/>
    <w:rsid w:val="4C286192"/>
    <w:rsid w:val="4C2C2DD4"/>
    <w:rsid w:val="4C303F46"/>
    <w:rsid w:val="4C3103EA"/>
    <w:rsid w:val="4C327CBE"/>
    <w:rsid w:val="4C341C88"/>
    <w:rsid w:val="4C343A36"/>
    <w:rsid w:val="4C371778"/>
    <w:rsid w:val="4C39104D"/>
    <w:rsid w:val="4C40062D"/>
    <w:rsid w:val="4C433C79"/>
    <w:rsid w:val="4C453E95"/>
    <w:rsid w:val="4C46376A"/>
    <w:rsid w:val="4C4874E2"/>
    <w:rsid w:val="4C4C5224"/>
    <w:rsid w:val="4C4F261E"/>
    <w:rsid w:val="4C5365B2"/>
    <w:rsid w:val="4C5A7648"/>
    <w:rsid w:val="4C6267F5"/>
    <w:rsid w:val="4C673E0C"/>
    <w:rsid w:val="4C6836E0"/>
    <w:rsid w:val="4C6B4F7E"/>
    <w:rsid w:val="4C6C1422"/>
    <w:rsid w:val="4C6C6DEE"/>
    <w:rsid w:val="4C6D0CF6"/>
    <w:rsid w:val="4C7622A1"/>
    <w:rsid w:val="4C765DFD"/>
    <w:rsid w:val="4C7B676D"/>
    <w:rsid w:val="4C7E4CB1"/>
    <w:rsid w:val="4C8C73CE"/>
    <w:rsid w:val="4C8F5111"/>
    <w:rsid w:val="4C942727"/>
    <w:rsid w:val="4C997D3D"/>
    <w:rsid w:val="4CA010CC"/>
    <w:rsid w:val="4CA23096"/>
    <w:rsid w:val="4CA24E44"/>
    <w:rsid w:val="4CA50490"/>
    <w:rsid w:val="4CAA3CF8"/>
    <w:rsid w:val="4CAC0DF4"/>
    <w:rsid w:val="4CAC181F"/>
    <w:rsid w:val="4CAE1A3B"/>
    <w:rsid w:val="4CAE37E9"/>
    <w:rsid w:val="4CAF57B3"/>
    <w:rsid w:val="4CB66B41"/>
    <w:rsid w:val="4CB933F8"/>
    <w:rsid w:val="4CBE77A4"/>
    <w:rsid w:val="4CC0351C"/>
    <w:rsid w:val="4CC21042"/>
    <w:rsid w:val="4CC34697"/>
    <w:rsid w:val="4CC56D84"/>
    <w:rsid w:val="4CCE3E8B"/>
    <w:rsid w:val="4CD07C03"/>
    <w:rsid w:val="4CD46FC7"/>
    <w:rsid w:val="4CD55219"/>
    <w:rsid w:val="4CD62D3F"/>
    <w:rsid w:val="4CDA2830"/>
    <w:rsid w:val="4CDD40CE"/>
    <w:rsid w:val="4CDD5E7C"/>
    <w:rsid w:val="4CE0771A"/>
    <w:rsid w:val="4CE440D5"/>
    <w:rsid w:val="4CE4720A"/>
    <w:rsid w:val="4CE70AA9"/>
    <w:rsid w:val="4CE74F4D"/>
    <w:rsid w:val="4CE86476"/>
    <w:rsid w:val="4CEA2347"/>
    <w:rsid w:val="4CEE62DB"/>
    <w:rsid w:val="4CEF795D"/>
    <w:rsid w:val="4CF0561D"/>
    <w:rsid w:val="4CF60CEC"/>
    <w:rsid w:val="4CF65190"/>
    <w:rsid w:val="4CF66F3E"/>
    <w:rsid w:val="4CFA6A2E"/>
    <w:rsid w:val="4CFD651E"/>
    <w:rsid w:val="4D001B6A"/>
    <w:rsid w:val="4D0553D3"/>
    <w:rsid w:val="4D063625"/>
    <w:rsid w:val="4D07739D"/>
    <w:rsid w:val="4D094EC3"/>
    <w:rsid w:val="4D111FCA"/>
    <w:rsid w:val="4D1A70D0"/>
    <w:rsid w:val="4D1C174E"/>
    <w:rsid w:val="4D1D096E"/>
    <w:rsid w:val="4D1E40D6"/>
    <w:rsid w:val="4D2128C1"/>
    <w:rsid w:val="4D227D33"/>
    <w:rsid w:val="4D267823"/>
    <w:rsid w:val="4D2770F7"/>
    <w:rsid w:val="4D294D99"/>
    <w:rsid w:val="4D2A6BE7"/>
    <w:rsid w:val="4D31441A"/>
    <w:rsid w:val="4D317F76"/>
    <w:rsid w:val="4D357A66"/>
    <w:rsid w:val="4D36558C"/>
    <w:rsid w:val="4D453A21"/>
    <w:rsid w:val="4D467EC5"/>
    <w:rsid w:val="4D470322"/>
    <w:rsid w:val="4D477799"/>
    <w:rsid w:val="4D491763"/>
    <w:rsid w:val="4D4B7289"/>
    <w:rsid w:val="4D502AF2"/>
    <w:rsid w:val="4D5048A0"/>
    <w:rsid w:val="4D50664E"/>
    <w:rsid w:val="4D53613E"/>
    <w:rsid w:val="4D550108"/>
    <w:rsid w:val="4D5679DC"/>
    <w:rsid w:val="4D5819A6"/>
    <w:rsid w:val="4D5A571F"/>
    <w:rsid w:val="4D5B7C28"/>
    <w:rsid w:val="4D5D6FBD"/>
    <w:rsid w:val="4D64034B"/>
    <w:rsid w:val="4D64659D"/>
    <w:rsid w:val="4D6471EF"/>
    <w:rsid w:val="4D677E3B"/>
    <w:rsid w:val="4D680D9C"/>
    <w:rsid w:val="4D697710"/>
    <w:rsid w:val="4D6B3488"/>
    <w:rsid w:val="4D6C7200"/>
    <w:rsid w:val="4D6D203C"/>
    <w:rsid w:val="4D700A9E"/>
    <w:rsid w:val="4D722A68"/>
    <w:rsid w:val="4D73058E"/>
    <w:rsid w:val="4D754306"/>
    <w:rsid w:val="4D77007F"/>
    <w:rsid w:val="4D7762D0"/>
    <w:rsid w:val="4D782049"/>
    <w:rsid w:val="4D783DF7"/>
    <w:rsid w:val="4D7A36CB"/>
    <w:rsid w:val="4D7C2B68"/>
    <w:rsid w:val="4D7C38E7"/>
    <w:rsid w:val="4D7D140D"/>
    <w:rsid w:val="4D7F5185"/>
    <w:rsid w:val="4D8B55C5"/>
    <w:rsid w:val="4D8B58D8"/>
    <w:rsid w:val="4D902EEE"/>
    <w:rsid w:val="4D935498"/>
    <w:rsid w:val="4D9549A9"/>
    <w:rsid w:val="4D987FF5"/>
    <w:rsid w:val="4D9F1383"/>
    <w:rsid w:val="4D9F3131"/>
    <w:rsid w:val="4D9F75D5"/>
    <w:rsid w:val="4DA30F2B"/>
    <w:rsid w:val="4DA370C6"/>
    <w:rsid w:val="4DA44CDC"/>
    <w:rsid w:val="4DA61DBF"/>
    <w:rsid w:val="4DA62712"/>
    <w:rsid w:val="4DA644C0"/>
    <w:rsid w:val="4DB447D1"/>
    <w:rsid w:val="4DB52955"/>
    <w:rsid w:val="4DB7491F"/>
    <w:rsid w:val="4DB841F3"/>
    <w:rsid w:val="4DB90697"/>
    <w:rsid w:val="4DC6508B"/>
    <w:rsid w:val="4DC86B2C"/>
    <w:rsid w:val="4DC94652"/>
    <w:rsid w:val="4DCA32CE"/>
    <w:rsid w:val="4DCD7C9F"/>
    <w:rsid w:val="4DD252B5"/>
    <w:rsid w:val="4DD30BAF"/>
    <w:rsid w:val="4DD4267A"/>
    <w:rsid w:val="4DD70B1D"/>
    <w:rsid w:val="4DD76D6F"/>
    <w:rsid w:val="4DDA23BB"/>
    <w:rsid w:val="4DDC4386"/>
    <w:rsid w:val="4DE4323A"/>
    <w:rsid w:val="4DE44FE8"/>
    <w:rsid w:val="4DE809CF"/>
    <w:rsid w:val="4DE80F7C"/>
    <w:rsid w:val="4DEB6377"/>
    <w:rsid w:val="4DF01E53"/>
    <w:rsid w:val="4DF0398D"/>
    <w:rsid w:val="4DF72F6D"/>
    <w:rsid w:val="4E036B88"/>
    <w:rsid w:val="4E041759"/>
    <w:rsid w:val="4E056542"/>
    <w:rsid w:val="4E077874"/>
    <w:rsid w:val="4E08517B"/>
    <w:rsid w:val="4E087FAC"/>
    <w:rsid w:val="4E0A0EF3"/>
    <w:rsid w:val="4E0B6A19"/>
    <w:rsid w:val="4E0D09E3"/>
    <w:rsid w:val="4E0F6509"/>
    <w:rsid w:val="4E127DA7"/>
    <w:rsid w:val="4E140B6A"/>
    <w:rsid w:val="4E141D71"/>
    <w:rsid w:val="4E190F0E"/>
    <w:rsid w:val="4E192EE4"/>
    <w:rsid w:val="4E1C6E78"/>
    <w:rsid w:val="4E1E04FA"/>
    <w:rsid w:val="4E21623C"/>
    <w:rsid w:val="4E233D62"/>
    <w:rsid w:val="4E235B10"/>
    <w:rsid w:val="4E2875CB"/>
    <w:rsid w:val="4E2B0E69"/>
    <w:rsid w:val="4E2B2C17"/>
    <w:rsid w:val="4E2D2160"/>
    <w:rsid w:val="4E2D4BE1"/>
    <w:rsid w:val="4E323FA5"/>
    <w:rsid w:val="4E3A10AC"/>
    <w:rsid w:val="4E3C1258"/>
    <w:rsid w:val="4E400304"/>
    <w:rsid w:val="4E453CD9"/>
    <w:rsid w:val="4E473EF5"/>
    <w:rsid w:val="4E4869FD"/>
    <w:rsid w:val="4E4C150B"/>
    <w:rsid w:val="4E4C41CE"/>
    <w:rsid w:val="4E4D0DDF"/>
    <w:rsid w:val="4E5403C0"/>
    <w:rsid w:val="4E54216E"/>
    <w:rsid w:val="4E557C94"/>
    <w:rsid w:val="4E5B5904"/>
    <w:rsid w:val="4E5B79A0"/>
    <w:rsid w:val="4E5C7274"/>
    <w:rsid w:val="4E630603"/>
    <w:rsid w:val="4E633605"/>
    <w:rsid w:val="4E676345"/>
    <w:rsid w:val="4E683E6B"/>
    <w:rsid w:val="4E6D1482"/>
    <w:rsid w:val="4E6F6FA8"/>
    <w:rsid w:val="4E7330FA"/>
    <w:rsid w:val="4E7C0563"/>
    <w:rsid w:val="4E7C3473"/>
    <w:rsid w:val="4E7E368F"/>
    <w:rsid w:val="4E7F169D"/>
    <w:rsid w:val="4E810A89"/>
    <w:rsid w:val="4E832A53"/>
    <w:rsid w:val="4E834801"/>
    <w:rsid w:val="4E83489F"/>
    <w:rsid w:val="4E8C7B5A"/>
    <w:rsid w:val="4E8D0FEE"/>
    <w:rsid w:val="4E944C60"/>
    <w:rsid w:val="4E984750"/>
    <w:rsid w:val="4E9B5FEF"/>
    <w:rsid w:val="4E9B7D9D"/>
    <w:rsid w:val="4E9C3B15"/>
    <w:rsid w:val="4E9C6812"/>
    <w:rsid w:val="4E9E163B"/>
    <w:rsid w:val="4EA053B3"/>
    <w:rsid w:val="4EA2737D"/>
    <w:rsid w:val="4EA529C9"/>
    <w:rsid w:val="4EA74993"/>
    <w:rsid w:val="4EA8070C"/>
    <w:rsid w:val="4EA824BA"/>
    <w:rsid w:val="4EB175C0"/>
    <w:rsid w:val="4EB26E94"/>
    <w:rsid w:val="4EB42C0C"/>
    <w:rsid w:val="4EB96475"/>
    <w:rsid w:val="4EBA414E"/>
    <w:rsid w:val="4EBE7F2F"/>
    <w:rsid w:val="4EBF1980"/>
    <w:rsid w:val="4EC07803"/>
    <w:rsid w:val="4EC310A1"/>
    <w:rsid w:val="4EC70B92"/>
    <w:rsid w:val="4ECA0682"/>
    <w:rsid w:val="4ECA68D4"/>
    <w:rsid w:val="4ECC264C"/>
    <w:rsid w:val="4ECD1F20"/>
    <w:rsid w:val="4ECF7A46"/>
    <w:rsid w:val="4ED77988"/>
    <w:rsid w:val="4ED80FF1"/>
    <w:rsid w:val="4ED86247"/>
    <w:rsid w:val="4ED96B17"/>
    <w:rsid w:val="4EDB63EB"/>
    <w:rsid w:val="4EDE7C89"/>
    <w:rsid w:val="4EDF107B"/>
    <w:rsid w:val="4EDF237F"/>
    <w:rsid w:val="4EE23C1E"/>
    <w:rsid w:val="4EE2777A"/>
    <w:rsid w:val="4EE554BC"/>
    <w:rsid w:val="4EE72FE2"/>
    <w:rsid w:val="4EEA217B"/>
    <w:rsid w:val="4EED611E"/>
    <w:rsid w:val="4EEF2C61"/>
    <w:rsid w:val="4EFB6A8D"/>
    <w:rsid w:val="4EFB714D"/>
    <w:rsid w:val="4EFC6E2F"/>
    <w:rsid w:val="4EFD0A57"/>
    <w:rsid w:val="4F005E52"/>
    <w:rsid w:val="4F0214B3"/>
    <w:rsid w:val="4F057E34"/>
    <w:rsid w:val="4F0911AA"/>
    <w:rsid w:val="4F0973FC"/>
    <w:rsid w:val="4F0A0A7E"/>
    <w:rsid w:val="4F0C2A48"/>
    <w:rsid w:val="4F165675"/>
    <w:rsid w:val="4F18319B"/>
    <w:rsid w:val="4F1A33B7"/>
    <w:rsid w:val="4F1B0EDE"/>
    <w:rsid w:val="4F1D2EA8"/>
    <w:rsid w:val="4F204746"/>
    <w:rsid w:val="4F2204BE"/>
    <w:rsid w:val="4F22401A"/>
    <w:rsid w:val="4F253B0A"/>
    <w:rsid w:val="4F2608AE"/>
    <w:rsid w:val="4F275AD4"/>
    <w:rsid w:val="4F277882"/>
    <w:rsid w:val="4F291DCD"/>
    <w:rsid w:val="4F2935FA"/>
    <w:rsid w:val="4F2A1121"/>
    <w:rsid w:val="4F2C6C47"/>
    <w:rsid w:val="4F2E0C11"/>
    <w:rsid w:val="4F2E5686"/>
    <w:rsid w:val="4F2E6E63"/>
    <w:rsid w:val="4F2F65F9"/>
    <w:rsid w:val="4F2F6737"/>
    <w:rsid w:val="4F3124AF"/>
    <w:rsid w:val="4F343D4D"/>
    <w:rsid w:val="4F363F69"/>
    <w:rsid w:val="4F38383D"/>
    <w:rsid w:val="4F3A5808"/>
    <w:rsid w:val="4F3A75B6"/>
    <w:rsid w:val="4F4421E2"/>
    <w:rsid w:val="4F455F5A"/>
    <w:rsid w:val="4F477F24"/>
    <w:rsid w:val="4F55619D"/>
    <w:rsid w:val="4F560168"/>
    <w:rsid w:val="4F561F16"/>
    <w:rsid w:val="4F583EE0"/>
    <w:rsid w:val="4F585C8E"/>
    <w:rsid w:val="4F587A3C"/>
    <w:rsid w:val="4F590025"/>
    <w:rsid w:val="4F601ECF"/>
    <w:rsid w:val="4F610FE6"/>
    <w:rsid w:val="4F622668"/>
    <w:rsid w:val="4F624D5E"/>
    <w:rsid w:val="4F6273C0"/>
    <w:rsid w:val="4F6665FD"/>
    <w:rsid w:val="4F675ED1"/>
    <w:rsid w:val="4F697E9B"/>
    <w:rsid w:val="4F6B3C13"/>
    <w:rsid w:val="4F6D1E33"/>
    <w:rsid w:val="4F6F4222"/>
    <w:rsid w:val="4F701229"/>
    <w:rsid w:val="4F714FA1"/>
    <w:rsid w:val="4F716D4F"/>
    <w:rsid w:val="4F7725B8"/>
    <w:rsid w:val="4F781E8C"/>
    <w:rsid w:val="4F822D0B"/>
    <w:rsid w:val="4F840831"/>
    <w:rsid w:val="4F844CD5"/>
    <w:rsid w:val="4F8847C5"/>
    <w:rsid w:val="4F8C3B89"/>
    <w:rsid w:val="4F8C5937"/>
    <w:rsid w:val="4F8D0EEC"/>
    <w:rsid w:val="4F8F6274"/>
    <w:rsid w:val="4F905428"/>
    <w:rsid w:val="4F90786D"/>
    <w:rsid w:val="4F952A3E"/>
    <w:rsid w:val="4F9A0054"/>
    <w:rsid w:val="4F9A44F8"/>
    <w:rsid w:val="4F9B5B7A"/>
    <w:rsid w:val="4F9D18F3"/>
    <w:rsid w:val="4FA42C81"/>
    <w:rsid w:val="4FA669F9"/>
    <w:rsid w:val="4FA709C3"/>
    <w:rsid w:val="4FA964E9"/>
    <w:rsid w:val="4FAC7D88"/>
    <w:rsid w:val="4FAE1D52"/>
    <w:rsid w:val="4FAE3B00"/>
    <w:rsid w:val="4FB20DB5"/>
    <w:rsid w:val="4FB21842"/>
    <w:rsid w:val="4FB235F0"/>
    <w:rsid w:val="4FBA06F6"/>
    <w:rsid w:val="4FBA4253"/>
    <w:rsid w:val="4FBF3F5F"/>
    <w:rsid w:val="4FC155E1"/>
    <w:rsid w:val="4FC2126C"/>
    <w:rsid w:val="4FC652ED"/>
    <w:rsid w:val="4FC6709B"/>
    <w:rsid w:val="4FC82E13"/>
    <w:rsid w:val="4FC926E8"/>
    <w:rsid w:val="4FC96B8B"/>
    <w:rsid w:val="4FCB2904"/>
    <w:rsid w:val="4FCB46B2"/>
    <w:rsid w:val="4FCE7CFE"/>
    <w:rsid w:val="4FD23C92"/>
    <w:rsid w:val="4FD277EE"/>
    <w:rsid w:val="4FD35314"/>
    <w:rsid w:val="4FD74E04"/>
    <w:rsid w:val="4FE305A5"/>
    <w:rsid w:val="4FEE0289"/>
    <w:rsid w:val="4FEE65F2"/>
    <w:rsid w:val="4FF0236A"/>
    <w:rsid w:val="4FF05EC6"/>
    <w:rsid w:val="4FF43C08"/>
    <w:rsid w:val="4FF754A7"/>
    <w:rsid w:val="4FFA5B62"/>
    <w:rsid w:val="4FFC486B"/>
    <w:rsid w:val="50011E81"/>
    <w:rsid w:val="50033E4B"/>
    <w:rsid w:val="500656EA"/>
    <w:rsid w:val="500D4CCA"/>
    <w:rsid w:val="500E459E"/>
    <w:rsid w:val="500E4CA2"/>
    <w:rsid w:val="501222E0"/>
    <w:rsid w:val="501716A5"/>
    <w:rsid w:val="501E0C85"/>
    <w:rsid w:val="501E6ED7"/>
    <w:rsid w:val="502D0EC8"/>
    <w:rsid w:val="50326318"/>
    <w:rsid w:val="50354221"/>
    <w:rsid w:val="50371D47"/>
    <w:rsid w:val="5037533E"/>
    <w:rsid w:val="503E1327"/>
    <w:rsid w:val="503E4E84"/>
    <w:rsid w:val="503E6F10"/>
    <w:rsid w:val="50404F60"/>
    <w:rsid w:val="50412BC6"/>
    <w:rsid w:val="50416722"/>
    <w:rsid w:val="504306EC"/>
    <w:rsid w:val="5043693E"/>
    <w:rsid w:val="50463D38"/>
    <w:rsid w:val="50502E09"/>
    <w:rsid w:val="5051105B"/>
    <w:rsid w:val="50544FBB"/>
    <w:rsid w:val="50555CF6"/>
    <w:rsid w:val="505C355C"/>
    <w:rsid w:val="505E5526"/>
    <w:rsid w:val="50615016"/>
    <w:rsid w:val="50621512"/>
    <w:rsid w:val="50632B3C"/>
    <w:rsid w:val="506348EA"/>
    <w:rsid w:val="50650662"/>
    <w:rsid w:val="506568B4"/>
    <w:rsid w:val="506A3ECB"/>
    <w:rsid w:val="506B7C43"/>
    <w:rsid w:val="50700DB5"/>
    <w:rsid w:val="50715E58"/>
    <w:rsid w:val="50746AF7"/>
    <w:rsid w:val="50760A38"/>
    <w:rsid w:val="50760AC1"/>
    <w:rsid w:val="5076286F"/>
    <w:rsid w:val="50850D04"/>
    <w:rsid w:val="50852AB2"/>
    <w:rsid w:val="50884351"/>
    <w:rsid w:val="508A00C9"/>
    <w:rsid w:val="50940F47"/>
    <w:rsid w:val="50966A6E"/>
    <w:rsid w:val="50974594"/>
    <w:rsid w:val="509B4084"/>
    <w:rsid w:val="509B6FFA"/>
    <w:rsid w:val="50A2107E"/>
    <w:rsid w:val="50A3118B"/>
    <w:rsid w:val="50A70C7B"/>
    <w:rsid w:val="50A849F3"/>
    <w:rsid w:val="50A867A1"/>
    <w:rsid w:val="50B05655"/>
    <w:rsid w:val="50B11AF9"/>
    <w:rsid w:val="50B138A7"/>
    <w:rsid w:val="50B43398"/>
    <w:rsid w:val="50B52C6C"/>
    <w:rsid w:val="50B67110"/>
    <w:rsid w:val="50B96C00"/>
    <w:rsid w:val="50C00B90"/>
    <w:rsid w:val="50C25AB5"/>
    <w:rsid w:val="50C35389"/>
    <w:rsid w:val="50C64E79"/>
    <w:rsid w:val="50CA4969"/>
    <w:rsid w:val="50D47596"/>
    <w:rsid w:val="50D70E34"/>
    <w:rsid w:val="50DC644B"/>
    <w:rsid w:val="50E21CB3"/>
    <w:rsid w:val="50E27F05"/>
    <w:rsid w:val="50E579F5"/>
    <w:rsid w:val="50EA0B67"/>
    <w:rsid w:val="50EF617E"/>
    <w:rsid w:val="50F11EF6"/>
    <w:rsid w:val="50F96FFC"/>
    <w:rsid w:val="50F97A16"/>
    <w:rsid w:val="50FB4B23"/>
    <w:rsid w:val="50FD7749"/>
    <w:rsid w:val="510460CD"/>
    <w:rsid w:val="51051E45"/>
    <w:rsid w:val="510A745C"/>
    <w:rsid w:val="51134562"/>
    <w:rsid w:val="51143E36"/>
    <w:rsid w:val="51165E00"/>
    <w:rsid w:val="51183927"/>
    <w:rsid w:val="511856D5"/>
    <w:rsid w:val="5119144D"/>
    <w:rsid w:val="511D0F3D"/>
    <w:rsid w:val="51204589"/>
    <w:rsid w:val="51220301"/>
    <w:rsid w:val="51275918"/>
    <w:rsid w:val="512978E2"/>
    <w:rsid w:val="512C5624"/>
    <w:rsid w:val="512D2662"/>
    <w:rsid w:val="512E4EF8"/>
    <w:rsid w:val="512F6EC2"/>
    <w:rsid w:val="51316796"/>
    <w:rsid w:val="51340035"/>
    <w:rsid w:val="51383FC9"/>
    <w:rsid w:val="51395001"/>
    <w:rsid w:val="513C0C59"/>
    <w:rsid w:val="51402E7D"/>
    <w:rsid w:val="514069D9"/>
    <w:rsid w:val="51424ACB"/>
    <w:rsid w:val="514A5AAA"/>
    <w:rsid w:val="514A7858"/>
    <w:rsid w:val="514C1822"/>
    <w:rsid w:val="514E4418"/>
    <w:rsid w:val="514E7348"/>
    <w:rsid w:val="51517154"/>
    <w:rsid w:val="515179FF"/>
    <w:rsid w:val="5153670D"/>
    <w:rsid w:val="515626A1"/>
    <w:rsid w:val="51583D23"/>
    <w:rsid w:val="51586419"/>
    <w:rsid w:val="515A3F3F"/>
    <w:rsid w:val="515D3A2F"/>
    <w:rsid w:val="515F3303"/>
    <w:rsid w:val="51644DBE"/>
    <w:rsid w:val="516528E4"/>
    <w:rsid w:val="516C77CE"/>
    <w:rsid w:val="516E1798"/>
    <w:rsid w:val="5170271A"/>
    <w:rsid w:val="51714DE5"/>
    <w:rsid w:val="5172503A"/>
    <w:rsid w:val="51736DAF"/>
    <w:rsid w:val="51754B1B"/>
    <w:rsid w:val="5176689F"/>
    <w:rsid w:val="51782617"/>
    <w:rsid w:val="517A5692"/>
    <w:rsid w:val="517B3EB5"/>
    <w:rsid w:val="51840FBC"/>
    <w:rsid w:val="51864D34"/>
    <w:rsid w:val="518C60C3"/>
    <w:rsid w:val="519136D9"/>
    <w:rsid w:val="51932FAD"/>
    <w:rsid w:val="519503D4"/>
    <w:rsid w:val="519805C3"/>
    <w:rsid w:val="519A433C"/>
    <w:rsid w:val="519E2BC7"/>
    <w:rsid w:val="519F7BA4"/>
    <w:rsid w:val="51A0391C"/>
    <w:rsid w:val="51A054E7"/>
    <w:rsid w:val="51A11B6E"/>
    <w:rsid w:val="51A46F68"/>
    <w:rsid w:val="51A60F32"/>
    <w:rsid w:val="51B3364F"/>
    <w:rsid w:val="51B7313F"/>
    <w:rsid w:val="51B80C66"/>
    <w:rsid w:val="51BA49DE"/>
    <w:rsid w:val="51BB2504"/>
    <w:rsid w:val="51BF1FF4"/>
    <w:rsid w:val="51C969CF"/>
    <w:rsid w:val="51CD2963"/>
    <w:rsid w:val="51CE66DB"/>
    <w:rsid w:val="51D07D5D"/>
    <w:rsid w:val="51D32259"/>
    <w:rsid w:val="51D3377C"/>
    <w:rsid w:val="51D57A6A"/>
    <w:rsid w:val="51DF2696"/>
    <w:rsid w:val="51E25CE3"/>
    <w:rsid w:val="51E41A5B"/>
    <w:rsid w:val="51E53D9E"/>
    <w:rsid w:val="51E77C7B"/>
    <w:rsid w:val="51ED4DB3"/>
    <w:rsid w:val="51ED6B61"/>
    <w:rsid w:val="51F15F26"/>
    <w:rsid w:val="51F37EF0"/>
    <w:rsid w:val="51F53C68"/>
    <w:rsid w:val="51F55A16"/>
    <w:rsid w:val="51F77F4A"/>
    <w:rsid w:val="51FA302C"/>
    <w:rsid w:val="51FD3357"/>
    <w:rsid w:val="51FF4AE6"/>
    <w:rsid w:val="520143BB"/>
    <w:rsid w:val="52014570"/>
    <w:rsid w:val="52027454"/>
    <w:rsid w:val="520619D1"/>
    <w:rsid w:val="520774F7"/>
    <w:rsid w:val="5209326F"/>
    <w:rsid w:val="520E4D2A"/>
    <w:rsid w:val="521045FE"/>
    <w:rsid w:val="52112EE8"/>
    <w:rsid w:val="5212481A"/>
    <w:rsid w:val="521A36CE"/>
    <w:rsid w:val="522400A9"/>
    <w:rsid w:val="52271947"/>
    <w:rsid w:val="52287B99"/>
    <w:rsid w:val="522969B4"/>
    <w:rsid w:val="522B0408"/>
    <w:rsid w:val="52326C6A"/>
    <w:rsid w:val="523522B6"/>
    <w:rsid w:val="523744EF"/>
    <w:rsid w:val="523920F4"/>
    <w:rsid w:val="523C53F3"/>
    <w:rsid w:val="52416EAD"/>
    <w:rsid w:val="524644C3"/>
    <w:rsid w:val="524A32FF"/>
    <w:rsid w:val="524E5126"/>
    <w:rsid w:val="52546BE0"/>
    <w:rsid w:val="5257047F"/>
    <w:rsid w:val="526037D7"/>
    <w:rsid w:val="52627BBF"/>
    <w:rsid w:val="52636E23"/>
    <w:rsid w:val="5264494A"/>
    <w:rsid w:val="526606C2"/>
    <w:rsid w:val="52666914"/>
    <w:rsid w:val="5268443A"/>
    <w:rsid w:val="52732285"/>
    <w:rsid w:val="527C6137"/>
    <w:rsid w:val="5285323E"/>
    <w:rsid w:val="528A2602"/>
    <w:rsid w:val="528A6DCB"/>
    <w:rsid w:val="528B637A"/>
    <w:rsid w:val="528F19C6"/>
    <w:rsid w:val="5291085E"/>
    <w:rsid w:val="52917F8D"/>
    <w:rsid w:val="52950FA7"/>
    <w:rsid w:val="52976ACD"/>
    <w:rsid w:val="52990A97"/>
    <w:rsid w:val="529E1C09"/>
    <w:rsid w:val="52A03BD4"/>
    <w:rsid w:val="52A336C4"/>
    <w:rsid w:val="52A80CDA"/>
    <w:rsid w:val="52AA2CA4"/>
    <w:rsid w:val="52B4142D"/>
    <w:rsid w:val="52B551A5"/>
    <w:rsid w:val="52B633F7"/>
    <w:rsid w:val="52B92EE7"/>
    <w:rsid w:val="52B94C95"/>
    <w:rsid w:val="52BC29D7"/>
    <w:rsid w:val="52BC4786"/>
    <w:rsid w:val="52BC48F8"/>
    <w:rsid w:val="52BC6534"/>
    <w:rsid w:val="52BD1C5A"/>
    <w:rsid w:val="52C11D9C"/>
    <w:rsid w:val="52C33D66"/>
    <w:rsid w:val="52C5363A"/>
    <w:rsid w:val="52C553E8"/>
    <w:rsid w:val="52C75604"/>
    <w:rsid w:val="52CA29FF"/>
    <w:rsid w:val="52CB130A"/>
    <w:rsid w:val="52CD0741"/>
    <w:rsid w:val="52D10231"/>
    <w:rsid w:val="52DB4C0C"/>
    <w:rsid w:val="52DC6BD6"/>
    <w:rsid w:val="52DD4E28"/>
    <w:rsid w:val="52E33AC0"/>
    <w:rsid w:val="52E37F64"/>
    <w:rsid w:val="52E55A8A"/>
    <w:rsid w:val="52E86357"/>
    <w:rsid w:val="52EA30A1"/>
    <w:rsid w:val="52EE02CF"/>
    <w:rsid w:val="52EF4B5B"/>
    <w:rsid w:val="52F061DD"/>
    <w:rsid w:val="52F21896"/>
    <w:rsid w:val="52F65EE9"/>
    <w:rsid w:val="52F67C97"/>
    <w:rsid w:val="52F97788"/>
    <w:rsid w:val="52FE6B4C"/>
    <w:rsid w:val="5302488E"/>
    <w:rsid w:val="53034162"/>
    <w:rsid w:val="53034C8A"/>
    <w:rsid w:val="530C74BB"/>
    <w:rsid w:val="530E3233"/>
    <w:rsid w:val="53114997"/>
    <w:rsid w:val="53114AD1"/>
    <w:rsid w:val="53130849"/>
    <w:rsid w:val="531620E8"/>
    <w:rsid w:val="531B76FE"/>
    <w:rsid w:val="53220A8C"/>
    <w:rsid w:val="5322283B"/>
    <w:rsid w:val="532540D9"/>
    <w:rsid w:val="532742F5"/>
    <w:rsid w:val="533132DB"/>
    <w:rsid w:val="53341D8D"/>
    <w:rsid w:val="533662E6"/>
    <w:rsid w:val="53395DD6"/>
    <w:rsid w:val="533B1C60"/>
    <w:rsid w:val="533D7674"/>
    <w:rsid w:val="534053B7"/>
    <w:rsid w:val="53422EDD"/>
    <w:rsid w:val="53424C8B"/>
    <w:rsid w:val="534A7FE3"/>
    <w:rsid w:val="535449BE"/>
    <w:rsid w:val="535569D5"/>
    <w:rsid w:val="535624E4"/>
    <w:rsid w:val="53582700"/>
    <w:rsid w:val="535B7AFB"/>
    <w:rsid w:val="535D7D17"/>
    <w:rsid w:val="535E75EB"/>
    <w:rsid w:val="53607807"/>
    <w:rsid w:val="536352F0"/>
    <w:rsid w:val="53650979"/>
    <w:rsid w:val="536A41E2"/>
    <w:rsid w:val="536C61AC"/>
    <w:rsid w:val="536C7977"/>
    <w:rsid w:val="536C7F5A"/>
    <w:rsid w:val="536D782E"/>
    <w:rsid w:val="536E3CD2"/>
    <w:rsid w:val="536F17F8"/>
    <w:rsid w:val="536F5F7E"/>
    <w:rsid w:val="5373753A"/>
    <w:rsid w:val="53760DD8"/>
    <w:rsid w:val="537806AC"/>
    <w:rsid w:val="538057B3"/>
    <w:rsid w:val="5382777D"/>
    <w:rsid w:val="53837051"/>
    <w:rsid w:val="53876B42"/>
    <w:rsid w:val="538A6632"/>
    <w:rsid w:val="538C5F06"/>
    <w:rsid w:val="538E6122"/>
    <w:rsid w:val="538F3C48"/>
    <w:rsid w:val="538F59F6"/>
    <w:rsid w:val="53963229"/>
    <w:rsid w:val="5399084F"/>
    <w:rsid w:val="539A5141"/>
    <w:rsid w:val="539B439B"/>
    <w:rsid w:val="539D45B7"/>
    <w:rsid w:val="539F20DD"/>
    <w:rsid w:val="539F3E8B"/>
    <w:rsid w:val="53A07C03"/>
    <w:rsid w:val="53A25729"/>
    <w:rsid w:val="53A56FC8"/>
    <w:rsid w:val="53A96AB8"/>
    <w:rsid w:val="53A97336"/>
    <w:rsid w:val="53AA2830"/>
    <w:rsid w:val="53AB0A82"/>
    <w:rsid w:val="53AB6CD4"/>
    <w:rsid w:val="53AC65A8"/>
    <w:rsid w:val="53AE0572"/>
    <w:rsid w:val="53AF3411"/>
    <w:rsid w:val="53B11E10"/>
    <w:rsid w:val="53B2176F"/>
    <w:rsid w:val="53B316E5"/>
    <w:rsid w:val="53B37937"/>
    <w:rsid w:val="53B65679"/>
    <w:rsid w:val="53B84F4D"/>
    <w:rsid w:val="53BA0CC5"/>
    <w:rsid w:val="53C2401E"/>
    <w:rsid w:val="53C25DCC"/>
    <w:rsid w:val="53C47D96"/>
    <w:rsid w:val="53C5766A"/>
    <w:rsid w:val="53C9715A"/>
    <w:rsid w:val="53CC6C4A"/>
    <w:rsid w:val="53CE4770"/>
    <w:rsid w:val="53D33B35"/>
    <w:rsid w:val="53D578AD"/>
    <w:rsid w:val="53D63625"/>
    <w:rsid w:val="53D8739D"/>
    <w:rsid w:val="53DB0F9E"/>
    <w:rsid w:val="53DB6E8D"/>
    <w:rsid w:val="53DD49B3"/>
    <w:rsid w:val="53E421E6"/>
    <w:rsid w:val="53E73A84"/>
    <w:rsid w:val="53E93358"/>
    <w:rsid w:val="53EC109A"/>
    <w:rsid w:val="53F02939"/>
    <w:rsid w:val="53F266B1"/>
    <w:rsid w:val="53F35AE4"/>
    <w:rsid w:val="53F65BA6"/>
    <w:rsid w:val="53F71F19"/>
    <w:rsid w:val="53F73CC7"/>
    <w:rsid w:val="53FC12DE"/>
    <w:rsid w:val="53FD32A8"/>
    <w:rsid w:val="53FF2B7C"/>
    <w:rsid w:val="540619F9"/>
    <w:rsid w:val="54065CB8"/>
    <w:rsid w:val="540939FA"/>
    <w:rsid w:val="540957A8"/>
    <w:rsid w:val="540B32CF"/>
    <w:rsid w:val="540C5299"/>
    <w:rsid w:val="541505F1"/>
    <w:rsid w:val="5415414D"/>
    <w:rsid w:val="54161C73"/>
    <w:rsid w:val="54183C3E"/>
    <w:rsid w:val="541D419E"/>
    <w:rsid w:val="541F321E"/>
    <w:rsid w:val="54224ABC"/>
    <w:rsid w:val="542B1BC3"/>
    <w:rsid w:val="542D76E9"/>
    <w:rsid w:val="542E16B3"/>
    <w:rsid w:val="54305B0D"/>
    <w:rsid w:val="54322F51"/>
    <w:rsid w:val="543A57B1"/>
    <w:rsid w:val="543C16DA"/>
    <w:rsid w:val="543D36A4"/>
    <w:rsid w:val="543F741C"/>
    <w:rsid w:val="54422A68"/>
    <w:rsid w:val="54457F5D"/>
    <w:rsid w:val="54496704"/>
    <w:rsid w:val="544A3A39"/>
    <w:rsid w:val="544C2923"/>
    <w:rsid w:val="544C3B1E"/>
    <w:rsid w:val="544F3B03"/>
    <w:rsid w:val="54505185"/>
    <w:rsid w:val="54520EFE"/>
    <w:rsid w:val="54576514"/>
    <w:rsid w:val="545A24A8"/>
    <w:rsid w:val="545C3B2A"/>
    <w:rsid w:val="545F7ABE"/>
    <w:rsid w:val="546724CF"/>
    <w:rsid w:val="546926EB"/>
    <w:rsid w:val="546D21DB"/>
    <w:rsid w:val="546D3F89"/>
    <w:rsid w:val="54752E3E"/>
    <w:rsid w:val="54774E08"/>
    <w:rsid w:val="547F7572"/>
    <w:rsid w:val="548117E3"/>
    <w:rsid w:val="54830834"/>
    <w:rsid w:val="54853CAF"/>
    <w:rsid w:val="548B440F"/>
    <w:rsid w:val="548D63DA"/>
    <w:rsid w:val="54932706"/>
    <w:rsid w:val="549534E0"/>
    <w:rsid w:val="54971006"/>
    <w:rsid w:val="549A4653"/>
    <w:rsid w:val="549B087B"/>
    <w:rsid w:val="549B6D76"/>
    <w:rsid w:val="549F0B68"/>
    <w:rsid w:val="549F7EBB"/>
    <w:rsid w:val="54A35BFD"/>
    <w:rsid w:val="54A43723"/>
    <w:rsid w:val="54A454D1"/>
    <w:rsid w:val="54A55129"/>
    <w:rsid w:val="54A61249"/>
    <w:rsid w:val="54A656ED"/>
    <w:rsid w:val="54A83213"/>
    <w:rsid w:val="54A92AE8"/>
    <w:rsid w:val="54AD25D8"/>
    <w:rsid w:val="54AE00FE"/>
    <w:rsid w:val="54AF45A2"/>
    <w:rsid w:val="54B35714"/>
    <w:rsid w:val="54B55930"/>
    <w:rsid w:val="54B75204"/>
    <w:rsid w:val="54B90F7D"/>
    <w:rsid w:val="54BC0A6D"/>
    <w:rsid w:val="54C0055D"/>
    <w:rsid w:val="54C33BA9"/>
    <w:rsid w:val="54C67D59"/>
    <w:rsid w:val="54C811C0"/>
    <w:rsid w:val="54C87412"/>
    <w:rsid w:val="54CF254E"/>
    <w:rsid w:val="54D06D27"/>
    <w:rsid w:val="54D44008"/>
    <w:rsid w:val="54D67D81"/>
    <w:rsid w:val="54D97871"/>
    <w:rsid w:val="54DA7145"/>
    <w:rsid w:val="54DC110F"/>
    <w:rsid w:val="54DE09E3"/>
    <w:rsid w:val="54DE4E87"/>
    <w:rsid w:val="54DE6C35"/>
    <w:rsid w:val="54DF6509"/>
    <w:rsid w:val="54E029AD"/>
    <w:rsid w:val="54E0475B"/>
    <w:rsid w:val="54E05309"/>
    <w:rsid w:val="54E3249D"/>
    <w:rsid w:val="54E63D3C"/>
    <w:rsid w:val="54EB459D"/>
    <w:rsid w:val="54ED50CA"/>
    <w:rsid w:val="54EF2BF0"/>
    <w:rsid w:val="54EF43AE"/>
    <w:rsid w:val="54F226E1"/>
    <w:rsid w:val="54F93A6F"/>
    <w:rsid w:val="54F975CB"/>
    <w:rsid w:val="54FE4BE1"/>
    <w:rsid w:val="55012924"/>
    <w:rsid w:val="55020B76"/>
    <w:rsid w:val="55085A60"/>
    <w:rsid w:val="550C3614"/>
    <w:rsid w:val="550D3076"/>
    <w:rsid w:val="550F5041"/>
    <w:rsid w:val="55102B67"/>
    <w:rsid w:val="551268DF"/>
    <w:rsid w:val="55172147"/>
    <w:rsid w:val="55175CA3"/>
    <w:rsid w:val="55191A1B"/>
    <w:rsid w:val="551A7499"/>
    <w:rsid w:val="551E5284"/>
    <w:rsid w:val="55200FFC"/>
    <w:rsid w:val="55214D74"/>
    <w:rsid w:val="55236D3E"/>
    <w:rsid w:val="552705DC"/>
    <w:rsid w:val="55287EB0"/>
    <w:rsid w:val="552C177F"/>
    <w:rsid w:val="552C79A0"/>
    <w:rsid w:val="552F123F"/>
    <w:rsid w:val="55342CF9"/>
    <w:rsid w:val="55346855"/>
    <w:rsid w:val="553E1482"/>
    <w:rsid w:val="553E76D4"/>
    <w:rsid w:val="5540169E"/>
    <w:rsid w:val="554027C6"/>
    <w:rsid w:val="55410F72"/>
    <w:rsid w:val="55425416"/>
    <w:rsid w:val="55432F3C"/>
    <w:rsid w:val="55436A98"/>
    <w:rsid w:val="55466588"/>
    <w:rsid w:val="554A42CB"/>
    <w:rsid w:val="554A7E27"/>
    <w:rsid w:val="554F18E1"/>
    <w:rsid w:val="554F368F"/>
    <w:rsid w:val="554F7B33"/>
    <w:rsid w:val="55524BDB"/>
    <w:rsid w:val="55524F2D"/>
    <w:rsid w:val="55533660"/>
    <w:rsid w:val="55562C6F"/>
    <w:rsid w:val="55564A1D"/>
    <w:rsid w:val="555962BC"/>
    <w:rsid w:val="555D1CEE"/>
    <w:rsid w:val="555D5DAC"/>
    <w:rsid w:val="55620D75"/>
    <w:rsid w:val="557355CF"/>
    <w:rsid w:val="55741347"/>
    <w:rsid w:val="55755617"/>
    <w:rsid w:val="5579070C"/>
    <w:rsid w:val="55794BB0"/>
    <w:rsid w:val="557C1FAA"/>
    <w:rsid w:val="557C3716"/>
    <w:rsid w:val="557D01FC"/>
    <w:rsid w:val="557E2768"/>
    <w:rsid w:val="55872E29"/>
    <w:rsid w:val="558C6691"/>
    <w:rsid w:val="558F7F2F"/>
    <w:rsid w:val="559317CE"/>
    <w:rsid w:val="55943798"/>
    <w:rsid w:val="55992B5C"/>
    <w:rsid w:val="55A03EEB"/>
    <w:rsid w:val="55A27E89"/>
    <w:rsid w:val="55A57753"/>
    <w:rsid w:val="55AA6B17"/>
    <w:rsid w:val="55AC288F"/>
    <w:rsid w:val="55AC6D33"/>
    <w:rsid w:val="55AD03B6"/>
    <w:rsid w:val="55B1434A"/>
    <w:rsid w:val="55B33C1E"/>
    <w:rsid w:val="55B41744"/>
    <w:rsid w:val="55B67488"/>
    <w:rsid w:val="55B87486"/>
    <w:rsid w:val="55BD4A9D"/>
    <w:rsid w:val="55BF0815"/>
    <w:rsid w:val="55BF6A67"/>
    <w:rsid w:val="55C01FBB"/>
    <w:rsid w:val="55C0251B"/>
    <w:rsid w:val="55C20305"/>
    <w:rsid w:val="55C37BD9"/>
    <w:rsid w:val="55C6781D"/>
    <w:rsid w:val="55C951EF"/>
    <w:rsid w:val="55CE6CAA"/>
    <w:rsid w:val="55D10548"/>
    <w:rsid w:val="55D41DE6"/>
    <w:rsid w:val="55D707A2"/>
    <w:rsid w:val="55DB4F23"/>
    <w:rsid w:val="55DD0C9B"/>
    <w:rsid w:val="55E22755"/>
    <w:rsid w:val="55E4027B"/>
    <w:rsid w:val="55E66E07"/>
    <w:rsid w:val="55E77D6B"/>
    <w:rsid w:val="55E97640"/>
    <w:rsid w:val="55F304BE"/>
    <w:rsid w:val="55F67FAE"/>
    <w:rsid w:val="55F8121C"/>
    <w:rsid w:val="55FB7373"/>
    <w:rsid w:val="55FF50B5"/>
    <w:rsid w:val="56002BDB"/>
    <w:rsid w:val="56004989"/>
    <w:rsid w:val="560426CB"/>
    <w:rsid w:val="560501F2"/>
    <w:rsid w:val="560721BC"/>
    <w:rsid w:val="56076A84"/>
    <w:rsid w:val="56091A90"/>
    <w:rsid w:val="560C1580"/>
    <w:rsid w:val="560C332E"/>
    <w:rsid w:val="560E52F8"/>
    <w:rsid w:val="56116B96"/>
    <w:rsid w:val="56121DC3"/>
    <w:rsid w:val="561346BC"/>
    <w:rsid w:val="561843C9"/>
    <w:rsid w:val="56187F25"/>
    <w:rsid w:val="561F5B08"/>
    <w:rsid w:val="5621327D"/>
    <w:rsid w:val="56226FF5"/>
    <w:rsid w:val="562468CA"/>
    <w:rsid w:val="56260894"/>
    <w:rsid w:val="56290384"/>
    <w:rsid w:val="562C7459"/>
    <w:rsid w:val="562E14F6"/>
    <w:rsid w:val="562E599A"/>
    <w:rsid w:val="562E7748"/>
    <w:rsid w:val="56332FB1"/>
    <w:rsid w:val="56336B0D"/>
    <w:rsid w:val="56372AA1"/>
    <w:rsid w:val="56384123"/>
    <w:rsid w:val="563866AF"/>
    <w:rsid w:val="563D3E2F"/>
    <w:rsid w:val="563F54B2"/>
    <w:rsid w:val="564156CE"/>
    <w:rsid w:val="5641747C"/>
    <w:rsid w:val="564B3E56"/>
    <w:rsid w:val="564E1B99"/>
    <w:rsid w:val="56505911"/>
    <w:rsid w:val="56530F5D"/>
    <w:rsid w:val="56552F27"/>
    <w:rsid w:val="56553C8D"/>
    <w:rsid w:val="56554CD5"/>
    <w:rsid w:val="56574EF1"/>
    <w:rsid w:val="565847C5"/>
    <w:rsid w:val="56586573"/>
    <w:rsid w:val="565A05B8"/>
    <w:rsid w:val="565C6063"/>
    <w:rsid w:val="565D1DDC"/>
    <w:rsid w:val="565F1859"/>
    <w:rsid w:val="565F5B54"/>
    <w:rsid w:val="56601C0D"/>
    <w:rsid w:val="56617B1E"/>
    <w:rsid w:val="566413BC"/>
    <w:rsid w:val="5666172C"/>
    <w:rsid w:val="56680EAC"/>
    <w:rsid w:val="566A696C"/>
    <w:rsid w:val="566B44F9"/>
    <w:rsid w:val="56722198"/>
    <w:rsid w:val="56727CCF"/>
    <w:rsid w:val="567710EF"/>
    <w:rsid w:val="567A298E"/>
    <w:rsid w:val="567A473C"/>
    <w:rsid w:val="567E247E"/>
    <w:rsid w:val="56837A94"/>
    <w:rsid w:val="5684380C"/>
    <w:rsid w:val="568455BA"/>
    <w:rsid w:val="56861332"/>
    <w:rsid w:val="56890E23"/>
    <w:rsid w:val="5689497F"/>
    <w:rsid w:val="56905D0D"/>
    <w:rsid w:val="56921A85"/>
    <w:rsid w:val="56933A4F"/>
    <w:rsid w:val="5697353F"/>
    <w:rsid w:val="5697709C"/>
    <w:rsid w:val="569A0056"/>
    <w:rsid w:val="569A4DDE"/>
    <w:rsid w:val="569A6B8C"/>
    <w:rsid w:val="569A7D90"/>
    <w:rsid w:val="569C2F3C"/>
    <w:rsid w:val="569E48CE"/>
    <w:rsid w:val="56A0017C"/>
    <w:rsid w:val="56A1616C"/>
    <w:rsid w:val="56A33E39"/>
    <w:rsid w:val="56A417B8"/>
    <w:rsid w:val="56A75762"/>
    <w:rsid w:val="56AD2D63"/>
    <w:rsid w:val="56AD4B11"/>
    <w:rsid w:val="56AE5351"/>
    <w:rsid w:val="56AE7538"/>
    <w:rsid w:val="56B063AF"/>
    <w:rsid w:val="56B709A2"/>
    <w:rsid w:val="56B7773E"/>
    <w:rsid w:val="56BE0ACC"/>
    <w:rsid w:val="56C06B0E"/>
    <w:rsid w:val="56C1236A"/>
    <w:rsid w:val="56C43C09"/>
    <w:rsid w:val="56CE4A87"/>
    <w:rsid w:val="56D025AE"/>
    <w:rsid w:val="56D4209E"/>
    <w:rsid w:val="56D57BC4"/>
    <w:rsid w:val="56D7393C"/>
    <w:rsid w:val="56E66275"/>
    <w:rsid w:val="56E71677"/>
    <w:rsid w:val="56E90D97"/>
    <w:rsid w:val="56EB307C"/>
    <w:rsid w:val="56EB73E7"/>
    <w:rsid w:val="56ED7603"/>
    <w:rsid w:val="56EF3C74"/>
    <w:rsid w:val="56F049FE"/>
    <w:rsid w:val="56FA587C"/>
    <w:rsid w:val="56FB4C08"/>
    <w:rsid w:val="56FC15F5"/>
    <w:rsid w:val="570109B9"/>
    <w:rsid w:val="57014E5D"/>
    <w:rsid w:val="57032983"/>
    <w:rsid w:val="570606C5"/>
    <w:rsid w:val="570973EC"/>
    <w:rsid w:val="570A5ABF"/>
    <w:rsid w:val="570D55B0"/>
    <w:rsid w:val="57122BC6"/>
    <w:rsid w:val="57160908"/>
    <w:rsid w:val="571701DC"/>
    <w:rsid w:val="571903F8"/>
    <w:rsid w:val="571B7CCD"/>
    <w:rsid w:val="571E5A0F"/>
    <w:rsid w:val="57201787"/>
    <w:rsid w:val="57203535"/>
    <w:rsid w:val="5721105B"/>
    <w:rsid w:val="572172AD"/>
    <w:rsid w:val="57234DD3"/>
    <w:rsid w:val="572C012C"/>
    <w:rsid w:val="572C0793"/>
    <w:rsid w:val="572D7A00"/>
    <w:rsid w:val="572F19CA"/>
    <w:rsid w:val="573174F0"/>
    <w:rsid w:val="57325016"/>
    <w:rsid w:val="57346FE0"/>
    <w:rsid w:val="57364B06"/>
    <w:rsid w:val="57376AD1"/>
    <w:rsid w:val="573E1C0D"/>
    <w:rsid w:val="574014E1"/>
    <w:rsid w:val="57482A8C"/>
    <w:rsid w:val="574C4C99"/>
    <w:rsid w:val="574D3BFE"/>
    <w:rsid w:val="574F7976"/>
    <w:rsid w:val="57521214"/>
    <w:rsid w:val="57550251"/>
    <w:rsid w:val="575651A9"/>
    <w:rsid w:val="57566F57"/>
    <w:rsid w:val="57574A7D"/>
    <w:rsid w:val="57596A47"/>
    <w:rsid w:val="575D6537"/>
    <w:rsid w:val="575E5E0B"/>
    <w:rsid w:val="57607DD5"/>
    <w:rsid w:val="576113C5"/>
    <w:rsid w:val="576176AA"/>
    <w:rsid w:val="576462DE"/>
    <w:rsid w:val="57650F48"/>
    <w:rsid w:val="57680A38"/>
    <w:rsid w:val="57684EDC"/>
    <w:rsid w:val="576A0C54"/>
    <w:rsid w:val="576F1DC6"/>
    <w:rsid w:val="577168D3"/>
    <w:rsid w:val="57721191"/>
    <w:rsid w:val="57781A9A"/>
    <w:rsid w:val="5778511F"/>
    <w:rsid w:val="577912B3"/>
    <w:rsid w:val="57792C45"/>
    <w:rsid w:val="577E025B"/>
    <w:rsid w:val="577E200A"/>
    <w:rsid w:val="5781090B"/>
    <w:rsid w:val="57811AFA"/>
    <w:rsid w:val="57827D4C"/>
    <w:rsid w:val="57835872"/>
    <w:rsid w:val="5785783C"/>
    <w:rsid w:val="578A30A4"/>
    <w:rsid w:val="578F05B5"/>
    <w:rsid w:val="579161E1"/>
    <w:rsid w:val="57945CD1"/>
    <w:rsid w:val="57947A7F"/>
    <w:rsid w:val="579954F5"/>
    <w:rsid w:val="579A1556"/>
    <w:rsid w:val="579B2BBB"/>
    <w:rsid w:val="579D4B86"/>
    <w:rsid w:val="579D6934"/>
    <w:rsid w:val="579F6F85"/>
    <w:rsid w:val="57A04676"/>
    <w:rsid w:val="57A53A3A"/>
    <w:rsid w:val="57A852D8"/>
    <w:rsid w:val="57A94FEA"/>
    <w:rsid w:val="57AA1051"/>
    <w:rsid w:val="57AA72A2"/>
    <w:rsid w:val="57AF1EF1"/>
    <w:rsid w:val="57AF2B0B"/>
    <w:rsid w:val="57B974E6"/>
    <w:rsid w:val="57BB500C"/>
    <w:rsid w:val="57BD6FD6"/>
    <w:rsid w:val="57BF2D4E"/>
    <w:rsid w:val="57C06AC6"/>
    <w:rsid w:val="57C77E54"/>
    <w:rsid w:val="57CA524F"/>
    <w:rsid w:val="57CF0AB7"/>
    <w:rsid w:val="57CF6D09"/>
    <w:rsid w:val="57D165DD"/>
    <w:rsid w:val="57D83E10"/>
    <w:rsid w:val="57DA7B88"/>
    <w:rsid w:val="57DD4F82"/>
    <w:rsid w:val="57DE6F4C"/>
    <w:rsid w:val="57E217AA"/>
    <w:rsid w:val="57E36310"/>
    <w:rsid w:val="57E5652D"/>
    <w:rsid w:val="57E75E01"/>
    <w:rsid w:val="57E91B79"/>
    <w:rsid w:val="57EA3B43"/>
    <w:rsid w:val="57EA64DD"/>
    <w:rsid w:val="57FA1FD8"/>
    <w:rsid w:val="57FA5FD2"/>
    <w:rsid w:val="58006EC2"/>
    <w:rsid w:val="58022C3B"/>
    <w:rsid w:val="58023023"/>
    <w:rsid w:val="58030761"/>
    <w:rsid w:val="5807139C"/>
    <w:rsid w:val="580746F5"/>
    <w:rsid w:val="58091A66"/>
    <w:rsid w:val="5809221B"/>
    <w:rsid w:val="58095D77"/>
    <w:rsid w:val="580A1AEF"/>
    <w:rsid w:val="581035A9"/>
    <w:rsid w:val="58117322"/>
    <w:rsid w:val="58136BF6"/>
    <w:rsid w:val="58160494"/>
    <w:rsid w:val="58164938"/>
    <w:rsid w:val="581666E6"/>
    <w:rsid w:val="581806B0"/>
    <w:rsid w:val="581B3CFC"/>
    <w:rsid w:val="581B5AAA"/>
    <w:rsid w:val="581F559B"/>
    <w:rsid w:val="581F7CB0"/>
    <w:rsid w:val="58205520"/>
    <w:rsid w:val="582E1C82"/>
    <w:rsid w:val="58382B00"/>
    <w:rsid w:val="583A6162"/>
    <w:rsid w:val="583C439E"/>
    <w:rsid w:val="584414A5"/>
    <w:rsid w:val="58466FCB"/>
    <w:rsid w:val="58470F5F"/>
    <w:rsid w:val="58472D43"/>
    <w:rsid w:val="58492617"/>
    <w:rsid w:val="584B2834"/>
    <w:rsid w:val="584E40D2"/>
    <w:rsid w:val="584E5E80"/>
    <w:rsid w:val="58523BC2"/>
    <w:rsid w:val="58533496"/>
    <w:rsid w:val="58535244"/>
    <w:rsid w:val="585711D8"/>
    <w:rsid w:val="585D4315"/>
    <w:rsid w:val="58613E05"/>
    <w:rsid w:val="5866141B"/>
    <w:rsid w:val="58670CF0"/>
    <w:rsid w:val="586B6A32"/>
    <w:rsid w:val="586C6306"/>
    <w:rsid w:val="58705DF6"/>
    <w:rsid w:val="58713534"/>
    <w:rsid w:val="58726012"/>
    <w:rsid w:val="58727DC0"/>
    <w:rsid w:val="587358E6"/>
    <w:rsid w:val="587A0A23"/>
    <w:rsid w:val="587A6C75"/>
    <w:rsid w:val="587B479B"/>
    <w:rsid w:val="587C29ED"/>
    <w:rsid w:val="587D0513"/>
    <w:rsid w:val="587F428B"/>
    <w:rsid w:val="58816255"/>
    <w:rsid w:val="5882708A"/>
    <w:rsid w:val="58845D45"/>
    <w:rsid w:val="5886561A"/>
    <w:rsid w:val="5889510A"/>
    <w:rsid w:val="58896EB8"/>
    <w:rsid w:val="588B0E82"/>
    <w:rsid w:val="588C0756"/>
    <w:rsid w:val="588E2720"/>
    <w:rsid w:val="58935F89"/>
    <w:rsid w:val="58937D37"/>
    <w:rsid w:val="5898359F"/>
    <w:rsid w:val="5898534D"/>
    <w:rsid w:val="58A00277"/>
    <w:rsid w:val="58A106A5"/>
    <w:rsid w:val="58A12453"/>
    <w:rsid w:val="58A2435B"/>
    <w:rsid w:val="58A40196"/>
    <w:rsid w:val="58A67A6A"/>
    <w:rsid w:val="58AE4C17"/>
    <w:rsid w:val="58B101BD"/>
    <w:rsid w:val="58B33F35"/>
    <w:rsid w:val="58BA3515"/>
    <w:rsid w:val="58BC728D"/>
    <w:rsid w:val="58BD6B62"/>
    <w:rsid w:val="58BE1257"/>
    <w:rsid w:val="58C85C32"/>
    <w:rsid w:val="58C905C7"/>
    <w:rsid w:val="58C919AA"/>
    <w:rsid w:val="58CD149A"/>
    <w:rsid w:val="58CE0D6F"/>
    <w:rsid w:val="58D42829"/>
    <w:rsid w:val="58D740C7"/>
    <w:rsid w:val="58DA3BB7"/>
    <w:rsid w:val="58DC16DE"/>
    <w:rsid w:val="58DE7204"/>
    <w:rsid w:val="58DF2304"/>
    <w:rsid w:val="58E10AA2"/>
    <w:rsid w:val="58E3481A"/>
    <w:rsid w:val="58E55390"/>
    <w:rsid w:val="58E93705"/>
    <w:rsid w:val="58E93DFA"/>
    <w:rsid w:val="58EB1921"/>
    <w:rsid w:val="58EB36CF"/>
    <w:rsid w:val="58EF1411"/>
    <w:rsid w:val="58F06F37"/>
    <w:rsid w:val="58F2594F"/>
    <w:rsid w:val="58F46A27"/>
    <w:rsid w:val="58F5279F"/>
    <w:rsid w:val="58F61CCC"/>
    <w:rsid w:val="58F85DEC"/>
    <w:rsid w:val="59011144"/>
    <w:rsid w:val="59012EF2"/>
    <w:rsid w:val="59034EBC"/>
    <w:rsid w:val="590A624B"/>
    <w:rsid w:val="590B5B1F"/>
    <w:rsid w:val="590F1B6B"/>
    <w:rsid w:val="59140E77"/>
    <w:rsid w:val="59170968"/>
    <w:rsid w:val="591B0458"/>
    <w:rsid w:val="591C7D2C"/>
    <w:rsid w:val="591E3AA4"/>
    <w:rsid w:val="591F7797"/>
    <w:rsid w:val="59216E2A"/>
    <w:rsid w:val="59262959"/>
    <w:rsid w:val="59305585"/>
    <w:rsid w:val="59376DAF"/>
    <w:rsid w:val="593908DE"/>
    <w:rsid w:val="593C03CE"/>
    <w:rsid w:val="593C217C"/>
    <w:rsid w:val="593E7CA2"/>
    <w:rsid w:val="594A55D4"/>
    <w:rsid w:val="594D3F55"/>
    <w:rsid w:val="594F1EAF"/>
    <w:rsid w:val="595219A0"/>
    <w:rsid w:val="595474C6"/>
    <w:rsid w:val="59563B77"/>
    <w:rsid w:val="59577A4F"/>
    <w:rsid w:val="59581068"/>
    <w:rsid w:val="59592D2E"/>
    <w:rsid w:val="595B6559"/>
    <w:rsid w:val="595E0345"/>
    <w:rsid w:val="59601007"/>
    <w:rsid w:val="596040BD"/>
    <w:rsid w:val="59637709"/>
    <w:rsid w:val="596671F9"/>
    <w:rsid w:val="59682F71"/>
    <w:rsid w:val="59684D1F"/>
    <w:rsid w:val="596D0588"/>
    <w:rsid w:val="596D67DA"/>
    <w:rsid w:val="597436C4"/>
    <w:rsid w:val="59745DBA"/>
    <w:rsid w:val="59762F6D"/>
    <w:rsid w:val="59771406"/>
    <w:rsid w:val="597B351E"/>
    <w:rsid w:val="597C07CB"/>
    <w:rsid w:val="597E2795"/>
    <w:rsid w:val="597E4543"/>
    <w:rsid w:val="59814033"/>
    <w:rsid w:val="59851D75"/>
    <w:rsid w:val="598B27B6"/>
    <w:rsid w:val="59933EE6"/>
    <w:rsid w:val="59937726"/>
    <w:rsid w:val="5996188C"/>
    <w:rsid w:val="599B3347"/>
    <w:rsid w:val="599D70BF"/>
    <w:rsid w:val="599E2E37"/>
    <w:rsid w:val="59A06050"/>
    <w:rsid w:val="59A1163C"/>
    <w:rsid w:val="59A301AC"/>
    <w:rsid w:val="59A815C0"/>
    <w:rsid w:val="59A95D3F"/>
    <w:rsid w:val="59AA5338"/>
    <w:rsid w:val="59AC10B0"/>
    <w:rsid w:val="59AF294E"/>
    <w:rsid w:val="59B04782"/>
    <w:rsid w:val="59B5388C"/>
    <w:rsid w:val="59BB12F3"/>
    <w:rsid w:val="59C04B5B"/>
    <w:rsid w:val="59C7415A"/>
    <w:rsid w:val="59CA7788"/>
    <w:rsid w:val="59CC52AE"/>
    <w:rsid w:val="59CE22C7"/>
    <w:rsid w:val="59CE54CA"/>
    <w:rsid w:val="59D6437F"/>
    <w:rsid w:val="59D7056A"/>
    <w:rsid w:val="59D81EA5"/>
    <w:rsid w:val="59D86349"/>
    <w:rsid w:val="59D93E6F"/>
    <w:rsid w:val="59D979CB"/>
    <w:rsid w:val="59DB1995"/>
    <w:rsid w:val="59DE3233"/>
    <w:rsid w:val="59DE4FE1"/>
    <w:rsid w:val="59DF76D7"/>
    <w:rsid w:val="59E20F76"/>
    <w:rsid w:val="59E22D24"/>
    <w:rsid w:val="59E65F92"/>
    <w:rsid w:val="59ED4724"/>
    <w:rsid w:val="59EE791A"/>
    <w:rsid w:val="59EF71EF"/>
    <w:rsid w:val="59F13ED5"/>
    <w:rsid w:val="59F14D15"/>
    <w:rsid w:val="59F20A8D"/>
    <w:rsid w:val="59F6057D"/>
    <w:rsid w:val="59F667CF"/>
    <w:rsid w:val="59FD5DAF"/>
    <w:rsid w:val="5A026F22"/>
    <w:rsid w:val="5A04713E"/>
    <w:rsid w:val="5A056A12"/>
    <w:rsid w:val="5A0709DC"/>
    <w:rsid w:val="5A0A227A"/>
    <w:rsid w:val="5A0C1B4F"/>
    <w:rsid w:val="5A0C5FF2"/>
    <w:rsid w:val="5A113609"/>
    <w:rsid w:val="5A13112F"/>
    <w:rsid w:val="5A1629CD"/>
    <w:rsid w:val="5A1B7FE4"/>
    <w:rsid w:val="5A1D1FAE"/>
    <w:rsid w:val="5A1F5D26"/>
    <w:rsid w:val="5A221372"/>
    <w:rsid w:val="5A24333C"/>
    <w:rsid w:val="5A2450EA"/>
    <w:rsid w:val="5A274BDA"/>
    <w:rsid w:val="5A33532D"/>
    <w:rsid w:val="5A3410A5"/>
    <w:rsid w:val="5A3B2A7A"/>
    <w:rsid w:val="5A3B68D8"/>
    <w:rsid w:val="5A3C0A71"/>
    <w:rsid w:val="5A3C564B"/>
    <w:rsid w:val="5A3D7F5A"/>
    <w:rsid w:val="5A4237C2"/>
    <w:rsid w:val="5A427C66"/>
    <w:rsid w:val="5A4612CE"/>
    <w:rsid w:val="5A47702B"/>
    <w:rsid w:val="5A4B34F1"/>
    <w:rsid w:val="5A4C63EF"/>
    <w:rsid w:val="5A4E2167"/>
    <w:rsid w:val="5A4F5EDF"/>
    <w:rsid w:val="5A511C57"/>
    <w:rsid w:val="5A513A05"/>
    <w:rsid w:val="5A533C21"/>
    <w:rsid w:val="5A570B12"/>
    <w:rsid w:val="5A627366"/>
    <w:rsid w:val="5A6B0F6B"/>
    <w:rsid w:val="5A6C6A91"/>
    <w:rsid w:val="5A6E2809"/>
    <w:rsid w:val="5A706581"/>
    <w:rsid w:val="5A7159CB"/>
    <w:rsid w:val="5A715E56"/>
    <w:rsid w:val="5A783688"/>
    <w:rsid w:val="5A821E11"/>
    <w:rsid w:val="5A8232A4"/>
    <w:rsid w:val="5A867B53"/>
    <w:rsid w:val="5A871B1D"/>
    <w:rsid w:val="5A875679"/>
    <w:rsid w:val="5A892C07"/>
    <w:rsid w:val="5A89319F"/>
    <w:rsid w:val="5A897643"/>
    <w:rsid w:val="5A8B6F17"/>
    <w:rsid w:val="5A8E6A07"/>
    <w:rsid w:val="5A902780"/>
    <w:rsid w:val="5A92474A"/>
    <w:rsid w:val="5A930163"/>
    <w:rsid w:val="5A952A38"/>
    <w:rsid w:val="5A971D60"/>
    <w:rsid w:val="5A9A35FE"/>
    <w:rsid w:val="5A9A53AC"/>
    <w:rsid w:val="5A9D6360"/>
    <w:rsid w:val="5A9D6C4B"/>
    <w:rsid w:val="5AA004E9"/>
    <w:rsid w:val="5AA4447D"/>
    <w:rsid w:val="5AA47504"/>
    <w:rsid w:val="5AA91A93"/>
    <w:rsid w:val="5AA955EF"/>
    <w:rsid w:val="5AAC3332"/>
    <w:rsid w:val="5AB04DB2"/>
    <w:rsid w:val="5AB242ED"/>
    <w:rsid w:val="5AB26B9A"/>
    <w:rsid w:val="5AB644DA"/>
    <w:rsid w:val="5AB83A84"/>
    <w:rsid w:val="5ABD109B"/>
    <w:rsid w:val="5ABF12B7"/>
    <w:rsid w:val="5AC02939"/>
    <w:rsid w:val="5AC75083"/>
    <w:rsid w:val="5ACB37B8"/>
    <w:rsid w:val="5ACC7530"/>
    <w:rsid w:val="5ACD0EF5"/>
    <w:rsid w:val="5AD00DCE"/>
    <w:rsid w:val="5AD175C5"/>
    <w:rsid w:val="5AD92379"/>
    <w:rsid w:val="5ADA7E9F"/>
    <w:rsid w:val="5ADC7773"/>
    <w:rsid w:val="5AE26D53"/>
    <w:rsid w:val="5AE40D1D"/>
    <w:rsid w:val="5AEB20AC"/>
    <w:rsid w:val="5AEB5C08"/>
    <w:rsid w:val="5AF251E8"/>
    <w:rsid w:val="5AF56A87"/>
    <w:rsid w:val="5AF70A51"/>
    <w:rsid w:val="5B022F52"/>
    <w:rsid w:val="5B082265"/>
    <w:rsid w:val="5B0867BA"/>
    <w:rsid w:val="5B0A0784"/>
    <w:rsid w:val="5B0D5B7E"/>
    <w:rsid w:val="5B0E18F6"/>
    <w:rsid w:val="5B0F5D9A"/>
    <w:rsid w:val="5B12588A"/>
    <w:rsid w:val="5B150ED7"/>
    <w:rsid w:val="5B1533D9"/>
    <w:rsid w:val="5B1769FD"/>
    <w:rsid w:val="5B1F1D55"/>
    <w:rsid w:val="5B2E3D47"/>
    <w:rsid w:val="5B323837"/>
    <w:rsid w:val="5B345801"/>
    <w:rsid w:val="5B3550D5"/>
    <w:rsid w:val="5B356BC0"/>
    <w:rsid w:val="5B3747EC"/>
    <w:rsid w:val="5B3D1942"/>
    <w:rsid w:val="5B3D3F8A"/>
    <w:rsid w:val="5B3D72CE"/>
    <w:rsid w:val="5B3E21DC"/>
    <w:rsid w:val="5B3E6680"/>
    <w:rsid w:val="5B4B2B4A"/>
    <w:rsid w:val="5B4D241F"/>
    <w:rsid w:val="5B4E4CAB"/>
    <w:rsid w:val="5B4E6197"/>
    <w:rsid w:val="5B525C87"/>
    <w:rsid w:val="5B5714EF"/>
    <w:rsid w:val="5B5B0FE0"/>
    <w:rsid w:val="5B5C073F"/>
    <w:rsid w:val="5B5C08B4"/>
    <w:rsid w:val="5B5E287E"/>
    <w:rsid w:val="5B5E462C"/>
    <w:rsid w:val="5B5F03A4"/>
    <w:rsid w:val="5B5F2152"/>
    <w:rsid w:val="5B61411C"/>
    <w:rsid w:val="5B647768"/>
    <w:rsid w:val="5B667984"/>
    <w:rsid w:val="5B6854AA"/>
    <w:rsid w:val="5B6B41D3"/>
    <w:rsid w:val="5B721E85"/>
    <w:rsid w:val="5B751975"/>
    <w:rsid w:val="5B7756EE"/>
    <w:rsid w:val="5B77749C"/>
    <w:rsid w:val="5B793214"/>
    <w:rsid w:val="5B7B51DE"/>
    <w:rsid w:val="5B7C0F56"/>
    <w:rsid w:val="5B7E082A"/>
    <w:rsid w:val="5B7E6A7C"/>
    <w:rsid w:val="5B7F3AD9"/>
    <w:rsid w:val="5B800A46"/>
    <w:rsid w:val="5B81031A"/>
    <w:rsid w:val="5B835E40"/>
    <w:rsid w:val="5B86769A"/>
    <w:rsid w:val="5B8F6EDB"/>
    <w:rsid w:val="5B914A01"/>
    <w:rsid w:val="5B922527"/>
    <w:rsid w:val="5B955B74"/>
    <w:rsid w:val="5B977B3E"/>
    <w:rsid w:val="5B991B08"/>
    <w:rsid w:val="5B9B13DC"/>
    <w:rsid w:val="5BA02E96"/>
    <w:rsid w:val="5BA04C44"/>
    <w:rsid w:val="5BA1276A"/>
    <w:rsid w:val="5BA26C0E"/>
    <w:rsid w:val="5BA83AF9"/>
    <w:rsid w:val="5BAD110F"/>
    <w:rsid w:val="5BAF6C35"/>
    <w:rsid w:val="5BB029AE"/>
    <w:rsid w:val="5BB10BFF"/>
    <w:rsid w:val="5BB92F72"/>
    <w:rsid w:val="5BB95D06"/>
    <w:rsid w:val="5BBB1A7E"/>
    <w:rsid w:val="5BC16969"/>
    <w:rsid w:val="5BC528FD"/>
    <w:rsid w:val="5BCE4DEC"/>
    <w:rsid w:val="5BCF552A"/>
    <w:rsid w:val="5BD14DFE"/>
    <w:rsid w:val="5BD24811"/>
    <w:rsid w:val="5BD448EE"/>
    <w:rsid w:val="5BD4669C"/>
    <w:rsid w:val="5BD771F3"/>
    <w:rsid w:val="5BD82630"/>
    <w:rsid w:val="5BD90156"/>
    <w:rsid w:val="5BD91F04"/>
    <w:rsid w:val="5BE10DB9"/>
    <w:rsid w:val="5BEA4111"/>
    <w:rsid w:val="5BEC1E60"/>
    <w:rsid w:val="5BEC60DC"/>
    <w:rsid w:val="5BF07D28"/>
    <w:rsid w:val="5BF154A0"/>
    <w:rsid w:val="5BF40AEC"/>
    <w:rsid w:val="5BF907F8"/>
    <w:rsid w:val="5C036F81"/>
    <w:rsid w:val="5C1271C4"/>
    <w:rsid w:val="5C137106"/>
    <w:rsid w:val="5C14118E"/>
    <w:rsid w:val="5C163158"/>
    <w:rsid w:val="5C1949F7"/>
    <w:rsid w:val="5C205D85"/>
    <w:rsid w:val="5C237623"/>
    <w:rsid w:val="5C2869E8"/>
    <w:rsid w:val="5C2D3FFE"/>
    <w:rsid w:val="5C317F92"/>
    <w:rsid w:val="5C335AB8"/>
    <w:rsid w:val="5C34538D"/>
    <w:rsid w:val="5C361105"/>
    <w:rsid w:val="5C3839BE"/>
    <w:rsid w:val="5C384E7D"/>
    <w:rsid w:val="5C3E620B"/>
    <w:rsid w:val="5C3F445D"/>
    <w:rsid w:val="5C423F4D"/>
    <w:rsid w:val="5C441A74"/>
    <w:rsid w:val="5C47503D"/>
    <w:rsid w:val="5C4C26D6"/>
    <w:rsid w:val="5C4C6B7A"/>
    <w:rsid w:val="5C563555"/>
    <w:rsid w:val="5C5679F9"/>
    <w:rsid w:val="5C5872CD"/>
    <w:rsid w:val="5C5F065B"/>
    <w:rsid w:val="5C6043D4"/>
    <w:rsid w:val="5C62639E"/>
    <w:rsid w:val="5C657C3C"/>
    <w:rsid w:val="5C675762"/>
    <w:rsid w:val="5C6E0BD2"/>
    <w:rsid w:val="5C700ABB"/>
    <w:rsid w:val="5C737BB0"/>
    <w:rsid w:val="5C7A36E7"/>
    <w:rsid w:val="5C7B2FBB"/>
    <w:rsid w:val="5C8400C2"/>
    <w:rsid w:val="5C846314"/>
    <w:rsid w:val="5C8473F4"/>
    <w:rsid w:val="5C86208C"/>
    <w:rsid w:val="5C871960"/>
    <w:rsid w:val="5C89392A"/>
    <w:rsid w:val="5C8A1451"/>
    <w:rsid w:val="5C910216"/>
    <w:rsid w:val="5C976FAB"/>
    <w:rsid w:val="5C983B6D"/>
    <w:rsid w:val="5C9D73D6"/>
    <w:rsid w:val="5C9F314E"/>
    <w:rsid w:val="5CA02A22"/>
    <w:rsid w:val="5CA442C0"/>
    <w:rsid w:val="5CA64A7E"/>
    <w:rsid w:val="5CA73DB1"/>
    <w:rsid w:val="5CA751AD"/>
    <w:rsid w:val="5CA7535F"/>
    <w:rsid w:val="5CAC13C7"/>
    <w:rsid w:val="5CAC586B"/>
    <w:rsid w:val="5CB00EB7"/>
    <w:rsid w:val="5CB14C2F"/>
    <w:rsid w:val="5CB375B4"/>
    <w:rsid w:val="5CB5471F"/>
    <w:rsid w:val="5CB63FF4"/>
    <w:rsid w:val="5CB70498"/>
    <w:rsid w:val="5CBA1D36"/>
    <w:rsid w:val="5CBA5BAE"/>
    <w:rsid w:val="5CBA7F88"/>
    <w:rsid w:val="5CC26E3C"/>
    <w:rsid w:val="5CC73208"/>
    <w:rsid w:val="5CC9164A"/>
    <w:rsid w:val="5CC93D27"/>
    <w:rsid w:val="5CCC1A69"/>
    <w:rsid w:val="5CD01559"/>
    <w:rsid w:val="5CD1707F"/>
    <w:rsid w:val="5CD8418D"/>
    <w:rsid w:val="5CDB3A5A"/>
    <w:rsid w:val="5CDC6150"/>
    <w:rsid w:val="5CDD77D2"/>
    <w:rsid w:val="5CDF79EE"/>
    <w:rsid w:val="5CE2128D"/>
    <w:rsid w:val="5CE84AF5"/>
    <w:rsid w:val="5CEE7C31"/>
    <w:rsid w:val="5CF35248"/>
    <w:rsid w:val="5CF76AE6"/>
    <w:rsid w:val="5CFF1E3E"/>
    <w:rsid w:val="5CFF599B"/>
    <w:rsid w:val="5D011713"/>
    <w:rsid w:val="5D02548B"/>
    <w:rsid w:val="5D060992"/>
    <w:rsid w:val="5D0905C7"/>
    <w:rsid w:val="5D096819"/>
    <w:rsid w:val="5D0E5BDE"/>
    <w:rsid w:val="5D102E8E"/>
    <w:rsid w:val="5D156F6C"/>
    <w:rsid w:val="5D184CAE"/>
    <w:rsid w:val="5D211DB5"/>
    <w:rsid w:val="5D227FA1"/>
    <w:rsid w:val="5D243653"/>
    <w:rsid w:val="5D245401"/>
    <w:rsid w:val="5D261179"/>
    <w:rsid w:val="5D283143"/>
    <w:rsid w:val="5D290C69"/>
    <w:rsid w:val="5D292A17"/>
    <w:rsid w:val="5D2B2C34"/>
    <w:rsid w:val="5D2D075A"/>
    <w:rsid w:val="5D2D2508"/>
    <w:rsid w:val="5D2D57CE"/>
    <w:rsid w:val="5D2E44D2"/>
    <w:rsid w:val="5D2E6280"/>
    <w:rsid w:val="5D323FC2"/>
    <w:rsid w:val="5D331AE8"/>
    <w:rsid w:val="5D347F04"/>
    <w:rsid w:val="5D3A2E77"/>
    <w:rsid w:val="5D3E2967"/>
    <w:rsid w:val="5D423AD9"/>
    <w:rsid w:val="5D447851"/>
    <w:rsid w:val="5D465377"/>
    <w:rsid w:val="5D4930BA"/>
    <w:rsid w:val="5D4A4797"/>
    <w:rsid w:val="5D4D6706"/>
    <w:rsid w:val="5D50269A"/>
    <w:rsid w:val="5D5061F6"/>
    <w:rsid w:val="5D5201C0"/>
    <w:rsid w:val="5D521F6E"/>
    <w:rsid w:val="5D535CE6"/>
    <w:rsid w:val="5D5A7075"/>
    <w:rsid w:val="5D5E6B65"/>
    <w:rsid w:val="5D635F29"/>
    <w:rsid w:val="5D663C6C"/>
    <w:rsid w:val="5D6677C8"/>
    <w:rsid w:val="5D691457"/>
    <w:rsid w:val="5D6B74D4"/>
    <w:rsid w:val="5D700646"/>
    <w:rsid w:val="5D79399F"/>
    <w:rsid w:val="5D79574D"/>
    <w:rsid w:val="5D804D2D"/>
    <w:rsid w:val="5D8660BC"/>
    <w:rsid w:val="5D8B36D2"/>
    <w:rsid w:val="5D8F2E94"/>
    <w:rsid w:val="5D9200D4"/>
    <w:rsid w:val="5D9A56C3"/>
    <w:rsid w:val="5D9D51E6"/>
    <w:rsid w:val="5D9F0F2C"/>
    <w:rsid w:val="5DA30A1C"/>
    <w:rsid w:val="5DA54794"/>
    <w:rsid w:val="5DA87DE0"/>
    <w:rsid w:val="5DAB167E"/>
    <w:rsid w:val="5DAF5613"/>
    <w:rsid w:val="5DAF73C1"/>
    <w:rsid w:val="5DB06C95"/>
    <w:rsid w:val="5DB449D7"/>
    <w:rsid w:val="5DB6074F"/>
    <w:rsid w:val="5DB91FED"/>
    <w:rsid w:val="5DC56BE4"/>
    <w:rsid w:val="5DC643F2"/>
    <w:rsid w:val="5DCA244C"/>
    <w:rsid w:val="5DCB3ACF"/>
    <w:rsid w:val="5DD11505"/>
    <w:rsid w:val="5DD30137"/>
    <w:rsid w:val="5DD72473"/>
    <w:rsid w:val="5DE004FC"/>
    <w:rsid w:val="5DE03A1E"/>
    <w:rsid w:val="5DE04F24"/>
    <w:rsid w:val="5DEA21A7"/>
    <w:rsid w:val="5DEC0CDE"/>
    <w:rsid w:val="5DED1C97"/>
    <w:rsid w:val="5DEF5A0F"/>
    <w:rsid w:val="5DF24B50"/>
    <w:rsid w:val="5DF272AD"/>
    <w:rsid w:val="5DF64961"/>
    <w:rsid w:val="5DF64FF0"/>
    <w:rsid w:val="5DF9688E"/>
    <w:rsid w:val="5DFB2606"/>
    <w:rsid w:val="5DFE20F6"/>
    <w:rsid w:val="5E005E6E"/>
    <w:rsid w:val="5E015742"/>
    <w:rsid w:val="5E023994"/>
    <w:rsid w:val="5E0314BA"/>
    <w:rsid w:val="5E03770C"/>
    <w:rsid w:val="5E082F75"/>
    <w:rsid w:val="5E0D40E7"/>
    <w:rsid w:val="5E113BD7"/>
    <w:rsid w:val="5E1B4A56"/>
    <w:rsid w:val="5E1B6804"/>
    <w:rsid w:val="5E1C432A"/>
    <w:rsid w:val="5E2356B9"/>
    <w:rsid w:val="5E24667F"/>
    <w:rsid w:val="5E280F21"/>
    <w:rsid w:val="5E2C27BF"/>
    <w:rsid w:val="5E2D4789"/>
    <w:rsid w:val="5E341674"/>
    <w:rsid w:val="5E371164"/>
    <w:rsid w:val="5E3B2A02"/>
    <w:rsid w:val="5E3E24F3"/>
    <w:rsid w:val="5E40626B"/>
    <w:rsid w:val="5E413D91"/>
    <w:rsid w:val="5E4D2736"/>
    <w:rsid w:val="5E547F68"/>
    <w:rsid w:val="5E565A8E"/>
    <w:rsid w:val="5E58112D"/>
    <w:rsid w:val="5E59732C"/>
    <w:rsid w:val="5E5B0437"/>
    <w:rsid w:val="5E5D0BCB"/>
    <w:rsid w:val="5E5E4943"/>
    <w:rsid w:val="5E5E642F"/>
    <w:rsid w:val="5E604B5F"/>
    <w:rsid w:val="5E6261E1"/>
    <w:rsid w:val="5E653F23"/>
    <w:rsid w:val="5E654E72"/>
    <w:rsid w:val="5E655CD1"/>
    <w:rsid w:val="5E6A32E8"/>
    <w:rsid w:val="5E6F049D"/>
    <w:rsid w:val="5E6F0AF5"/>
    <w:rsid w:val="5E7128C8"/>
    <w:rsid w:val="5E714676"/>
    <w:rsid w:val="5E767EDE"/>
    <w:rsid w:val="5E783C56"/>
    <w:rsid w:val="5E7E429D"/>
    <w:rsid w:val="5E7F3237"/>
    <w:rsid w:val="5E7F4165"/>
    <w:rsid w:val="5E821139"/>
    <w:rsid w:val="5E8343A9"/>
    <w:rsid w:val="5E856373"/>
    <w:rsid w:val="5E875C48"/>
    <w:rsid w:val="5E897C12"/>
    <w:rsid w:val="5E8A398A"/>
    <w:rsid w:val="5E8B1BDC"/>
    <w:rsid w:val="5E8D14AD"/>
    <w:rsid w:val="5E8F2D4E"/>
    <w:rsid w:val="5E916AC6"/>
    <w:rsid w:val="5E966372"/>
    <w:rsid w:val="5E993BCD"/>
    <w:rsid w:val="5E9B7945"/>
    <w:rsid w:val="5E9D190F"/>
    <w:rsid w:val="5E9F7435"/>
    <w:rsid w:val="5EA41270"/>
    <w:rsid w:val="5EA7453C"/>
    <w:rsid w:val="5EAA5DDA"/>
    <w:rsid w:val="5EAE1426"/>
    <w:rsid w:val="5EB427B5"/>
    <w:rsid w:val="5EB56C59"/>
    <w:rsid w:val="5EB804F7"/>
    <w:rsid w:val="5EB86749"/>
    <w:rsid w:val="5EBD5B0D"/>
    <w:rsid w:val="5EBF1885"/>
    <w:rsid w:val="5EC0115A"/>
    <w:rsid w:val="5EC40C4A"/>
    <w:rsid w:val="5EC94A7D"/>
    <w:rsid w:val="5ECC7AFE"/>
    <w:rsid w:val="5ED052C1"/>
    <w:rsid w:val="5ED15115"/>
    <w:rsid w:val="5ED2780B"/>
    <w:rsid w:val="5ED370DF"/>
    <w:rsid w:val="5ED510A9"/>
    <w:rsid w:val="5ED82947"/>
    <w:rsid w:val="5ED83A53"/>
    <w:rsid w:val="5ED864A3"/>
    <w:rsid w:val="5EE41FF6"/>
    <w:rsid w:val="5EE4753E"/>
    <w:rsid w:val="5EE72B8A"/>
    <w:rsid w:val="5EE74938"/>
    <w:rsid w:val="5EF07C91"/>
    <w:rsid w:val="5EF157B7"/>
    <w:rsid w:val="5EF3152F"/>
    <w:rsid w:val="5EF57055"/>
    <w:rsid w:val="5EF64B7B"/>
    <w:rsid w:val="5EF84D97"/>
    <w:rsid w:val="5EFD7CE3"/>
    <w:rsid w:val="5F011E9E"/>
    <w:rsid w:val="5F04373C"/>
    <w:rsid w:val="5F0454EA"/>
    <w:rsid w:val="5F053010"/>
    <w:rsid w:val="5F0B6879"/>
    <w:rsid w:val="5F0D061B"/>
    <w:rsid w:val="5F0E45BB"/>
    <w:rsid w:val="5F155949"/>
    <w:rsid w:val="5F1576F7"/>
    <w:rsid w:val="5F16521D"/>
    <w:rsid w:val="5F1871E8"/>
    <w:rsid w:val="5F1A4D0E"/>
    <w:rsid w:val="5F1C6CD8"/>
    <w:rsid w:val="5F1D47FE"/>
    <w:rsid w:val="5F1F07A7"/>
    <w:rsid w:val="5F1F2324"/>
    <w:rsid w:val="5F223BC2"/>
    <w:rsid w:val="5F225970"/>
    <w:rsid w:val="5F2804F2"/>
    <w:rsid w:val="5F2B2A77"/>
    <w:rsid w:val="5F35098B"/>
    <w:rsid w:val="5F351B48"/>
    <w:rsid w:val="5F3538F6"/>
    <w:rsid w:val="5F3A715E"/>
    <w:rsid w:val="5F3D27AA"/>
    <w:rsid w:val="5F3F6522"/>
    <w:rsid w:val="5F465B03"/>
    <w:rsid w:val="5F4678B1"/>
    <w:rsid w:val="5F473629"/>
    <w:rsid w:val="5F487ACD"/>
    <w:rsid w:val="5F49114F"/>
    <w:rsid w:val="5F49573F"/>
    <w:rsid w:val="5F4C6694"/>
    <w:rsid w:val="5F521CB5"/>
    <w:rsid w:val="5F563A58"/>
    <w:rsid w:val="5F5875E4"/>
    <w:rsid w:val="5F597808"/>
    <w:rsid w:val="5F5D2E4C"/>
    <w:rsid w:val="5F5D4BFA"/>
    <w:rsid w:val="5F5E0AA9"/>
    <w:rsid w:val="5F642187"/>
    <w:rsid w:val="5F667F53"/>
    <w:rsid w:val="5F6B6F7E"/>
    <w:rsid w:val="5F6D12E1"/>
    <w:rsid w:val="5F702B80"/>
    <w:rsid w:val="5F70492E"/>
    <w:rsid w:val="5F7744F3"/>
    <w:rsid w:val="5F795ED8"/>
    <w:rsid w:val="5F7C32D2"/>
    <w:rsid w:val="5F824661"/>
    <w:rsid w:val="5F8623A3"/>
    <w:rsid w:val="5F8F1F71"/>
    <w:rsid w:val="5F903222"/>
    <w:rsid w:val="5F97635E"/>
    <w:rsid w:val="5F9920D6"/>
    <w:rsid w:val="5F993E84"/>
    <w:rsid w:val="5F9C5723"/>
    <w:rsid w:val="5F9E593F"/>
    <w:rsid w:val="5F9F0B0D"/>
    <w:rsid w:val="5FA36AB1"/>
    <w:rsid w:val="5FA40A7B"/>
    <w:rsid w:val="5FA4497F"/>
    <w:rsid w:val="5FA56CCD"/>
    <w:rsid w:val="5FA647F3"/>
    <w:rsid w:val="5FA752CE"/>
    <w:rsid w:val="5FA8056B"/>
    <w:rsid w:val="5FAA07F1"/>
    <w:rsid w:val="5FAC604E"/>
    <w:rsid w:val="5FAD7930"/>
    <w:rsid w:val="5FAF36A8"/>
    <w:rsid w:val="5FB05672"/>
    <w:rsid w:val="5FB23198"/>
    <w:rsid w:val="5FB32A6C"/>
    <w:rsid w:val="5FB707AE"/>
    <w:rsid w:val="5FB962D5"/>
    <w:rsid w:val="5FBA204D"/>
    <w:rsid w:val="5FBA3DFB"/>
    <w:rsid w:val="5FC1162D"/>
    <w:rsid w:val="5FC30F01"/>
    <w:rsid w:val="5FC353A5"/>
    <w:rsid w:val="5FC829BC"/>
    <w:rsid w:val="5FC86518"/>
    <w:rsid w:val="5FCB7B2A"/>
    <w:rsid w:val="5FD50C35"/>
    <w:rsid w:val="5FD52AB2"/>
    <w:rsid w:val="5FD9212E"/>
    <w:rsid w:val="5FDA624B"/>
    <w:rsid w:val="5FDB26EF"/>
    <w:rsid w:val="5FDF2BEF"/>
    <w:rsid w:val="5FE07D05"/>
    <w:rsid w:val="5FE22FDD"/>
    <w:rsid w:val="5FE62E42"/>
    <w:rsid w:val="5FE64BF0"/>
    <w:rsid w:val="5FE83622"/>
    <w:rsid w:val="5FE84E0C"/>
    <w:rsid w:val="5FEA64C4"/>
    <w:rsid w:val="5FEB0458"/>
    <w:rsid w:val="5FEB1832"/>
    <w:rsid w:val="5FF003B5"/>
    <w:rsid w:val="5FF437B1"/>
    <w:rsid w:val="5FF732A1"/>
    <w:rsid w:val="5FFB4038"/>
    <w:rsid w:val="5FFF5CB2"/>
    <w:rsid w:val="60002155"/>
    <w:rsid w:val="60065292"/>
    <w:rsid w:val="6009765C"/>
    <w:rsid w:val="600A4D82"/>
    <w:rsid w:val="600C618D"/>
    <w:rsid w:val="600D6620"/>
    <w:rsid w:val="60114363"/>
    <w:rsid w:val="6014175D"/>
    <w:rsid w:val="60161979"/>
    <w:rsid w:val="6017749F"/>
    <w:rsid w:val="601B6F8F"/>
    <w:rsid w:val="601E25DC"/>
    <w:rsid w:val="601E438A"/>
    <w:rsid w:val="602437A7"/>
    <w:rsid w:val="60251BBC"/>
    <w:rsid w:val="60285208"/>
    <w:rsid w:val="60372B4A"/>
    <w:rsid w:val="603B13E0"/>
    <w:rsid w:val="60430294"/>
    <w:rsid w:val="604426FF"/>
    <w:rsid w:val="60483ACF"/>
    <w:rsid w:val="60487659"/>
    <w:rsid w:val="604C0EF7"/>
    <w:rsid w:val="604C7149"/>
    <w:rsid w:val="604D2EC1"/>
    <w:rsid w:val="604D6024"/>
    <w:rsid w:val="6051650D"/>
    <w:rsid w:val="60536729"/>
    <w:rsid w:val="605424A1"/>
    <w:rsid w:val="60567FC7"/>
    <w:rsid w:val="605C4EB2"/>
    <w:rsid w:val="60601D56"/>
    <w:rsid w:val="60611AD5"/>
    <w:rsid w:val="6062696C"/>
    <w:rsid w:val="606326E4"/>
    <w:rsid w:val="6065020A"/>
    <w:rsid w:val="606721D5"/>
    <w:rsid w:val="606C2ECA"/>
    <w:rsid w:val="606D5311"/>
    <w:rsid w:val="606F4BE5"/>
    <w:rsid w:val="60730B79"/>
    <w:rsid w:val="60765F74"/>
    <w:rsid w:val="607E307A"/>
    <w:rsid w:val="607E751E"/>
    <w:rsid w:val="60806DF2"/>
    <w:rsid w:val="60820DBC"/>
    <w:rsid w:val="6085265B"/>
    <w:rsid w:val="60897048"/>
    <w:rsid w:val="608A7C71"/>
    <w:rsid w:val="608F5287"/>
    <w:rsid w:val="60911000"/>
    <w:rsid w:val="60940AF0"/>
    <w:rsid w:val="60945B00"/>
    <w:rsid w:val="60950994"/>
    <w:rsid w:val="60956D42"/>
    <w:rsid w:val="609805E0"/>
    <w:rsid w:val="609B1E7E"/>
    <w:rsid w:val="609D5BF6"/>
    <w:rsid w:val="609E371C"/>
    <w:rsid w:val="60A01243"/>
    <w:rsid w:val="60A056E7"/>
    <w:rsid w:val="60A2320D"/>
    <w:rsid w:val="60AA0313"/>
    <w:rsid w:val="60AA3E6F"/>
    <w:rsid w:val="60AC408B"/>
    <w:rsid w:val="60AF592A"/>
    <w:rsid w:val="60AF76D8"/>
    <w:rsid w:val="60B116A2"/>
    <w:rsid w:val="60B42F40"/>
    <w:rsid w:val="60B847DE"/>
    <w:rsid w:val="60BA0556"/>
    <w:rsid w:val="60BB607C"/>
    <w:rsid w:val="60C2740B"/>
    <w:rsid w:val="60C413D5"/>
    <w:rsid w:val="60C5514D"/>
    <w:rsid w:val="60C90799"/>
    <w:rsid w:val="60D13AF2"/>
    <w:rsid w:val="60D333C6"/>
    <w:rsid w:val="60D4713E"/>
    <w:rsid w:val="60D86C2E"/>
    <w:rsid w:val="60DD45B9"/>
    <w:rsid w:val="60E11D66"/>
    <w:rsid w:val="60E43825"/>
    <w:rsid w:val="60E443F7"/>
    <w:rsid w:val="60E94998"/>
    <w:rsid w:val="60EA6962"/>
    <w:rsid w:val="60EC092C"/>
    <w:rsid w:val="60EC26DA"/>
    <w:rsid w:val="60F15600"/>
    <w:rsid w:val="60F17CF0"/>
    <w:rsid w:val="60F227E0"/>
    <w:rsid w:val="610572F8"/>
    <w:rsid w:val="6106379C"/>
    <w:rsid w:val="6109503A"/>
    <w:rsid w:val="61096DE8"/>
    <w:rsid w:val="610B7004"/>
    <w:rsid w:val="610C0686"/>
    <w:rsid w:val="610E08A2"/>
    <w:rsid w:val="61135EB8"/>
    <w:rsid w:val="611532BA"/>
    <w:rsid w:val="611B6B1B"/>
    <w:rsid w:val="61227EAA"/>
    <w:rsid w:val="61243C22"/>
    <w:rsid w:val="61291238"/>
    <w:rsid w:val="612956DC"/>
    <w:rsid w:val="612B4FB0"/>
    <w:rsid w:val="612C6F7A"/>
    <w:rsid w:val="61300818"/>
    <w:rsid w:val="61357BDD"/>
    <w:rsid w:val="61377D95"/>
    <w:rsid w:val="613876CD"/>
    <w:rsid w:val="613D1187"/>
    <w:rsid w:val="61447E20"/>
    <w:rsid w:val="61497B2C"/>
    <w:rsid w:val="614B11AE"/>
    <w:rsid w:val="614B38A4"/>
    <w:rsid w:val="614B5652"/>
    <w:rsid w:val="614E0C9F"/>
    <w:rsid w:val="61500EBB"/>
    <w:rsid w:val="61555B7C"/>
    <w:rsid w:val="61565DA5"/>
    <w:rsid w:val="615747AE"/>
    <w:rsid w:val="61587D6F"/>
    <w:rsid w:val="615A5895"/>
    <w:rsid w:val="615E35D8"/>
    <w:rsid w:val="615F096C"/>
    <w:rsid w:val="615F2EAC"/>
    <w:rsid w:val="61606FA1"/>
    <w:rsid w:val="61677179"/>
    <w:rsid w:val="61695AD8"/>
    <w:rsid w:val="616B1851"/>
    <w:rsid w:val="616B35FF"/>
    <w:rsid w:val="616F476E"/>
    <w:rsid w:val="61730705"/>
    <w:rsid w:val="61736957"/>
    <w:rsid w:val="617701F5"/>
    <w:rsid w:val="61776447"/>
    <w:rsid w:val="617C38F8"/>
    <w:rsid w:val="617E77D6"/>
    <w:rsid w:val="617F354E"/>
    <w:rsid w:val="617F70AA"/>
    <w:rsid w:val="6181470B"/>
    <w:rsid w:val="61834DEC"/>
    <w:rsid w:val="618446C0"/>
    <w:rsid w:val="61870A0B"/>
    <w:rsid w:val="618741B1"/>
    <w:rsid w:val="618C68E8"/>
    <w:rsid w:val="618D5C6B"/>
    <w:rsid w:val="61907509"/>
    <w:rsid w:val="61994610"/>
    <w:rsid w:val="619C2E70"/>
    <w:rsid w:val="61A30FEA"/>
    <w:rsid w:val="61A82AA5"/>
    <w:rsid w:val="61A92379"/>
    <w:rsid w:val="61AA6976"/>
    <w:rsid w:val="61B054B5"/>
    <w:rsid w:val="61B25108"/>
    <w:rsid w:val="61B256D1"/>
    <w:rsid w:val="61B425F9"/>
    <w:rsid w:val="61B551C2"/>
    <w:rsid w:val="61B74A96"/>
    <w:rsid w:val="61BA4586"/>
    <w:rsid w:val="61BC20AC"/>
    <w:rsid w:val="61BE4076"/>
    <w:rsid w:val="61BE6571"/>
    <w:rsid w:val="61C13B66"/>
    <w:rsid w:val="61C3168D"/>
    <w:rsid w:val="61C84EF5"/>
    <w:rsid w:val="61CA2A1B"/>
    <w:rsid w:val="61CD250B"/>
    <w:rsid w:val="61CE1DDF"/>
    <w:rsid w:val="61CE4753"/>
    <w:rsid w:val="61D41BE3"/>
    <w:rsid w:val="61E11B13"/>
    <w:rsid w:val="61E33ADD"/>
    <w:rsid w:val="61E41603"/>
    <w:rsid w:val="61E4610D"/>
    <w:rsid w:val="61E63FF8"/>
    <w:rsid w:val="61E6537B"/>
    <w:rsid w:val="61E65F0E"/>
    <w:rsid w:val="61EA167E"/>
    <w:rsid w:val="61EB5299"/>
    <w:rsid w:val="61ED04B8"/>
    <w:rsid w:val="61EF2482"/>
    <w:rsid w:val="61F45CEA"/>
    <w:rsid w:val="61F47A98"/>
    <w:rsid w:val="61F555BE"/>
    <w:rsid w:val="61FA2BD4"/>
    <w:rsid w:val="61FB0E26"/>
    <w:rsid w:val="61FC2EB8"/>
    <w:rsid w:val="62015D11"/>
    <w:rsid w:val="62031A89"/>
    <w:rsid w:val="6208709F"/>
    <w:rsid w:val="620A1069"/>
    <w:rsid w:val="620D33E1"/>
    <w:rsid w:val="620E0632"/>
    <w:rsid w:val="621023F8"/>
    <w:rsid w:val="62150BEC"/>
    <w:rsid w:val="621719D8"/>
    <w:rsid w:val="62173786"/>
    <w:rsid w:val="621974FF"/>
    <w:rsid w:val="621A5025"/>
    <w:rsid w:val="621A6DD3"/>
    <w:rsid w:val="621B3277"/>
    <w:rsid w:val="621B4377"/>
    <w:rsid w:val="621C6784"/>
    <w:rsid w:val="621D6C97"/>
    <w:rsid w:val="621F43E9"/>
    <w:rsid w:val="622163B3"/>
    <w:rsid w:val="622540F5"/>
    <w:rsid w:val="62265778"/>
    <w:rsid w:val="622B7232"/>
    <w:rsid w:val="622C5484"/>
    <w:rsid w:val="62304F4C"/>
    <w:rsid w:val="623460E6"/>
    <w:rsid w:val="623600B0"/>
    <w:rsid w:val="623E0D13"/>
    <w:rsid w:val="62456545"/>
    <w:rsid w:val="62465E1A"/>
    <w:rsid w:val="624A590A"/>
    <w:rsid w:val="62500A46"/>
    <w:rsid w:val="62516C98"/>
    <w:rsid w:val="625247BE"/>
    <w:rsid w:val="62571DD5"/>
    <w:rsid w:val="62592BD8"/>
    <w:rsid w:val="62594319"/>
    <w:rsid w:val="625978FB"/>
    <w:rsid w:val="625B180A"/>
    <w:rsid w:val="625B18C5"/>
    <w:rsid w:val="625E3163"/>
    <w:rsid w:val="62620EA5"/>
    <w:rsid w:val="626369CC"/>
    <w:rsid w:val="62662018"/>
    <w:rsid w:val="6267026A"/>
    <w:rsid w:val="626B762E"/>
    <w:rsid w:val="626D784A"/>
    <w:rsid w:val="62740BD9"/>
    <w:rsid w:val="62775FD3"/>
    <w:rsid w:val="627806C9"/>
    <w:rsid w:val="627961EF"/>
    <w:rsid w:val="627E3805"/>
    <w:rsid w:val="62816E52"/>
    <w:rsid w:val="628232F6"/>
    <w:rsid w:val="62830E1C"/>
    <w:rsid w:val="628726BA"/>
    <w:rsid w:val="62874F65"/>
    <w:rsid w:val="628D57F7"/>
    <w:rsid w:val="628F77C1"/>
    <w:rsid w:val="62943029"/>
    <w:rsid w:val="62944DD7"/>
    <w:rsid w:val="6297468F"/>
    <w:rsid w:val="6299063F"/>
    <w:rsid w:val="6299419B"/>
    <w:rsid w:val="629D15BD"/>
    <w:rsid w:val="62A4517E"/>
    <w:rsid w:val="62A56FE4"/>
    <w:rsid w:val="62AC3ECF"/>
    <w:rsid w:val="62AE5E99"/>
    <w:rsid w:val="62B15989"/>
    <w:rsid w:val="62B17737"/>
    <w:rsid w:val="62B334AF"/>
    <w:rsid w:val="62B44C73"/>
    <w:rsid w:val="62B44FFF"/>
    <w:rsid w:val="62B72874"/>
    <w:rsid w:val="62B86D17"/>
    <w:rsid w:val="62B92A90"/>
    <w:rsid w:val="62BB05B6"/>
    <w:rsid w:val="62BB0B0F"/>
    <w:rsid w:val="62BD2580"/>
    <w:rsid w:val="62BE3C02"/>
    <w:rsid w:val="62C05BCC"/>
    <w:rsid w:val="62C3746A"/>
    <w:rsid w:val="62C456BC"/>
    <w:rsid w:val="62C531E2"/>
    <w:rsid w:val="62C61CFE"/>
    <w:rsid w:val="62CA07F9"/>
    <w:rsid w:val="62CA25A7"/>
    <w:rsid w:val="62CC27C3"/>
    <w:rsid w:val="62CC631F"/>
    <w:rsid w:val="62CE653B"/>
    <w:rsid w:val="62D13935"/>
    <w:rsid w:val="62D33B51"/>
    <w:rsid w:val="62D41677"/>
    <w:rsid w:val="62DB47B4"/>
    <w:rsid w:val="62DC3E7F"/>
    <w:rsid w:val="62DD2135"/>
    <w:rsid w:val="62DD22DA"/>
    <w:rsid w:val="62E0001C"/>
    <w:rsid w:val="62E80C7F"/>
    <w:rsid w:val="62EA49F7"/>
    <w:rsid w:val="62EF64B1"/>
    <w:rsid w:val="62F35FA1"/>
    <w:rsid w:val="62F66167"/>
    <w:rsid w:val="62F92E8C"/>
    <w:rsid w:val="62FA10DE"/>
    <w:rsid w:val="62FE04A2"/>
    <w:rsid w:val="62FF66F4"/>
    <w:rsid w:val="630261E5"/>
    <w:rsid w:val="63057A83"/>
    <w:rsid w:val="63071A4D"/>
    <w:rsid w:val="630755A9"/>
    <w:rsid w:val="63091321"/>
    <w:rsid w:val="630C2BBF"/>
    <w:rsid w:val="630D43EE"/>
    <w:rsid w:val="6311467A"/>
    <w:rsid w:val="63155F18"/>
    <w:rsid w:val="63170071"/>
    <w:rsid w:val="63173A0E"/>
    <w:rsid w:val="63181564"/>
    <w:rsid w:val="631B2E02"/>
    <w:rsid w:val="63251ED3"/>
    <w:rsid w:val="63253C81"/>
    <w:rsid w:val="632717A7"/>
    <w:rsid w:val="63286425"/>
    <w:rsid w:val="63367C3C"/>
    <w:rsid w:val="633769A9"/>
    <w:rsid w:val="63387E58"/>
    <w:rsid w:val="633F11E7"/>
    <w:rsid w:val="633F4D43"/>
    <w:rsid w:val="634467FD"/>
    <w:rsid w:val="63462575"/>
    <w:rsid w:val="63471E49"/>
    <w:rsid w:val="634762EA"/>
    <w:rsid w:val="63495BC1"/>
    <w:rsid w:val="63497970"/>
    <w:rsid w:val="634E142A"/>
    <w:rsid w:val="634E31D8"/>
    <w:rsid w:val="634E4F86"/>
    <w:rsid w:val="63512CC8"/>
    <w:rsid w:val="63514A76"/>
    <w:rsid w:val="6353259C"/>
    <w:rsid w:val="63534C92"/>
    <w:rsid w:val="63536A40"/>
    <w:rsid w:val="63584057"/>
    <w:rsid w:val="635A7DCF"/>
    <w:rsid w:val="63620A31"/>
    <w:rsid w:val="63631190"/>
    <w:rsid w:val="63696264"/>
    <w:rsid w:val="636B1FDC"/>
    <w:rsid w:val="636C18B0"/>
    <w:rsid w:val="636D667E"/>
    <w:rsid w:val="636E5628"/>
    <w:rsid w:val="636E660E"/>
    <w:rsid w:val="637075F2"/>
    <w:rsid w:val="63716EC6"/>
    <w:rsid w:val="637349EC"/>
    <w:rsid w:val="63754C08"/>
    <w:rsid w:val="63770981"/>
    <w:rsid w:val="6378546F"/>
    <w:rsid w:val="637A3FCD"/>
    <w:rsid w:val="637B1AF3"/>
    <w:rsid w:val="637D1D0F"/>
    <w:rsid w:val="637D3ABD"/>
    <w:rsid w:val="63844E4C"/>
    <w:rsid w:val="6388493C"/>
    <w:rsid w:val="63892462"/>
    <w:rsid w:val="638E01A3"/>
    <w:rsid w:val="639037F0"/>
    <w:rsid w:val="6397692D"/>
    <w:rsid w:val="639A466F"/>
    <w:rsid w:val="639F3A33"/>
    <w:rsid w:val="63A1155A"/>
    <w:rsid w:val="63A66B70"/>
    <w:rsid w:val="63AB687C"/>
    <w:rsid w:val="63B03E93"/>
    <w:rsid w:val="63B75221"/>
    <w:rsid w:val="63BA261B"/>
    <w:rsid w:val="63BC6393"/>
    <w:rsid w:val="63C17E4E"/>
    <w:rsid w:val="63C26EFD"/>
    <w:rsid w:val="63C27722"/>
    <w:rsid w:val="63C74D38"/>
    <w:rsid w:val="63CB4828"/>
    <w:rsid w:val="63CB65D6"/>
    <w:rsid w:val="63CE2A65"/>
    <w:rsid w:val="63CF256B"/>
    <w:rsid w:val="63D01E3F"/>
    <w:rsid w:val="63D3192F"/>
    <w:rsid w:val="63DA0F0F"/>
    <w:rsid w:val="63DA2CBD"/>
    <w:rsid w:val="63DC4C88"/>
    <w:rsid w:val="63DC6A36"/>
    <w:rsid w:val="63E458E8"/>
    <w:rsid w:val="63E458EA"/>
    <w:rsid w:val="63E5242D"/>
    <w:rsid w:val="63E63410"/>
    <w:rsid w:val="63E8362C"/>
    <w:rsid w:val="63E92F01"/>
    <w:rsid w:val="63E94CAF"/>
    <w:rsid w:val="63EE0517"/>
    <w:rsid w:val="63F20007"/>
    <w:rsid w:val="63F43D7F"/>
    <w:rsid w:val="63FE69AC"/>
    <w:rsid w:val="640146EE"/>
    <w:rsid w:val="64047D3A"/>
    <w:rsid w:val="64065861"/>
    <w:rsid w:val="640815D9"/>
    <w:rsid w:val="640863BF"/>
    <w:rsid w:val="640D6BEF"/>
    <w:rsid w:val="64155AA4"/>
    <w:rsid w:val="641B31F9"/>
    <w:rsid w:val="641B57B0"/>
    <w:rsid w:val="641F6922"/>
    <w:rsid w:val="64234664"/>
    <w:rsid w:val="642413FD"/>
    <w:rsid w:val="642F4DB7"/>
    <w:rsid w:val="643028DD"/>
    <w:rsid w:val="64306D81"/>
    <w:rsid w:val="64373C6C"/>
    <w:rsid w:val="64385892"/>
    <w:rsid w:val="644378F2"/>
    <w:rsid w:val="6445282D"/>
    <w:rsid w:val="644559D2"/>
    <w:rsid w:val="64482C5A"/>
    <w:rsid w:val="6449399F"/>
    <w:rsid w:val="644B7717"/>
    <w:rsid w:val="64520AA6"/>
    <w:rsid w:val="645873BC"/>
    <w:rsid w:val="645E744B"/>
    <w:rsid w:val="64601415"/>
    <w:rsid w:val="64632CB3"/>
    <w:rsid w:val="646507D9"/>
    <w:rsid w:val="6468651B"/>
    <w:rsid w:val="646D768E"/>
    <w:rsid w:val="647307E7"/>
    <w:rsid w:val="64740A1C"/>
    <w:rsid w:val="647749B0"/>
    <w:rsid w:val="64775A27"/>
    <w:rsid w:val="647B624F"/>
    <w:rsid w:val="647B7FFD"/>
    <w:rsid w:val="647E7AED"/>
    <w:rsid w:val="64803865"/>
    <w:rsid w:val="6481138B"/>
    <w:rsid w:val="64872E45"/>
    <w:rsid w:val="648844C8"/>
    <w:rsid w:val="648F5856"/>
    <w:rsid w:val="649464A3"/>
    <w:rsid w:val="64947310"/>
    <w:rsid w:val="64950FB0"/>
    <w:rsid w:val="64A22188"/>
    <w:rsid w:val="64A36185"/>
    <w:rsid w:val="64A37553"/>
    <w:rsid w:val="64A70DF2"/>
    <w:rsid w:val="64A733C5"/>
    <w:rsid w:val="64AB2CB1"/>
    <w:rsid w:val="64AF7CA6"/>
    <w:rsid w:val="64B27796"/>
    <w:rsid w:val="64B654D9"/>
    <w:rsid w:val="64B82FFF"/>
    <w:rsid w:val="64B96F1B"/>
    <w:rsid w:val="64BD077B"/>
    <w:rsid w:val="64BD6867"/>
    <w:rsid w:val="64BE438D"/>
    <w:rsid w:val="64C2170E"/>
    <w:rsid w:val="64C5396E"/>
    <w:rsid w:val="64C73242"/>
    <w:rsid w:val="64CA2D32"/>
    <w:rsid w:val="64CA4AE0"/>
    <w:rsid w:val="64D140C0"/>
    <w:rsid w:val="64D23995"/>
    <w:rsid w:val="64D4595F"/>
    <w:rsid w:val="64D67929"/>
    <w:rsid w:val="64D70FAB"/>
    <w:rsid w:val="64DE058B"/>
    <w:rsid w:val="64E04304"/>
    <w:rsid w:val="64E30A47"/>
    <w:rsid w:val="64E57B6C"/>
    <w:rsid w:val="64E71F99"/>
    <w:rsid w:val="64EA6F30"/>
    <w:rsid w:val="64ED46CA"/>
    <w:rsid w:val="64F16511"/>
    <w:rsid w:val="64F61D79"/>
    <w:rsid w:val="64F637DC"/>
    <w:rsid w:val="64F97173"/>
    <w:rsid w:val="64FD41BE"/>
    <w:rsid w:val="65006754"/>
    <w:rsid w:val="65024CD5"/>
    <w:rsid w:val="65031DA0"/>
    <w:rsid w:val="65044496"/>
    <w:rsid w:val="650A75D2"/>
    <w:rsid w:val="650C6EA7"/>
    <w:rsid w:val="650E70C3"/>
    <w:rsid w:val="650F6997"/>
    <w:rsid w:val="65102E3B"/>
    <w:rsid w:val="65110961"/>
    <w:rsid w:val="65130235"/>
    <w:rsid w:val="65136487"/>
    <w:rsid w:val="651421FF"/>
    <w:rsid w:val="65146795"/>
    <w:rsid w:val="651606A8"/>
    <w:rsid w:val="65167D25"/>
    <w:rsid w:val="651B4C61"/>
    <w:rsid w:val="651D5558"/>
    <w:rsid w:val="652266CA"/>
    <w:rsid w:val="65293EFC"/>
    <w:rsid w:val="652C12F7"/>
    <w:rsid w:val="652F2B95"/>
    <w:rsid w:val="65312DB1"/>
    <w:rsid w:val="653308D7"/>
    <w:rsid w:val="653502EE"/>
    <w:rsid w:val="653F727C"/>
    <w:rsid w:val="65416891"/>
    <w:rsid w:val="65424FBE"/>
    <w:rsid w:val="654523B9"/>
    <w:rsid w:val="6546685C"/>
    <w:rsid w:val="65474383"/>
    <w:rsid w:val="65491EA9"/>
    <w:rsid w:val="65510F57"/>
    <w:rsid w:val="65516120"/>
    <w:rsid w:val="65530F79"/>
    <w:rsid w:val="65532D27"/>
    <w:rsid w:val="655D5954"/>
    <w:rsid w:val="65652A5B"/>
    <w:rsid w:val="65766A16"/>
    <w:rsid w:val="6578278E"/>
    <w:rsid w:val="657A6506"/>
    <w:rsid w:val="657C227E"/>
    <w:rsid w:val="657F58CB"/>
    <w:rsid w:val="65817895"/>
    <w:rsid w:val="6582360D"/>
    <w:rsid w:val="65847385"/>
    <w:rsid w:val="6589499B"/>
    <w:rsid w:val="65896749"/>
    <w:rsid w:val="658B0713"/>
    <w:rsid w:val="658C7FE7"/>
    <w:rsid w:val="658F7407"/>
    <w:rsid w:val="659216BA"/>
    <w:rsid w:val="65953340"/>
    <w:rsid w:val="65960E66"/>
    <w:rsid w:val="659770B8"/>
    <w:rsid w:val="659D21F5"/>
    <w:rsid w:val="65A11CE5"/>
    <w:rsid w:val="65A215B9"/>
    <w:rsid w:val="65AD68DC"/>
    <w:rsid w:val="65AE7F5E"/>
    <w:rsid w:val="65B01F28"/>
    <w:rsid w:val="65B732B6"/>
    <w:rsid w:val="65BA6903"/>
    <w:rsid w:val="65BB098D"/>
    <w:rsid w:val="65BD2897"/>
    <w:rsid w:val="65C07D27"/>
    <w:rsid w:val="65C15EE3"/>
    <w:rsid w:val="65C43C25"/>
    <w:rsid w:val="65C634F9"/>
    <w:rsid w:val="65C87949"/>
    <w:rsid w:val="65D04378"/>
    <w:rsid w:val="65D379C4"/>
    <w:rsid w:val="65D5198E"/>
    <w:rsid w:val="65E63B9C"/>
    <w:rsid w:val="65E80DE9"/>
    <w:rsid w:val="65F31BDB"/>
    <w:rsid w:val="65F362B8"/>
    <w:rsid w:val="65F55B8D"/>
    <w:rsid w:val="65F6231B"/>
    <w:rsid w:val="65FF07B9"/>
    <w:rsid w:val="65FF6A0B"/>
    <w:rsid w:val="660404C6"/>
    <w:rsid w:val="6606102C"/>
    <w:rsid w:val="66061B48"/>
    <w:rsid w:val="66081D64"/>
    <w:rsid w:val="660D1128"/>
    <w:rsid w:val="66106E6A"/>
    <w:rsid w:val="66140709"/>
    <w:rsid w:val="66154481"/>
    <w:rsid w:val="66173D55"/>
    <w:rsid w:val="661A3845"/>
    <w:rsid w:val="661D72B3"/>
    <w:rsid w:val="66212E26"/>
    <w:rsid w:val="6623094C"/>
    <w:rsid w:val="662446C4"/>
    <w:rsid w:val="662843C6"/>
    <w:rsid w:val="66285F62"/>
    <w:rsid w:val="662B5A52"/>
    <w:rsid w:val="662C4235"/>
    <w:rsid w:val="662D5327"/>
    <w:rsid w:val="662E6731"/>
    <w:rsid w:val="662F72F1"/>
    <w:rsid w:val="66303069"/>
    <w:rsid w:val="663568D1"/>
    <w:rsid w:val="663A5C95"/>
    <w:rsid w:val="663D12E2"/>
    <w:rsid w:val="664408C2"/>
    <w:rsid w:val="66442670"/>
    <w:rsid w:val="664663E8"/>
    <w:rsid w:val="664A237C"/>
    <w:rsid w:val="664B7EA3"/>
    <w:rsid w:val="664D2080"/>
    <w:rsid w:val="664E34EF"/>
    <w:rsid w:val="665054B9"/>
    <w:rsid w:val="66507267"/>
    <w:rsid w:val="66521231"/>
    <w:rsid w:val="66546D57"/>
    <w:rsid w:val="66552ACF"/>
    <w:rsid w:val="665A66D5"/>
    <w:rsid w:val="665F56FC"/>
    <w:rsid w:val="66611474"/>
    <w:rsid w:val="66636F9A"/>
    <w:rsid w:val="66666A8A"/>
    <w:rsid w:val="666A657B"/>
    <w:rsid w:val="666F593F"/>
    <w:rsid w:val="667016B7"/>
    <w:rsid w:val="66707909"/>
    <w:rsid w:val="6672542F"/>
    <w:rsid w:val="6679056C"/>
    <w:rsid w:val="66794A10"/>
    <w:rsid w:val="667E2026"/>
    <w:rsid w:val="667F664F"/>
    <w:rsid w:val="66805D9E"/>
    <w:rsid w:val="66815672"/>
    <w:rsid w:val="668223FF"/>
    <w:rsid w:val="66846F11"/>
    <w:rsid w:val="66863951"/>
    <w:rsid w:val="668D4017"/>
    <w:rsid w:val="66952ECC"/>
    <w:rsid w:val="66974E96"/>
    <w:rsid w:val="669B6734"/>
    <w:rsid w:val="66A001EE"/>
    <w:rsid w:val="66A5036A"/>
    <w:rsid w:val="66A6691B"/>
    <w:rsid w:val="66A7157D"/>
    <w:rsid w:val="66A82BFF"/>
    <w:rsid w:val="66AA2E1B"/>
    <w:rsid w:val="66AA4BC9"/>
    <w:rsid w:val="66AF21DF"/>
    <w:rsid w:val="66B15F58"/>
    <w:rsid w:val="66B23A7E"/>
    <w:rsid w:val="66B477F6"/>
    <w:rsid w:val="66B6356E"/>
    <w:rsid w:val="66B772E6"/>
    <w:rsid w:val="66B84339"/>
    <w:rsid w:val="66BA652F"/>
    <w:rsid w:val="66BC66AA"/>
    <w:rsid w:val="66C0263F"/>
    <w:rsid w:val="66C11F13"/>
    <w:rsid w:val="66C338F3"/>
    <w:rsid w:val="66C33EDD"/>
    <w:rsid w:val="66C8504F"/>
    <w:rsid w:val="66C94B94"/>
    <w:rsid w:val="66CD2666"/>
    <w:rsid w:val="66CD4D5B"/>
    <w:rsid w:val="66D165FA"/>
    <w:rsid w:val="66D47E98"/>
    <w:rsid w:val="66D63C10"/>
    <w:rsid w:val="66D74477"/>
    <w:rsid w:val="66D9725C"/>
    <w:rsid w:val="66DB2FD4"/>
    <w:rsid w:val="66DE0D17"/>
    <w:rsid w:val="66E005EB"/>
    <w:rsid w:val="66E16111"/>
    <w:rsid w:val="66E250A2"/>
    <w:rsid w:val="66E34528"/>
    <w:rsid w:val="66E8749F"/>
    <w:rsid w:val="66EA3218"/>
    <w:rsid w:val="66EA76BB"/>
    <w:rsid w:val="66EC6F90"/>
    <w:rsid w:val="66F145A6"/>
    <w:rsid w:val="66F45E44"/>
    <w:rsid w:val="66F61BBC"/>
    <w:rsid w:val="66F916AD"/>
    <w:rsid w:val="66F978FF"/>
    <w:rsid w:val="66FC2F4B"/>
    <w:rsid w:val="66FE3167"/>
    <w:rsid w:val="67065B78"/>
    <w:rsid w:val="670A1B0C"/>
    <w:rsid w:val="670B4947"/>
    <w:rsid w:val="670C7632"/>
    <w:rsid w:val="670F0ED0"/>
    <w:rsid w:val="67114C48"/>
    <w:rsid w:val="67140294"/>
    <w:rsid w:val="671604B0"/>
    <w:rsid w:val="671905E2"/>
    <w:rsid w:val="671D35ED"/>
    <w:rsid w:val="67204E8B"/>
    <w:rsid w:val="672629DF"/>
    <w:rsid w:val="672901E4"/>
    <w:rsid w:val="672A3F5C"/>
    <w:rsid w:val="672C55DE"/>
    <w:rsid w:val="672C7CD4"/>
    <w:rsid w:val="672C7F92"/>
    <w:rsid w:val="672E75A8"/>
    <w:rsid w:val="672F1572"/>
    <w:rsid w:val="672F50CE"/>
    <w:rsid w:val="67310E46"/>
    <w:rsid w:val="67346B89"/>
    <w:rsid w:val="67386535"/>
    <w:rsid w:val="67397CFB"/>
    <w:rsid w:val="673E5311"/>
    <w:rsid w:val="67406157"/>
    <w:rsid w:val="6744501E"/>
    <w:rsid w:val="674974BA"/>
    <w:rsid w:val="674A63AC"/>
    <w:rsid w:val="674C3ED2"/>
    <w:rsid w:val="67515045"/>
    <w:rsid w:val="67564F42"/>
    <w:rsid w:val="67582877"/>
    <w:rsid w:val="675B2367"/>
    <w:rsid w:val="676034DA"/>
    <w:rsid w:val="67627252"/>
    <w:rsid w:val="6764121C"/>
    <w:rsid w:val="67670D0C"/>
    <w:rsid w:val="67695573"/>
    <w:rsid w:val="676A25AA"/>
    <w:rsid w:val="676C1E7F"/>
    <w:rsid w:val="676E5BF7"/>
    <w:rsid w:val="676F3DA6"/>
    <w:rsid w:val="6773145F"/>
    <w:rsid w:val="677376B1"/>
    <w:rsid w:val="67762CFD"/>
    <w:rsid w:val="67794E58"/>
    <w:rsid w:val="677B47B7"/>
    <w:rsid w:val="677D5E3A"/>
    <w:rsid w:val="677F7E04"/>
    <w:rsid w:val="67801DFD"/>
    <w:rsid w:val="67813201"/>
    <w:rsid w:val="678216A2"/>
    <w:rsid w:val="67825B46"/>
    <w:rsid w:val="6784541A"/>
    <w:rsid w:val="67851192"/>
    <w:rsid w:val="678671BE"/>
    <w:rsid w:val="678673E4"/>
    <w:rsid w:val="6786745C"/>
    <w:rsid w:val="67915D89"/>
    <w:rsid w:val="67917B37"/>
    <w:rsid w:val="679413D5"/>
    <w:rsid w:val="679715F1"/>
    <w:rsid w:val="679B09B6"/>
    <w:rsid w:val="67A05FCC"/>
    <w:rsid w:val="67A1421E"/>
    <w:rsid w:val="67A27F96"/>
    <w:rsid w:val="67A45ABC"/>
    <w:rsid w:val="67A535E2"/>
    <w:rsid w:val="67AC2BC3"/>
    <w:rsid w:val="67AE2497"/>
    <w:rsid w:val="67AF7FBD"/>
    <w:rsid w:val="67B53825"/>
    <w:rsid w:val="67B850C4"/>
    <w:rsid w:val="67C1041C"/>
    <w:rsid w:val="67C223E6"/>
    <w:rsid w:val="67CE0D8B"/>
    <w:rsid w:val="67D356E3"/>
    <w:rsid w:val="67D53EC8"/>
    <w:rsid w:val="67D55C76"/>
    <w:rsid w:val="67D85766"/>
    <w:rsid w:val="67DD16E6"/>
    <w:rsid w:val="67DF6AF4"/>
    <w:rsid w:val="67E1286C"/>
    <w:rsid w:val="67EB7247"/>
    <w:rsid w:val="67EE31DB"/>
    <w:rsid w:val="67F307F2"/>
    <w:rsid w:val="67F3434E"/>
    <w:rsid w:val="67F7228C"/>
    <w:rsid w:val="67F73E3E"/>
    <w:rsid w:val="67F81964"/>
    <w:rsid w:val="67F87BB6"/>
    <w:rsid w:val="67FA56DC"/>
    <w:rsid w:val="68016A6B"/>
    <w:rsid w:val="68030A35"/>
    <w:rsid w:val="6804655B"/>
    <w:rsid w:val="680622D3"/>
    <w:rsid w:val="6809591F"/>
    <w:rsid w:val="68096D2E"/>
    <w:rsid w:val="680D18B3"/>
    <w:rsid w:val="680E1188"/>
    <w:rsid w:val="680E73DA"/>
    <w:rsid w:val="68103152"/>
    <w:rsid w:val="68112A26"/>
    <w:rsid w:val="68150152"/>
    <w:rsid w:val="681542C4"/>
    <w:rsid w:val="681744E0"/>
    <w:rsid w:val="68182006"/>
    <w:rsid w:val="68190258"/>
    <w:rsid w:val="681A7B2C"/>
    <w:rsid w:val="681D761D"/>
    <w:rsid w:val="681F3395"/>
    <w:rsid w:val="681F5143"/>
    <w:rsid w:val="6821710D"/>
    <w:rsid w:val="68282249"/>
    <w:rsid w:val="682A65AB"/>
    <w:rsid w:val="682C160E"/>
    <w:rsid w:val="68307350"/>
    <w:rsid w:val="68352BB8"/>
    <w:rsid w:val="683C3F47"/>
    <w:rsid w:val="6841330B"/>
    <w:rsid w:val="68451CFE"/>
    <w:rsid w:val="68465D84"/>
    <w:rsid w:val="684828EC"/>
    <w:rsid w:val="68570D81"/>
    <w:rsid w:val="68572B2F"/>
    <w:rsid w:val="68582403"/>
    <w:rsid w:val="6861575B"/>
    <w:rsid w:val="68617509"/>
    <w:rsid w:val="6865349E"/>
    <w:rsid w:val="6867032A"/>
    <w:rsid w:val="68680898"/>
    <w:rsid w:val="686B65DA"/>
    <w:rsid w:val="686D5EAE"/>
    <w:rsid w:val="686E1C26"/>
    <w:rsid w:val="68701E42"/>
    <w:rsid w:val="6874548F"/>
    <w:rsid w:val="687731D1"/>
    <w:rsid w:val="68776D2D"/>
    <w:rsid w:val="687B49C3"/>
    <w:rsid w:val="687C07E7"/>
    <w:rsid w:val="687F399F"/>
    <w:rsid w:val="687F3E33"/>
    <w:rsid w:val="68802085"/>
    <w:rsid w:val="68815DFE"/>
    <w:rsid w:val="68833924"/>
    <w:rsid w:val="688558EE"/>
    <w:rsid w:val="68880F3A"/>
    <w:rsid w:val="6888718C"/>
    <w:rsid w:val="688B27D8"/>
    <w:rsid w:val="688B44B8"/>
    <w:rsid w:val="68923B67"/>
    <w:rsid w:val="6894556A"/>
    <w:rsid w:val="6896127F"/>
    <w:rsid w:val="689921DE"/>
    <w:rsid w:val="689E250C"/>
    <w:rsid w:val="68A3458A"/>
    <w:rsid w:val="68A613C0"/>
    <w:rsid w:val="68A67612"/>
    <w:rsid w:val="68A85138"/>
    <w:rsid w:val="68B24209"/>
    <w:rsid w:val="68B336C4"/>
    <w:rsid w:val="68B47F81"/>
    <w:rsid w:val="68B7181F"/>
    <w:rsid w:val="68BC5088"/>
    <w:rsid w:val="68C006D4"/>
    <w:rsid w:val="68C301C4"/>
    <w:rsid w:val="68CB7079"/>
    <w:rsid w:val="68CD1043"/>
    <w:rsid w:val="68D26659"/>
    <w:rsid w:val="68D47E36"/>
    <w:rsid w:val="68D8137E"/>
    <w:rsid w:val="68D93544"/>
    <w:rsid w:val="68E02B24"/>
    <w:rsid w:val="68E1064A"/>
    <w:rsid w:val="68E5013A"/>
    <w:rsid w:val="68E51EE8"/>
    <w:rsid w:val="68E550C3"/>
    <w:rsid w:val="68E63BF3"/>
    <w:rsid w:val="68E63EB3"/>
    <w:rsid w:val="68E85E7D"/>
    <w:rsid w:val="68EB3277"/>
    <w:rsid w:val="69026F3E"/>
    <w:rsid w:val="69034A64"/>
    <w:rsid w:val="6908207B"/>
    <w:rsid w:val="690A194F"/>
    <w:rsid w:val="690A5DF3"/>
    <w:rsid w:val="690A7BA1"/>
    <w:rsid w:val="690C5A10"/>
    <w:rsid w:val="690D143F"/>
    <w:rsid w:val="69140A20"/>
    <w:rsid w:val="69166546"/>
    <w:rsid w:val="69196036"/>
    <w:rsid w:val="691A3D02"/>
    <w:rsid w:val="692769A5"/>
    <w:rsid w:val="692A0243"/>
    <w:rsid w:val="692C7B17"/>
    <w:rsid w:val="692F61D9"/>
    <w:rsid w:val="6931512E"/>
    <w:rsid w:val="69360996"/>
    <w:rsid w:val="693764BC"/>
    <w:rsid w:val="694110E9"/>
    <w:rsid w:val="69421A7E"/>
    <w:rsid w:val="69434E61"/>
    <w:rsid w:val="69450BD9"/>
    <w:rsid w:val="69472BA3"/>
    <w:rsid w:val="69474951"/>
    <w:rsid w:val="694C1F68"/>
    <w:rsid w:val="694E3F32"/>
    <w:rsid w:val="69513A22"/>
    <w:rsid w:val="6953779A"/>
    <w:rsid w:val="69584DB0"/>
    <w:rsid w:val="695928D6"/>
    <w:rsid w:val="69623539"/>
    <w:rsid w:val="69676DA1"/>
    <w:rsid w:val="696A4D66"/>
    <w:rsid w:val="696A6892"/>
    <w:rsid w:val="696F5C56"/>
    <w:rsid w:val="697A2F79"/>
    <w:rsid w:val="697D0373"/>
    <w:rsid w:val="697D282F"/>
    <w:rsid w:val="698956DA"/>
    <w:rsid w:val="698E2580"/>
    <w:rsid w:val="69925D1F"/>
    <w:rsid w:val="699851AD"/>
    <w:rsid w:val="699B4C9D"/>
    <w:rsid w:val="699F653B"/>
    <w:rsid w:val="69A27DD9"/>
    <w:rsid w:val="69A578CA"/>
    <w:rsid w:val="69B47B0D"/>
    <w:rsid w:val="69B67D29"/>
    <w:rsid w:val="69BB0E9B"/>
    <w:rsid w:val="69BF098B"/>
    <w:rsid w:val="69C02956"/>
    <w:rsid w:val="69C42446"/>
    <w:rsid w:val="69CC39BA"/>
    <w:rsid w:val="69D16911"/>
    <w:rsid w:val="69D32689"/>
    <w:rsid w:val="69DA0EE9"/>
    <w:rsid w:val="69DB5AB9"/>
    <w:rsid w:val="69DF102E"/>
    <w:rsid w:val="69E421A0"/>
    <w:rsid w:val="69E46644"/>
    <w:rsid w:val="69E93C5A"/>
    <w:rsid w:val="69EA352F"/>
    <w:rsid w:val="69EC32FE"/>
    <w:rsid w:val="69EC72A7"/>
    <w:rsid w:val="69EE1271"/>
    <w:rsid w:val="69F0323B"/>
    <w:rsid w:val="69F04850"/>
    <w:rsid w:val="69F85C4B"/>
    <w:rsid w:val="69FF6FDA"/>
    <w:rsid w:val="6A0171F6"/>
    <w:rsid w:val="6A0445F0"/>
    <w:rsid w:val="6A0B1E23"/>
    <w:rsid w:val="6A10568B"/>
    <w:rsid w:val="6A114F5F"/>
    <w:rsid w:val="6A116D0D"/>
    <w:rsid w:val="6A130CD7"/>
    <w:rsid w:val="6A132A85"/>
    <w:rsid w:val="6A1707C7"/>
    <w:rsid w:val="6A18009C"/>
    <w:rsid w:val="6A1A2066"/>
    <w:rsid w:val="6A1A637C"/>
    <w:rsid w:val="6A2133F4"/>
    <w:rsid w:val="6A215E57"/>
    <w:rsid w:val="6A222CC8"/>
    <w:rsid w:val="6A2627B9"/>
    <w:rsid w:val="6A301CE3"/>
    <w:rsid w:val="6A3550F2"/>
    <w:rsid w:val="6A372C18"/>
    <w:rsid w:val="6A383046"/>
    <w:rsid w:val="6A3A6264"/>
    <w:rsid w:val="6A3B0848"/>
    <w:rsid w:val="6A3D42E7"/>
    <w:rsid w:val="6A4470E3"/>
    <w:rsid w:val="6A484E25"/>
    <w:rsid w:val="6A4964A7"/>
    <w:rsid w:val="6A4A4957"/>
    <w:rsid w:val="6A4C5F97"/>
    <w:rsid w:val="6A507835"/>
    <w:rsid w:val="6A554E4C"/>
    <w:rsid w:val="6A570BC4"/>
    <w:rsid w:val="6A582B8E"/>
    <w:rsid w:val="6A58493C"/>
    <w:rsid w:val="6A5C267E"/>
    <w:rsid w:val="6A5C61DA"/>
    <w:rsid w:val="6A5D1F52"/>
    <w:rsid w:val="6A615EE7"/>
    <w:rsid w:val="6A6432E1"/>
    <w:rsid w:val="6A682DD1"/>
    <w:rsid w:val="6A694D9B"/>
    <w:rsid w:val="6A701C86"/>
    <w:rsid w:val="6A707176"/>
    <w:rsid w:val="6A721EA2"/>
    <w:rsid w:val="6A7379C8"/>
    <w:rsid w:val="6A745C1A"/>
    <w:rsid w:val="6A773014"/>
    <w:rsid w:val="6A7B25F3"/>
    <w:rsid w:val="6A7C062B"/>
    <w:rsid w:val="6A7C4ACE"/>
    <w:rsid w:val="6A7C7C19"/>
    <w:rsid w:val="6A7F409A"/>
    <w:rsid w:val="6A810A16"/>
    <w:rsid w:val="6A841BD5"/>
    <w:rsid w:val="6A845731"/>
    <w:rsid w:val="6A8753FD"/>
    <w:rsid w:val="6A9242F2"/>
    <w:rsid w:val="6A9260A0"/>
    <w:rsid w:val="6A95793E"/>
    <w:rsid w:val="6A9B2132"/>
    <w:rsid w:val="6AA06A0F"/>
    <w:rsid w:val="6AA302AD"/>
    <w:rsid w:val="6AA54025"/>
    <w:rsid w:val="6AA61E16"/>
    <w:rsid w:val="6AAA0581"/>
    <w:rsid w:val="6AAD1319"/>
    <w:rsid w:val="6AB26742"/>
    <w:rsid w:val="6AB73D58"/>
    <w:rsid w:val="6AB75B07"/>
    <w:rsid w:val="6AB778B5"/>
    <w:rsid w:val="6AB9625E"/>
    <w:rsid w:val="6AB97AD1"/>
    <w:rsid w:val="6ABA1153"/>
    <w:rsid w:val="6ABA354C"/>
    <w:rsid w:val="6ABC311D"/>
    <w:rsid w:val="6ABE0C43"/>
    <w:rsid w:val="6ABE50E7"/>
    <w:rsid w:val="6ACA3A8C"/>
    <w:rsid w:val="6ACD0E86"/>
    <w:rsid w:val="6ACD532A"/>
    <w:rsid w:val="6ACD70D8"/>
    <w:rsid w:val="6ACF10A2"/>
    <w:rsid w:val="6ACF2E50"/>
    <w:rsid w:val="6AD00976"/>
    <w:rsid w:val="6AD20B92"/>
    <w:rsid w:val="6AD422C3"/>
    <w:rsid w:val="6AD55F8D"/>
    <w:rsid w:val="6AD83AD4"/>
    <w:rsid w:val="6AD9782B"/>
    <w:rsid w:val="6ADA35A3"/>
    <w:rsid w:val="6AE306AA"/>
    <w:rsid w:val="6AE61F48"/>
    <w:rsid w:val="6AE663EC"/>
    <w:rsid w:val="6AE70C91"/>
    <w:rsid w:val="6AEA1A38"/>
    <w:rsid w:val="6AEB3A02"/>
    <w:rsid w:val="6AEB57B0"/>
    <w:rsid w:val="6AEB755E"/>
    <w:rsid w:val="6AEC1C54"/>
    <w:rsid w:val="6AED32D6"/>
    <w:rsid w:val="6AEF34F2"/>
    <w:rsid w:val="6AF0035A"/>
    <w:rsid w:val="6AF723A7"/>
    <w:rsid w:val="6AF73797"/>
    <w:rsid w:val="6AFC5C0F"/>
    <w:rsid w:val="6B014FD4"/>
    <w:rsid w:val="6B030D4C"/>
    <w:rsid w:val="6B036F9E"/>
    <w:rsid w:val="6B0510F0"/>
    <w:rsid w:val="6B0625EA"/>
    <w:rsid w:val="6B0A20DA"/>
    <w:rsid w:val="6B105217"/>
    <w:rsid w:val="6B1456DE"/>
    <w:rsid w:val="6B1747F7"/>
    <w:rsid w:val="6B1B42E7"/>
    <w:rsid w:val="6B1C69C4"/>
    <w:rsid w:val="6B1E7934"/>
    <w:rsid w:val="6B252A70"/>
    <w:rsid w:val="6B252E9A"/>
    <w:rsid w:val="6B272C8C"/>
    <w:rsid w:val="6B2807B2"/>
    <w:rsid w:val="6B31429B"/>
    <w:rsid w:val="6B3158B9"/>
    <w:rsid w:val="6B32518D"/>
    <w:rsid w:val="6B361121"/>
    <w:rsid w:val="6B376C47"/>
    <w:rsid w:val="6B3E3B32"/>
    <w:rsid w:val="6B3F7DEE"/>
    <w:rsid w:val="6B403D4E"/>
    <w:rsid w:val="6B43383E"/>
    <w:rsid w:val="6B43739A"/>
    <w:rsid w:val="6B4849B1"/>
    <w:rsid w:val="6B4C26F3"/>
    <w:rsid w:val="6B4E646B"/>
    <w:rsid w:val="6B517D09"/>
    <w:rsid w:val="6B5275DD"/>
    <w:rsid w:val="6B552DC4"/>
    <w:rsid w:val="6B560E7C"/>
    <w:rsid w:val="6B56531F"/>
    <w:rsid w:val="6B574BF4"/>
    <w:rsid w:val="6B5E2426"/>
    <w:rsid w:val="6B601CFA"/>
    <w:rsid w:val="6B6932A5"/>
    <w:rsid w:val="6B6C68F1"/>
    <w:rsid w:val="6B6D4417"/>
    <w:rsid w:val="6B6E0360"/>
    <w:rsid w:val="6B7043C1"/>
    <w:rsid w:val="6B712159"/>
    <w:rsid w:val="6B713F07"/>
    <w:rsid w:val="6B7439F8"/>
    <w:rsid w:val="6B7632CC"/>
    <w:rsid w:val="6B767770"/>
    <w:rsid w:val="6B777044"/>
    <w:rsid w:val="6B7800FD"/>
    <w:rsid w:val="6B785296"/>
    <w:rsid w:val="6B7D0AFE"/>
    <w:rsid w:val="6B80239C"/>
    <w:rsid w:val="6B826114"/>
    <w:rsid w:val="6B87372B"/>
    <w:rsid w:val="6B893460"/>
    <w:rsid w:val="6B8A4FC9"/>
    <w:rsid w:val="6B8E2D0B"/>
    <w:rsid w:val="6B8F056B"/>
    <w:rsid w:val="6B9177C4"/>
    <w:rsid w:val="6B923E7E"/>
    <w:rsid w:val="6B924B8A"/>
    <w:rsid w:val="6B947BF6"/>
    <w:rsid w:val="6B9A16B0"/>
    <w:rsid w:val="6B9A47AC"/>
    <w:rsid w:val="6B9B2D32"/>
    <w:rsid w:val="6B9E0A74"/>
    <w:rsid w:val="6BA4038A"/>
    <w:rsid w:val="6BA442DD"/>
    <w:rsid w:val="6BAA11C7"/>
    <w:rsid w:val="6BAC13E3"/>
    <w:rsid w:val="6BAE0CB8"/>
    <w:rsid w:val="6BAE57F3"/>
    <w:rsid w:val="6BAF67DE"/>
    <w:rsid w:val="6BB107A8"/>
    <w:rsid w:val="6BB32772"/>
    <w:rsid w:val="6BB9765C"/>
    <w:rsid w:val="6BBA3B00"/>
    <w:rsid w:val="6BBA58AE"/>
    <w:rsid w:val="6BBE2717"/>
    <w:rsid w:val="6BC229B5"/>
    <w:rsid w:val="6BC24763"/>
    <w:rsid w:val="6BC524A5"/>
    <w:rsid w:val="6BC95AF1"/>
    <w:rsid w:val="6BCA3618"/>
    <w:rsid w:val="6BCD5FA2"/>
    <w:rsid w:val="6BCE135A"/>
    <w:rsid w:val="6BCF6E80"/>
    <w:rsid w:val="6BD3071E"/>
    <w:rsid w:val="6BD83F86"/>
    <w:rsid w:val="6BDA5F51"/>
    <w:rsid w:val="6BDB3A77"/>
    <w:rsid w:val="6BDB4E17"/>
    <w:rsid w:val="6BDD334B"/>
    <w:rsid w:val="6BDF5315"/>
    <w:rsid w:val="6BE02E3B"/>
    <w:rsid w:val="6BE20961"/>
    <w:rsid w:val="6BE446D9"/>
    <w:rsid w:val="6BE64B4B"/>
    <w:rsid w:val="6BEB1F0C"/>
    <w:rsid w:val="6BEC5795"/>
    <w:rsid w:val="6BEE5558"/>
    <w:rsid w:val="6BF0181F"/>
    <w:rsid w:val="6BF15048"/>
    <w:rsid w:val="6BF3491C"/>
    <w:rsid w:val="6BF568E6"/>
    <w:rsid w:val="6BF608B1"/>
    <w:rsid w:val="6BF676C2"/>
    <w:rsid w:val="6BF71C4D"/>
    <w:rsid w:val="6BF95CAB"/>
    <w:rsid w:val="6BFB5EC7"/>
    <w:rsid w:val="6BFB7C75"/>
    <w:rsid w:val="6BFD1C3F"/>
    <w:rsid w:val="6C000AAF"/>
    <w:rsid w:val="6C027255"/>
    <w:rsid w:val="6C044D7B"/>
    <w:rsid w:val="6C046B2A"/>
    <w:rsid w:val="6C0905E4"/>
    <w:rsid w:val="6C0B435C"/>
    <w:rsid w:val="6C0D620F"/>
    <w:rsid w:val="6C134FBF"/>
    <w:rsid w:val="6C152AE5"/>
    <w:rsid w:val="6C180827"/>
    <w:rsid w:val="6C1A00FB"/>
    <w:rsid w:val="6C1B233C"/>
    <w:rsid w:val="6C1C54F5"/>
    <w:rsid w:val="6C1F1BB5"/>
    <w:rsid w:val="6C1F3963"/>
    <w:rsid w:val="6C225202"/>
    <w:rsid w:val="6C262F44"/>
    <w:rsid w:val="6C266321"/>
    <w:rsid w:val="6C2947E2"/>
    <w:rsid w:val="6C296590"/>
    <w:rsid w:val="6C2C6080"/>
    <w:rsid w:val="6C2C7E2E"/>
    <w:rsid w:val="6C2E1DF8"/>
    <w:rsid w:val="6C327B3B"/>
    <w:rsid w:val="6C382C77"/>
    <w:rsid w:val="6C3F5DB4"/>
    <w:rsid w:val="6C44161C"/>
    <w:rsid w:val="6C465394"/>
    <w:rsid w:val="6C467142"/>
    <w:rsid w:val="6C4758A0"/>
    <w:rsid w:val="6C4B4758"/>
    <w:rsid w:val="6C4D6722"/>
    <w:rsid w:val="6C507FC1"/>
    <w:rsid w:val="6C523D39"/>
    <w:rsid w:val="6C5555D7"/>
    <w:rsid w:val="6C5B4ADD"/>
    <w:rsid w:val="6C5C6966"/>
    <w:rsid w:val="6C646D57"/>
    <w:rsid w:val="6C6475C8"/>
    <w:rsid w:val="6C6677E4"/>
    <w:rsid w:val="6C692E30"/>
    <w:rsid w:val="6C6972D4"/>
    <w:rsid w:val="6C6E48EB"/>
    <w:rsid w:val="6C7071A2"/>
    <w:rsid w:val="6C733CAF"/>
    <w:rsid w:val="6C735A5D"/>
    <w:rsid w:val="6C773A8C"/>
    <w:rsid w:val="6C7812C6"/>
    <w:rsid w:val="6C7C0DB6"/>
    <w:rsid w:val="6C7C2B64"/>
    <w:rsid w:val="6C7D20BE"/>
    <w:rsid w:val="6C7D4B2E"/>
    <w:rsid w:val="6C7F2654"/>
    <w:rsid w:val="6C81017A"/>
    <w:rsid w:val="6C861C34"/>
    <w:rsid w:val="6C8934D3"/>
    <w:rsid w:val="6C8D2FC3"/>
    <w:rsid w:val="6C8D4D71"/>
    <w:rsid w:val="6C90660F"/>
    <w:rsid w:val="6C9C3206"/>
    <w:rsid w:val="6C9E6F7E"/>
    <w:rsid w:val="6CA64085"/>
    <w:rsid w:val="6CA65E33"/>
    <w:rsid w:val="6CA87DFD"/>
    <w:rsid w:val="6CA9147F"/>
    <w:rsid w:val="6CA976D1"/>
    <w:rsid w:val="6CAA691B"/>
    <w:rsid w:val="6CAB51F7"/>
    <w:rsid w:val="6CAD0F6F"/>
    <w:rsid w:val="6CAE6A95"/>
    <w:rsid w:val="6CAF118B"/>
    <w:rsid w:val="6CB57E24"/>
    <w:rsid w:val="6CB95B66"/>
    <w:rsid w:val="6CBA7B30"/>
    <w:rsid w:val="6CBD4F2A"/>
    <w:rsid w:val="6CBF5146"/>
    <w:rsid w:val="6CC103FF"/>
    <w:rsid w:val="6CC22541"/>
    <w:rsid w:val="6CC54C64"/>
    <w:rsid w:val="6CC57813"/>
    <w:rsid w:val="6CC74D1D"/>
    <w:rsid w:val="6CD41F92"/>
    <w:rsid w:val="6CD97FB6"/>
    <w:rsid w:val="6CDE737B"/>
    <w:rsid w:val="6CDF1C45"/>
    <w:rsid w:val="6CE150BD"/>
    <w:rsid w:val="6CE32BE3"/>
    <w:rsid w:val="6CE34991"/>
    <w:rsid w:val="6CE52991"/>
    <w:rsid w:val="6CE73A6E"/>
    <w:rsid w:val="6CE8644B"/>
    <w:rsid w:val="6CEB1A97"/>
    <w:rsid w:val="6CEB7CE9"/>
    <w:rsid w:val="6CED3A62"/>
    <w:rsid w:val="6CEF77DA"/>
    <w:rsid w:val="6CF03552"/>
    <w:rsid w:val="6CF13C81"/>
    <w:rsid w:val="6CF43042"/>
    <w:rsid w:val="6CF46B9E"/>
    <w:rsid w:val="6CFA7F2C"/>
    <w:rsid w:val="6CFC3CA5"/>
    <w:rsid w:val="6CFD24E8"/>
    <w:rsid w:val="6CFE19FF"/>
    <w:rsid w:val="6CFE5C6F"/>
    <w:rsid w:val="6D0112BB"/>
    <w:rsid w:val="6D013069"/>
    <w:rsid w:val="6D01750D"/>
    <w:rsid w:val="6D0509B6"/>
    <w:rsid w:val="6D090170"/>
    <w:rsid w:val="6D0A4613"/>
    <w:rsid w:val="6D0A6AB5"/>
    <w:rsid w:val="6D0C5CB8"/>
    <w:rsid w:val="6D0D5EB2"/>
    <w:rsid w:val="6D0D7C60"/>
    <w:rsid w:val="6D12171A"/>
    <w:rsid w:val="6D156B14"/>
    <w:rsid w:val="6D170ADE"/>
    <w:rsid w:val="6D192AA9"/>
    <w:rsid w:val="6D1A412B"/>
    <w:rsid w:val="6D1D37EF"/>
    <w:rsid w:val="6D1F075D"/>
    <w:rsid w:val="6D21195D"/>
    <w:rsid w:val="6D231231"/>
    <w:rsid w:val="6D254FA9"/>
    <w:rsid w:val="6D2A25C0"/>
    <w:rsid w:val="6D2D0302"/>
    <w:rsid w:val="6D2F5E28"/>
    <w:rsid w:val="6D301BA0"/>
    <w:rsid w:val="6D371181"/>
    <w:rsid w:val="6D37488B"/>
    <w:rsid w:val="6D394EF9"/>
    <w:rsid w:val="6D3C22F3"/>
    <w:rsid w:val="6D46739A"/>
    <w:rsid w:val="6D4F2026"/>
    <w:rsid w:val="6D5C4743"/>
    <w:rsid w:val="6D602485"/>
    <w:rsid w:val="6D604233"/>
    <w:rsid w:val="6D633D24"/>
    <w:rsid w:val="6D657A9C"/>
    <w:rsid w:val="6D6830E8"/>
    <w:rsid w:val="6D6A6E60"/>
    <w:rsid w:val="6D6B4986"/>
    <w:rsid w:val="6D6C2BD8"/>
    <w:rsid w:val="6D763A57"/>
    <w:rsid w:val="6D7A61C9"/>
    <w:rsid w:val="6D7B106D"/>
    <w:rsid w:val="6D7C6B93"/>
    <w:rsid w:val="6D7D1F79"/>
    <w:rsid w:val="6D7D6685"/>
    <w:rsid w:val="6D8617C0"/>
    <w:rsid w:val="6D8819DC"/>
    <w:rsid w:val="6D8A12B0"/>
    <w:rsid w:val="6D8A5754"/>
    <w:rsid w:val="6D8E5ACF"/>
    <w:rsid w:val="6D8F2D6B"/>
    <w:rsid w:val="6D8F68C7"/>
    <w:rsid w:val="6D94212F"/>
    <w:rsid w:val="6D9739CD"/>
    <w:rsid w:val="6D981C1F"/>
    <w:rsid w:val="6D9B170F"/>
    <w:rsid w:val="6D9B526C"/>
    <w:rsid w:val="6DA34120"/>
    <w:rsid w:val="6DA5433C"/>
    <w:rsid w:val="6DA560EA"/>
    <w:rsid w:val="6DAA1953"/>
    <w:rsid w:val="6DAD31F1"/>
    <w:rsid w:val="6DAD4F9F"/>
    <w:rsid w:val="6DB36A59"/>
    <w:rsid w:val="6DB4457F"/>
    <w:rsid w:val="6DB602F7"/>
    <w:rsid w:val="6DBB590E"/>
    <w:rsid w:val="6DBD1686"/>
    <w:rsid w:val="6DC02F24"/>
    <w:rsid w:val="6DC20A4A"/>
    <w:rsid w:val="6DC24EEE"/>
    <w:rsid w:val="6DC9002B"/>
    <w:rsid w:val="6DCA78FF"/>
    <w:rsid w:val="6DCF3167"/>
    <w:rsid w:val="6DD16B27"/>
    <w:rsid w:val="6DD469CF"/>
    <w:rsid w:val="6DD662A4"/>
    <w:rsid w:val="6DDD7632"/>
    <w:rsid w:val="6DDE33AA"/>
    <w:rsid w:val="6DE035C6"/>
    <w:rsid w:val="6DE27C96"/>
    <w:rsid w:val="6DE9247B"/>
    <w:rsid w:val="6DEC5AC7"/>
    <w:rsid w:val="6DF131CA"/>
    <w:rsid w:val="6DF17581"/>
    <w:rsid w:val="6DF42BCE"/>
    <w:rsid w:val="6DF901E4"/>
    <w:rsid w:val="6DF95F1D"/>
    <w:rsid w:val="6DFD7CD4"/>
    <w:rsid w:val="6E072901"/>
    <w:rsid w:val="6E076DA5"/>
    <w:rsid w:val="6E0C525F"/>
    <w:rsid w:val="6E1119D2"/>
    <w:rsid w:val="6E13574A"/>
    <w:rsid w:val="6E14501E"/>
    <w:rsid w:val="6E146DCC"/>
    <w:rsid w:val="6E153270"/>
    <w:rsid w:val="6E166FE8"/>
    <w:rsid w:val="6E192634"/>
    <w:rsid w:val="6E1B63AC"/>
    <w:rsid w:val="6E1F40EF"/>
    <w:rsid w:val="6E22598D"/>
    <w:rsid w:val="6E250FD9"/>
    <w:rsid w:val="6E2711F5"/>
    <w:rsid w:val="6E272FA3"/>
    <w:rsid w:val="6E296D1B"/>
    <w:rsid w:val="6E2A4841"/>
    <w:rsid w:val="6E2C05BA"/>
    <w:rsid w:val="6E330C7F"/>
    <w:rsid w:val="6E3556C0"/>
    <w:rsid w:val="6E364F94"/>
    <w:rsid w:val="6E380843"/>
    <w:rsid w:val="6E3B31C4"/>
    <w:rsid w:val="6E3D6323"/>
    <w:rsid w:val="6E3F653F"/>
    <w:rsid w:val="6E443B55"/>
    <w:rsid w:val="6E4753F3"/>
    <w:rsid w:val="6E49116B"/>
    <w:rsid w:val="6E4B57C5"/>
    <w:rsid w:val="6E4C0C5C"/>
    <w:rsid w:val="6E4D2743"/>
    <w:rsid w:val="6E4E0530"/>
    <w:rsid w:val="6E5042A8"/>
    <w:rsid w:val="6E526272"/>
    <w:rsid w:val="6E531FEA"/>
    <w:rsid w:val="6E533D98"/>
    <w:rsid w:val="6E573888"/>
    <w:rsid w:val="6E5B2C4D"/>
    <w:rsid w:val="6E5C0E9F"/>
    <w:rsid w:val="6E5F44EB"/>
    <w:rsid w:val="6E623CFD"/>
    <w:rsid w:val="6E636493"/>
    <w:rsid w:val="6E6C508C"/>
    <w:rsid w:val="6E751F61"/>
    <w:rsid w:val="6E753D0F"/>
    <w:rsid w:val="6E781A51"/>
    <w:rsid w:val="6E7A30D3"/>
    <w:rsid w:val="6E7C32EF"/>
    <w:rsid w:val="6E7D7067"/>
    <w:rsid w:val="6E7D71C4"/>
    <w:rsid w:val="6E7F751D"/>
    <w:rsid w:val="6E804461"/>
    <w:rsid w:val="6E844EE3"/>
    <w:rsid w:val="6E867CCA"/>
    <w:rsid w:val="6E8757F0"/>
    <w:rsid w:val="6E8B3532"/>
    <w:rsid w:val="6E8B4399"/>
    <w:rsid w:val="6E95001C"/>
    <w:rsid w:val="6E985C4F"/>
    <w:rsid w:val="6E9A19C7"/>
    <w:rsid w:val="6EA12D56"/>
    <w:rsid w:val="6EA463A2"/>
    <w:rsid w:val="6EA672F9"/>
    <w:rsid w:val="6EA97E5C"/>
    <w:rsid w:val="6EB74327"/>
    <w:rsid w:val="6EB760D5"/>
    <w:rsid w:val="6EBE56B6"/>
    <w:rsid w:val="6EBF4F8A"/>
    <w:rsid w:val="6EC24A7A"/>
    <w:rsid w:val="6EC407F2"/>
    <w:rsid w:val="6EC42C65"/>
    <w:rsid w:val="6EC9405A"/>
    <w:rsid w:val="6ECB1B80"/>
    <w:rsid w:val="6ECB7DD2"/>
    <w:rsid w:val="6ED0363B"/>
    <w:rsid w:val="6ED21161"/>
    <w:rsid w:val="6ED722D3"/>
    <w:rsid w:val="6EDA6267"/>
    <w:rsid w:val="6EDC27B1"/>
    <w:rsid w:val="6EE40E94"/>
    <w:rsid w:val="6EE449F0"/>
    <w:rsid w:val="6EE4712B"/>
    <w:rsid w:val="6EE60768"/>
    <w:rsid w:val="6EE80984"/>
    <w:rsid w:val="6EEA75A4"/>
    <w:rsid w:val="6EED1AF7"/>
    <w:rsid w:val="6EF07839"/>
    <w:rsid w:val="6EF2710D"/>
    <w:rsid w:val="6EF70BC7"/>
    <w:rsid w:val="6EF773B9"/>
    <w:rsid w:val="6EFA06B8"/>
    <w:rsid w:val="6F0137F4"/>
    <w:rsid w:val="6F0357BE"/>
    <w:rsid w:val="6F0532E4"/>
    <w:rsid w:val="6F0B01CF"/>
    <w:rsid w:val="6F0D03EB"/>
    <w:rsid w:val="6F0F4163"/>
    <w:rsid w:val="6F0F5F11"/>
    <w:rsid w:val="6F120B91"/>
    <w:rsid w:val="6F12155D"/>
    <w:rsid w:val="6F152DFC"/>
    <w:rsid w:val="6F1654F2"/>
    <w:rsid w:val="6F174DC6"/>
    <w:rsid w:val="6F1F1ECC"/>
    <w:rsid w:val="6F20011E"/>
    <w:rsid w:val="6F235519"/>
    <w:rsid w:val="6F277BA7"/>
    <w:rsid w:val="6F2D45E9"/>
    <w:rsid w:val="6F2D6397"/>
    <w:rsid w:val="6F2E3C61"/>
    <w:rsid w:val="6F3516F0"/>
    <w:rsid w:val="6F35349E"/>
    <w:rsid w:val="6F35524C"/>
    <w:rsid w:val="6F370FC4"/>
    <w:rsid w:val="6F3E2352"/>
    <w:rsid w:val="6F40431D"/>
    <w:rsid w:val="6F410095"/>
    <w:rsid w:val="6F416D8D"/>
    <w:rsid w:val="6F457B85"/>
    <w:rsid w:val="6F4B0F13"/>
    <w:rsid w:val="6F4F27B2"/>
    <w:rsid w:val="6F4F4560"/>
    <w:rsid w:val="6F5002D8"/>
    <w:rsid w:val="6F51652A"/>
    <w:rsid w:val="6F525DFE"/>
    <w:rsid w:val="6F5953DE"/>
    <w:rsid w:val="6F5F2B7A"/>
    <w:rsid w:val="6F60676D"/>
    <w:rsid w:val="6F6137A6"/>
    <w:rsid w:val="6F620658"/>
    <w:rsid w:val="6F63000B"/>
    <w:rsid w:val="6F651FD5"/>
    <w:rsid w:val="6F667AFB"/>
    <w:rsid w:val="6F685621"/>
    <w:rsid w:val="6F6A3147"/>
    <w:rsid w:val="6F72024E"/>
    <w:rsid w:val="6F745D74"/>
    <w:rsid w:val="6F7B35A7"/>
    <w:rsid w:val="6F810491"/>
    <w:rsid w:val="6F8306AD"/>
    <w:rsid w:val="6F834209"/>
    <w:rsid w:val="6F871F4B"/>
    <w:rsid w:val="6F8B1310"/>
    <w:rsid w:val="6F8D6E36"/>
    <w:rsid w:val="6F906926"/>
    <w:rsid w:val="6F9208F0"/>
    <w:rsid w:val="6F92269E"/>
    <w:rsid w:val="6F926B42"/>
    <w:rsid w:val="6F9401C4"/>
    <w:rsid w:val="6F967B96"/>
    <w:rsid w:val="6F974FB6"/>
    <w:rsid w:val="6F975F07"/>
    <w:rsid w:val="6F9924A7"/>
    <w:rsid w:val="6F9E1043"/>
    <w:rsid w:val="6FA10B33"/>
    <w:rsid w:val="6FA128E1"/>
    <w:rsid w:val="6FA7614A"/>
    <w:rsid w:val="6FAA3E8C"/>
    <w:rsid w:val="6FAA5C3A"/>
    <w:rsid w:val="6FAD1286"/>
    <w:rsid w:val="6FB1521A"/>
    <w:rsid w:val="6FB16FC8"/>
    <w:rsid w:val="6FB40867"/>
    <w:rsid w:val="6FB42615"/>
    <w:rsid w:val="6FB5053F"/>
    <w:rsid w:val="6FB95E7D"/>
    <w:rsid w:val="6FB97C2B"/>
    <w:rsid w:val="6FBD596D"/>
    <w:rsid w:val="6FC00FB9"/>
    <w:rsid w:val="6FC0545D"/>
    <w:rsid w:val="6FC211D5"/>
    <w:rsid w:val="6FC34F4E"/>
    <w:rsid w:val="6FC425FD"/>
    <w:rsid w:val="6FC565D0"/>
    <w:rsid w:val="6FC62348"/>
    <w:rsid w:val="6FCA62DC"/>
    <w:rsid w:val="6FCE7B7A"/>
    <w:rsid w:val="6FD232C0"/>
    <w:rsid w:val="6FD40F09"/>
    <w:rsid w:val="6FD44A65"/>
    <w:rsid w:val="6FD902CD"/>
    <w:rsid w:val="6FD9651F"/>
    <w:rsid w:val="6FDF2EEF"/>
    <w:rsid w:val="6FE0340A"/>
    <w:rsid w:val="6FE60AAE"/>
    <w:rsid w:val="6FE733CE"/>
    <w:rsid w:val="6FED3D79"/>
    <w:rsid w:val="6FF038C1"/>
    <w:rsid w:val="6FF2313D"/>
    <w:rsid w:val="6FFB46E7"/>
    <w:rsid w:val="6FFF2F39"/>
    <w:rsid w:val="7000585A"/>
    <w:rsid w:val="70077DE7"/>
    <w:rsid w:val="700815D1"/>
    <w:rsid w:val="70096E04"/>
    <w:rsid w:val="700C42CC"/>
    <w:rsid w:val="700D7F77"/>
    <w:rsid w:val="700F5EAE"/>
    <w:rsid w:val="70117A67"/>
    <w:rsid w:val="7012558D"/>
    <w:rsid w:val="7016507D"/>
    <w:rsid w:val="70251764"/>
    <w:rsid w:val="702552C0"/>
    <w:rsid w:val="70291255"/>
    <w:rsid w:val="702A28D7"/>
    <w:rsid w:val="702C258C"/>
    <w:rsid w:val="70310164"/>
    <w:rsid w:val="70313C65"/>
    <w:rsid w:val="7036127C"/>
    <w:rsid w:val="703702FE"/>
    <w:rsid w:val="70381498"/>
    <w:rsid w:val="703B2D36"/>
    <w:rsid w:val="703D085C"/>
    <w:rsid w:val="703F71B4"/>
    <w:rsid w:val="704020FA"/>
    <w:rsid w:val="704368F9"/>
    <w:rsid w:val="70441BEA"/>
    <w:rsid w:val="70486572"/>
    <w:rsid w:val="704A2F79"/>
    <w:rsid w:val="704C4F43"/>
    <w:rsid w:val="704E4817"/>
    <w:rsid w:val="704F233D"/>
    <w:rsid w:val="7051304D"/>
    <w:rsid w:val="70545BA6"/>
    <w:rsid w:val="705636CC"/>
    <w:rsid w:val="70580DD0"/>
    <w:rsid w:val="70580EAC"/>
    <w:rsid w:val="705F4C76"/>
    <w:rsid w:val="70622071"/>
    <w:rsid w:val="7064228D"/>
    <w:rsid w:val="70645DE9"/>
    <w:rsid w:val="70657DB3"/>
    <w:rsid w:val="706A53C9"/>
    <w:rsid w:val="706C1141"/>
    <w:rsid w:val="706E310B"/>
    <w:rsid w:val="707324D0"/>
    <w:rsid w:val="707341CC"/>
    <w:rsid w:val="70761FC0"/>
    <w:rsid w:val="70765B1C"/>
    <w:rsid w:val="707A560C"/>
    <w:rsid w:val="707B75D6"/>
    <w:rsid w:val="707F70C6"/>
    <w:rsid w:val="70814BED"/>
    <w:rsid w:val="70820965"/>
    <w:rsid w:val="7082711C"/>
    <w:rsid w:val="70853FB1"/>
    <w:rsid w:val="70871AD7"/>
    <w:rsid w:val="70893AA1"/>
    <w:rsid w:val="708A5FD1"/>
    <w:rsid w:val="708E2E66"/>
    <w:rsid w:val="70950698"/>
    <w:rsid w:val="709C1A26"/>
    <w:rsid w:val="709D12FB"/>
    <w:rsid w:val="709F5073"/>
    <w:rsid w:val="70A344BB"/>
    <w:rsid w:val="70A64653"/>
    <w:rsid w:val="70A66401"/>
    <w:rsid w:val="70A95EF1"/>
    <w:rsid w:val="70A971E8"/>
    <w:rsid w:val="70A97C9F"/>
    <w:rsid w:val="70AB7EBB"/>
    <w:rsid w:val="70AE175A"/>
    <w:rsid w:val="70AE52B6"/>
    <w:rsid w:val="70B76860"/>
    <w:rsid w:val="70BB79D3"/>
    <w:rsid w:val="70BB7EBB"/>
    <w:rsid w:val="70BF3967"/>
    <w:rsid w:val="70C20D61"/>
    <w:rsid w:val="70C277DB"/>
    <w:rsid w:val="70C364EC"/>
    <w:rsid w:val="70C525FF"/>
    <w:rsid w:val="70C90342"/>
    <w:rsid w:val="70C920F0"/>
    <w:rsid w:val="70C96594"/>
    <w:rsid w:val="70D32F6E"/>
    <w:rsid w:val="70D6480D"/>
    <w:rsid w:val="70D64AC3"/>
    <w:rsid w:val="70D80585"/>
    <w:rsid w:val="70DA48D4"/>
    <w:rsid w:val="70DC62C7"/>
    <w:rsid w:val="70DD4996"/>
    <w:rsid w:val="70DF5DB7"/>
    <w:rsid w:val="70E13317"/>
    <w:rsid w:val="70E138DD"/>
    <w:rsid w:val="70E1568B"/>
    <w:rsid w:val="70E46F2A"/>
    <w:rsid w:val="70ED2282"/>
    <w:rsid w:val="70ED448B"/>
    <w:rsid w:val="70F058CE"/>
    <w:rsid w:val="70F06A95"/>
    <w:rsid w:val="70F21646"/>
    <w:rsid w:val="70F52EE5"/>
    <w:rsid w:val="70F74EAF"/>
    <w:rsid w:val="70F84783"/>
    <w:rsid w:val="70FA674D"/>
    <w:rsid w:val="70FE623D"/>
    <w:rsid w:val="70FF1FB5"/>
    <w:rsid w:val="7101188A"/>
    <w:rsid w:val="71025602"/>
    <w:rsid w:val="71047B41"/>
    <w:rsid w:val="710B095A"/>
    <w:rsid w:val="710B2708"/>
    <w:rsid w:val="710B4E43"/>
    <w:rsid w:val="710D13F9"/>
    <w:rsid w:val="710E21F8"/>
    <w:rsid w:val="710F044A"/>
    <w:rsid w:val="71180294"/>
    <w:rsid w:val="711C2B67"/>
    <w:rsid w:val="71206170"/>
    <w:rsid w:val="7121017E"/>
    <w:rsid w:val="71213CDA"/>
    <w:rsid w:val="71233EF6"/>
    <w:rsid w:val="71237A52"/>
    <w:rsid w:val="71265794"/>
    <w:rsid w:val="7128150C"/>
    <w:rsid w:val="712832BA"/>
    <w:rsid w:val="71285068"/>
    <w:rsid w:val="71290DE0"/>
    <w:rsid w:val="71297032"/>
    <w:rsid w:val="712D6B22"/>
    <w:rsid w:val="712E635E"/>
    <w:rsid w:val="71327C95"/>
    <w:rsid w:val="71333A0D"/>
    <w:rsid w:val="71353C29"/>
    <w:rsid w:val="7137174F"/>
    <w:rsid w:val="713752AB"/>
    <w:rsid w:val="713C6D66"/>
    <w:rsid w:val="713D717D"/>
    <w:rsid w:val="714125CE"/>
    <w:rsid w:val="7141612A"/>
    <w:rsid w:val="71453E6C"/>
    <w:rsid w:val="714724C5"/>
    <w:rsid w:val="714A1482"/>
    <w:rsid w:val="714B0D57"/>
    <w:rsid w:val="71500A63"/>
    <w:rsid w:val="715031CF"/>
    <w:rsid w:val="71520337"/>
    <w:rsid w:val="71542301"/>
    <w:rsid w:val="71573B9F"/>
    <w:rsid w:val="715A543E"/>
    <w:rsid w:val="715A71EC"/>
    <w:rsid w:val="715B3690"/>
    <w:rsid w:val="716167CC"/>
    <w:rsid w:val="716342F2"/>
    <w:rsid w:val="71641E18"/>
    <w:rsid w:val="71662034"/>
    <w:rsid w:val="71685DAD"/>
    <w:rsid w:val="716B13F9"/>
    <w:rsid w:val="717007BD"/>
    <w:rsid w:val="71704C61"/>
    <w:rsid w:val="71722787"/>
    <w:rsid w:val="71724535"/>
    <w:rsid w:val="71744751"/>
    <w:rsid w:val="717464FF"/>
    <w:rsid w:val="71752277"/>
    <w:rsid w:val="71752D14"/>
    <w:rsid w:val="71754026"/>
    <w:rsid w:val="71775FF0"/>
    <w:rsid w:val="7189187F"/>
    <w:rsid w:val="718D75C1"/>
    <w:rsid w:val="718F3339"/>
    <w:rsid w:val="71900E5F"/>
    <w:rsid w:val="71902C0D"/>
    <w:rsid w:val="719170B1"/>
    <w:rsid w:val="71940950"/>
    <w:rsid w:val="71950224"/>
    <w:rsid w:val="71963B91"/>
    <w:rsid w:val="719941B8"/>
    <w:rsid w:val="719B7F30"/>
    <w:rsid w:val="719E17CE"/>
    <w:rsid w:val="719E532A"/>
    <w:rsid w:val="71A010A2"/>
    <w:rsid w:val="71A32941"/>
    <w:rsid w:val="71A54F3B"/>
    <w:rsid w:val="71AA0173"/>
    <w:rsid w:val="71B11502"/>
    <w:rsid w:val="71B763EC"/>
    <w:rsid w:val="71B92164"/>
    <w:rsid w:val="71BB2380"/>
    <w:rsid w:val="71BB5EDC"/>
    <w:rsid w:val="71BC3A02"/>
    <w:rsid w:val="71BE59CD"/>
    <w:rsid w:val="71C048E0"/>
    <w:rsid w:val="71C225C6"/>
    <w:rsid w:val="71C34D91"/>
    <w:rsid w:val="71C823A7"/>
    <w:rsid w:val="71C8684B"/>
    <w:rsid w:val="71CB4BFC"/>
    <w:rsid w:val="71CC00E9"/>
    <w:rsid w:val="71CF1988"/>
    <w:rsid w:val="71D46F9E"/>
    <w:rsid w:val="71D76A8E"/>
    <w:rsid w:val="71D95ABF"/>
    <w:rsid w:val="71DC40A5"/>
    <w:rsid w:val="71DC5E53"/>
    <w:rsid w:val="71DE606F"/>
    <w:rsid w:val="71DE7E1D"/>
    <w:rsid w:val="71E05943"/>
    <w:rsid w:val="71E06044"/>
    <w:rsid w:val="71E2790D"/>
    <w:rsid w:val="71E371E1"/>
    <w:rsid w:val="71E511AB"/>
    <w:rsid w:val="71E60A7F"/>
    <w:rsid w:val="71E74F23"/>
    <w:rsid w:val="71EC078C"/>
    <w:rsid w:val="71EC42E8"/>
    <w:rsid w:val="71EF3DD8"/>
    <w:rsid w:val="71F65166"/>
    <w:rsid w:val="72001B41"/>
    <w:rsid w:val="72005FE5"/>
    <w:rsid w:val="72007591"/>
    <w:rsid w:val="7201041D"/>
    <w:rsid w:val="72035AD5"/>
    <w:rsid w:val="72086C48"/>
    <w:rsid w:val="720A0C12"/>
    <w:rsid w:val="721147C0"/>
    <w:rsid w:val="72127391"/>
    <w:rsid w:val="72135D18"/>
    <w:rsid w:val="72154882"/>
    <w:rsid w:val="72190E55"/>
    <w:rsid w:val="721E646B"/>
    <w:rsid w:val="722021E3"/>
    <w:rsid w:val="72231CD3"/>
    <w:rsid w:val="72291B9F"/>
    <w:rsid w:val="722A11E8"/>
    <w:rsid w:val="722C6DDA"/>
    <w:rsid w:val="722F2426"/>
    <w:rsid w:val="722F68CA"/>
    <w:rsid w:val="72311466"/>
    <w:rsid w:val="723366C9"/>
    <w:rsid w:val="7239253B"/>
    <w:rsid w:val="724063E2"/>
    <w:rsid w:val="724203AC"/>
    <w:rsid w:val="724759C2"/>
    <w:rsid w:val="72477770"/>
    <w:rsid w:val="724834E8"/>
    <w:rsid w:val="7249173A"/>
    <w:rsid w:val="724C0E0F"/>
    <w:rsid w:val="724E4FA2"/>
    <w:rsid w:val="72536115"/>
    <w:rsid w:val="72556331"/>
    <w:rsid w:val="72563E57"/>
    <w:rsid w:val="72565C05"/>
    <w:rsid w:val="7258372B"/>
    <w:rsid w:val="725974A3"/>
    <w:rsid w:val="725A3947"/>
    <w:rsid w:val="725B76BF"/>
    <w:rsid w:val="72620A4E"/>
    <w:rsid w:val="72677E12"/>
    <w:rsid w:val="726B17D9"/>
    <w:rsid w:val="726E73F3"/>
    <w:rsid w:val="72730565"/>
    <w:rsid w:val="727918F3"/>
    <w:rsid w:val="727B1B10"/>
    <w:rsid w:val="728409C4"/>
    <w:rsid w:val="7289422C"/>
    <w:rsid w:val="728A58AF"/>
    <w:rsid w:val="728C1627"/>
    <w:rsid w:val="728F6266"/>
    <w:rsid w:val="72944988"/>
    <w:rsid w:val="729606F7"/>
    <w:rsid w:val="729A1F96"/>
    <w:rsid w:val="729B5D0E"/>
    <w:rsid w:val="729B6821"/>
    <w:rsid w:val="729B7ABC"/>
    <w:rsid w:val="729D55E2"/>
    <w:rsid w:val="729F135A"/>
    <w:rsid w:val="72A03324"/>
    <w:rsid w:val="72A2709C"/>
    <w:rsid w:val="72A746B3"/>
    <w:rsid w:val="72A921D9"/>
    <w:rsid w:val="72AC1CC9"/>
    <w:rsid w:val="72AC3A77"/>
    <w:rsid w:val="72AC4633"/>
    <w:rsid w:val="72AC7F1B"/>
    <w:rsid w:val="72BB015E"/>
    <w:rsid w:val="72C07522"/>
    <w:rsid w:val="72C25048"/>
    <w:rsid w:val="72CC236B"/>
    <w:rsid w:val="72D354A8"/>
    <w:rsid w:val="72D54D7C"/>
    <w:rsid w:val="72D56CDB"/>
    <w:rsid w:val="72DF3E4C"/>
    <w:rsid w:val="72E17BC5"/>
    <w:rsid w:val="72E2393D"/>
    <w:rsid w:val="72E256EB"/>
    <w:rsid w:val="72E8136F"/>
    <w:rsid w:val="72E871A5"/>
    <w:rsid w:val="72E94CCB"/>
    <w:rsid w:val="72E96A79"/>
    <w:rsid w:val="72EC6569"/>
    <w:rsid w:val="72EC7CF0"/>
    <w:rsid w:val="72F01BB6"/>
    <w:rsid w:val="72F0605A"/>
    <w:rsid w:val="72F571CC"/>
    <w:rsid w:val="72FC67AC"/>
    <w:rsid w:val="73010267"/>
    <w:rsid w:val="7302232E"/>
    <w:rsid w:val="7306762B"/>
    <w:rsid w:val="730E028E"/>
    <w:rsid w:val="731004AA"/>
    <w:rsid w:val="73117D7E"/>
    <w:rsid w:val="73125FD0"/>
    <w:rsid w:val="73137F9A"/>
    <w:rsid w:val="731533A7"/>
    <w:rsid w:val="73186D0D"/>
    <w:rsid w:val="731A30D6"/>
    <w:rsid w:val="731A6C33"/>
    <w:rsid w:val="731C29AB"/>
    <w:rsid w:val="73217FC1"/>
    <w:rsid w:val="73221F8B"/>
    <w:rsid w:val="73247AB1"/>
    <w:rsid w:val="7329156C"/>
    <w:rsid w:val="732950C8"/>
    <w:rsid w:val="732B0E40"/>
    <w:rsid w:val="73335F46"/>
    <w:rsid w:val="73375A36"/>
    <w:rsid w:val="733817AF"/>
    <w:rsid w:val="733C4DFB"/>
    <w:rsid w:val="73410663"/>
    <w:rsid w:val="734168B5"/>
    <w:rsid w:val="734819F2"/>
    <w:rsid w:val="73497518"/>
    <w:rsid w:val="734B3290"/>
    <w:rsid w:val="734E4B2E"/>
    <w:rsid w:val="73520AC2"/>
    <w:rsid w:val="73530396"/>
    <w:rsid w:val="7355410F"/>
    <w:rsid w:val="73591E51"/>
    <w:rsid w:val="73593BFF"/>
    <w:rsid w:val="73612AB3"/>
    <w:rsid w:val="73614861"/>
    <w:rsid w:val="73644352"/>
    <w:rsid w:val="736600CA"/>
    <w:rsid w:val="73661E78"/>
    <w:rsid w:val="73685BF0"/>
    <w:rsid w:val="736B56E0"/>
    <w:rsid w:val="73774085"/>
    <w:rsid w:val="737A5923"/>
    <w:rsid w:val="73813156"/>
    <w:rsid w:val="738467A2"/>
    <w:rsid w:val="73886292"/>
    <w:rsid w:val="738F5872"/>
    <w:rsid w:val="73905147"/>
    <w:rsid w:val="73922C6D"/>
    <w:rsid w:val="7399049F"/>
    <w:rsid w:val="7399224D"/>
    <w:rsid w:val="739A3C51"/>
    <w:rsid w:val="739F35DC"/>
    <w:rsid w:val="73A17354"/>
    <w:rsid w:val="73A330CC"/>
    <w:rsid w:val="73A806E2"/>
    <w:rsid w:val="73AB3D2F"/>
    <w:rsid w:val="73AD7AA7"/>
    <w:rsid w:val="73AF7CC3"/>
    <w:rsid w:val="73B40E35"/>
    <w:rsid w:val="73B52DFF"/>
    <w:rsid w:val="73B76B77"/>
    <w:rsid w:val="73B9644B"/>
    <w:rsid w:val="73C337A4"/>
    <w:rsid w:val="73C66DBA"/>
    <w:rsid w:val="73CA68AB"/>
    <w:rsid w:val="73CD19B2"/>
    <w:rsid w:val="73CF5C6F"/>
    <w:rsid w:val="73D17C39"/>
    <w:rsid w:val="73D2575F"/>
    <w:rsid w:val="73D414D7"/>
    <w:rsid w:val="73D56FFD"/>
    <w:rsid w:val="73D6524F"/>
    <w:rsid w:val="73D94D40"/>
    <w:rsid w:val="73DE5EB2"/>
    <w:rsid w:val="73E07E7C"/>
    <w:rsid w:val="73E3171A"/>
    <w:rsid w:val="73E334C8"/>
    <w:rsid w:val="73E3796C"/>
    <w:rsid w:val="73E536E4"/>
    <w:rsid w:val="73E57241"/>
    <w:rsid w:val="73E610C9"/>
    <w:rsid w:val="73EA2AA9"/>
    <w:rsid w:val="73EE785B"/>
    <w:rsid w:val="73EF1E6D"/>
    <w:rsid w:val="73F27BAF"/>
    <w:rsid w:val="73F30644"/>
    <w:rsid w:val="73FC27DC"/>
    <w:rsid w:val="74003A42"/>
    <w:rsid w:val="740117C0"/>
    <w:rsid w:val="74024296"/>
    <w:rsid w:val="74031DBD"/>
    <w:rsid w:val="74035919"/>
    <w:rsid w:val="740873D3"/>
    <w:rsid w:val="740A314B"/>
    <w:rsid w:val="740D2C3B"/>
    <w:rsid w:val="740D6797"/>
    <w:rsid w:val="740F42BD"/>
    <w:rsid w:val="74143FCA"/>
    <w:rsid w:val="74147B26"/>
    <w:rsid w:val="741915E0"/>
    <w:rsid w:val="741B0EB4"/>
    <w:rsid w:val="741B7106"/>
    <w:rsid w:val="741C1198"/>
    <w:rsid w:val="742064CB"/>
    <w:rsid w:val="74212243"/>
    <w:rsid w:val="7423420D"/>
    <w:rsid w:val="74251D33"/>
    <w:rsid w:val="74257F85"/>
    <w:rsid w:val="74277859"/>
    <w:rsid w:val="742C30C1"/>
    <w:rsid w:val="74303264"/>
    <w:rsid w:val="74324450"/>
    <w:rsid w:val="74365CEE"/>
    <w:rsid w:val="743E47E3"/>
    <w:rsid w:val="743E4BA3"/>
    <w:rsid w:val="744228E5"/>
    <w:rsid w:val="74477EFB"/>
    <w:rsid w:val="744A72AE"/>
    <w:rsid w:val="744F0B5E"/>
    <w:rsid w:val="745368A0"/>
    <w:rsid w:val="7456013E"/>
    <w:rsid w:val="74566390"/>
    <w:rsid w:val="74597C2E"/>
    <w:rsid w:val="745E5245"/>
    <w:rsid w:val="74626AE3"/>
    <w:rsid w:val="74634609"/>
    <w:rsid w:val="74666C4A"/>
    <w:rsid w:val="74687E72"/>
    <w:rsid w:val="746960C4"/>
    <w:rsid w:val="746C5BB4"/>
    <w:rsid w:val="747131CA"/>
    <w:rsid w:val="747607E0"/>
    <w:rsid w:val="7476433D"/>
    <w:rsid w:val="74784559"/>
    <w:rsid w:val="74793E2D"/>
    <w:rsid w:val="74795BDB"/>
    <w:rsid w:val="747B1BB4"/>
    <w:rsid w:val="747B3109"/>
    <w:rsid w:val="747D44D4"/>
    <w:rsid w:val="747E1443"/>
    <w:rsid w:val="747F7695"/>
    <w:rsid w:val="74822CE1"/>
    <w:rsid w:val="74844CAB"/>
    <w:rsid w:val="748702F8"/>
    <w:rsid w:val="7487479C"/>
    <w:rsid w:val="748A47CE"/>
    <w:rsid w:val="748A7DE8"/>
    <w:rsid w:val="748C0004"/>
    <w:rsid w:val="748C3B60"/>
    <w:rsid w:val="748C3FC9"/>
    <w:rsid w:val="748C570A"/>
    <w:rsid w:val="748C590E"/>
    <w:rsid w:val="748D1686"/>
    <w:rsid w:val="748E3D5C"/>
    <w:rsid w:val="74936C9D"/>
    <w:rsid w:val="74962C31"/>
    <w:rsid w:val="74980757"/>
    <w:rsid w:val="7499627D"/>
    <w:rsid w:val="749B2AF9"/>
    <w:rsid w:val="74A569D0"/>
    <w:rsid w:val="74A76BEC"/>
    <w:rsid w:val="74AC4202"/>
    <w:rsid w:val="74AC7D5E"/>
    <w:rsid w:val="74AE1D28"/>
    <w:rsid w:val="74B248D9"/>
    <w:rsid w:val="74B35591"/>
    <w:rsid w:val="74B530B7"/>
    <w:rsid w:val="74B9247B"/>
    <w:rsid w:val="74BD01BD"/>
    <w:rsid w:val="74C4779E"/>
    <w:rsid w:val="74C652C4"/>
    <w:rsid w:val="74CB0B2C"/>
    <w:rsid w:val="74CE23CA"/>
    <w:rsid w:val="74CE5F27"/>
    <w:rsid w:val="74D07EF1"/>
    <w:rsid w:val="74D3353D"/>
    <w:rsid w:val="74D53759"/>
    <w:rsid w:val="74D55507"/>
    <w:rsid w:val="74E05C5A"/>
    <w:rsid w:val="74E1661C"/>
    <w:rsid w:val="74E33682"/>
    <w:rsid w:val="74E4399C"/>
    <w:rsid w:val="74E53270"/>
    <w:rsid w:val="74E76064"/>
    <w:rsid w:val="74F040EF"/>
    <w:rsid w:val="74F160B9"/>
    <w:rsid w:val="74F636CF"/>
    <w:rsid w:val="74F71921"/>
    <w:rsid w:val="74FB2A94"/>
    <w:rsid w:val="750144D1"/>
    <w:rsid w:val="7502231A"/>
    <w:rsid w:val="75023E22"/>
    <w:rsid w:val="75045DEC"/>
    <w:rsid w:val="75046C1D"/>
    <w:rsid w:val="75061B64"/>
    <w:rsid w:val="75091655"/>
    <w:rsid w:val="750B0F29"/>
    <w:rsid w:val="750E0A19"/>
    <w:rsid w:val="7513602F"/>
    <w:rsid w:val="751853F4"/>
    <w:rsid w:val="751A116C"/>
    <w:rsid w:val="751C3136"/>
    <w:rsid w:val="751D6EAE"/>
    <w:rsid w:val="752F1C88"/>
    <w:rsid w:val="753164B5"/>
    <w:rsid w:val="75324707"/>
    <w:rsid w:val="7533222E"/>
    <w:rsid w:val="753D6E5D"/>
    <w:rsid w:val="753F0BD2"/>
    <w:rsid w:val="753F5076"/>
    <w:rsid w:val="754157DE"/>
    <w:rsid w:val="754206C3"/>
    <w:rsid w:val="7544268D"/>
    <w:rsid w:val="754A7FD1"/>
    <w:rsid w:val="754D7793"/>
    <w:rsid w:val="754E350B"/>
    <w:rsid w:val="754E7067"/>
    <w:rsid w:val="75530B22"/>
    <w:rsid w:val="75575F1C"/>
    <w:rsid w:val="755C79D6"/>
    <w:rsid w:val="755F74C6"/>
    <w:rsid w:val="75607407"/>
    <w:rsid w:val="75630D65"/>
    <w:rsid w:val="756920F3"/>
    <w:rsid w:val="75752846"/>
    <w:rsid w:val="75752F8D"/>
    <w:rsid w:val="757765BE"/>
    <w:rsid w:val="757A4300"/>
    <w:rsid w:val="757A7E5C"/>
    <w:rsid w:val="757F1917"/>
    <w:rsid w:val="757F36C5"/>
    <w:rsid w:val="75862CA5"/>
    <w:rsid w:val="758A3D23"/>
    <w:rsid w:val="758C6643"/>
    <w:rsid w:val="758D193E"/>
    <w:rsid w:val="7590142E"/>
    <w:rsid w:val="7592164A"/>
    <w:rsid w:val="75947170"/>
    <w:rsid w:val="759727BC"/>
    <w:rsid w:val="75986327"/>
    <w:rsid w:val="759A405B"/>
    <w:rsid w:val="759C0216"/>
    <w:rsid w:val="759D6C1E"/>
    <w:rsid w:val="75A1188D"/>
    <w:rsid w:val="75A373B3"/>
    <w:rsid w:val="75A82C1C"/>
    <w:rsid w:val="75A86778"/>
    <w:rsid w:val="75A90742"/>
    <w:rsid w:val="75AA6813"/>
    <w:rsid w:val="75AD0232"/>
    <w:rsid w:val="75AD1FE0"/>
    <w:rsid w:val="75AE7B06"/>
    <w:rsid w:val="75B50E95"/>
    <w:rsid w:val="75B710B1"/>
    <w:rsid w:val="75B74C0D"/>
    <w:rsid w:val="75BA294F"/>
    <w:rsid w:val="75C31803"/>
    <w:rsid w:val="75C537CD"/>
    <w:rsid w:val="75C57F15"/>
    <w:rsid w:val="75C64E50"/>
    <w:rsid w:val="75C80BC8"/>
    <w:rsid w:val="75CB690A"/>
    <w:rsid w:val="75D02172"/>
    <w:rsid w:val="75D457BF"/>
    <w:rsid w:val="75D67789"/>
    <w:rsid w:val="75D91027"/>
    <w:rsid w:val="75D92DD5"/>
    <w:rsid w:val="75D94B83"/>
    <w:rsid w:val="75DA6B4D"/>
    <w:rsid w:val="75DB4D9F"/>
    <w:rsid w:val="75DE03EB"/>
    <w:rsid w:val="75DF5F11"/>
    <w:rsid w:val="75E25897"/>
    <w:rsid w:val="75EA4FE2"/>
    <w:rsid w:val="75EA6D90"/>
    <w:rsid w:val="75F0011F"/>
    <w:rsid w:val="75F45E61"/>
    <w:rsid w:val="75F93477"/>
    <w:rsid w:val="75FC4D15"/>
    <w:rsid w:val="75FE0A8D"/>
    <w:rsid w:val="75FF2E67"/>
    <w:rsid w:val="760015EB"/>
    <w:rsid w:val="7601057E"/>
    <w:rsid w:val="760342F6"/>
    <w:rsid w:val="76037E52"/>
    <w:rsid w:val="76051E1C"/>
    <w:rsid w:val="760A5684"/>
    <w:rsid w:val="760B4F58"/>
    <w:rsid w:val="760D0CD1"/>
    <w:rsid w:val="760D2A7F"/>
    <w:rsid w:val="760F2C9B"/>
    <w:rsid w:val="76116A13"/>
    <w:rsid w:val="7614205F"/>
    <w:rsid w:val="76164029"/>
    <w:rsid w:val="761B163F"/>
    <w:rsid w:val="761B591E"/>
    <w:rsid w:val="761C0F14"/>
    <w:rsid w:val="761D53B8"/>
    <w:rsid w:val="761E6A3A"/>
    <w:rsid w:val="762322A2"/>
    <w:rsid w:val="76257DC8"/>
    <w:rsid w:val="76261D92"/>
    <w:rsid w:val="762A53DF"/>
    <w:rsid w:val="762B73A9"/>
    <w:rsid w:val="762D45B4"/>
    <w:rsid w:val="762F0C47"/>
    <w:rsid w:val="763444AF"/>
    <w:rsid w:val="7634625D"/>
    <w:rsid w:val="76377AFB"/>
    <w:rsid w:val="763C15B6"/>
    <w:rsid w:val="763D7808"/>
    <w:rsid w:val="7644190C"/>
    <w:rsid w:val="76452218"/>
    <w:rsid w:val="764741E2"/>
    <w:rsid w:val="764A3CD3"/>
    <w:rsid w:val="764D5571"/>
    <w:rsid w:val="764D731F"/>
    <w:rsid w:val="764F753B"/>
    <w:rsid w:val="76516E0F"/>
    <w:rsid w:val="76544B51"/>
    <w:rsid w:val="765661D4"/>
    <w:rsid w:val="76592168"/>
    <w:rsid w:val="76593F16"/>
    <w:rsid w:val="765B1F69"/>
    <w:rsid w:val="766052A4"/>
    <w:rsid w:val="76661B74"/>
    <w:rsid w:val="766C3C49"/>
    <w:rsid w:val="766C59F7"/>
    <w:rsid w:val="766E5C13"/>
    <w:rsid w:val="766F3739"/>
    <w:rsid w:val="7671300D"/>
    <w:rsid w:val="76764AC8"/>
    <w:rsid w:val="76771F3F"/>
    <w:rsid w:val="76780840"/>
    <w:rsid w:val="767945B8"/>
    <w:rsid w:val="767B3E8C"/>
    <w:rsid w:val="767D0641"/>
    <w:rsid w:val="767E397C"/>
    <w:rsid w:val="76805946"/>
    <w:rsid w:val="7682346D"/>
    <w:rsid w:val="76854D0B"/>
    <w:rsid w:val="76873CF4"/>
    <w:rsid w:val="76897ADF"/>
    <w:rsid w:val="768C6099"/>
    <w:rsid w:val="768F7938"/>
    <w:rsid w:val="769136B0"/>
    <w:rsid w:val="76921995"/>
    <w:rsid w:val="769431A0"/>
    <w:rsid w:val="76984A3E"/>
    <w:rsid w:val="769D3E02"/>
    <w:rsid w:val="76A5715B"/>
    <w:rsid w:val="76A60936"/>
    <w:rsid w:val="76A72ED3"/>
    <w:rsid w:val="76A767AE"/>
    <w:rsid w:val="76AD7DBE"/>
    <w:rsid w:val="76AF3B36"/>
    <w:rsid w:val="76B13BBA"/>
    <w:rsid w:val="76B37ACA"/>
    <w:rsid w:val="76B4739E"/>
    <w:rsid w:val="76B92C06"/>
    <w:rsid w:val="76BA0E58"/>
    <w:rsid w:val="76BB072D"/>
    <w:rsid w:val="76BB24DB"/>
    <w:rsid w:val="76BD26F7"/>
    <w:rsid w:val="76C03F95"/>
    <w:rsid w:val="76C05D43"/>
    <w:rsid w:val="76C07AF1"/>
    <w:rsid w:val="76C21ABB"/>
    <w:rsid w:val="76C375E1"/>
    <w:rsid w:val="76CA6BC2"/>
    <w:rsid w:val="76CD220E"/>
    <w:rsid w:val="76CE0460"/>
    <w:rsid w:val="76CE66B2"/>
    <w:rsid w:val="76D11CFE"/>
    <w:rsid w:val="76D87530"/>
    <w:rsid w:val="76DD06A3"/>
    <w:rsid w:val="76DD495D"/>
    <w:rsid w:val="76DF266D"/>
    <w:rsid w:val="76E45ED5"/>
    <w:rsid w:val="76E732D0"/>
    <w:rsid w:val="76EC2FDC"/>
    <w:rsid w:val="76F459ED"/>
    <w:rsid w:val="76F46A9D"/>
    <w:rsid w:val="76F93003"/>
    <w:rsid w:val="76FD7B4F"/>
    <w:rsid w:val="76FE0619"/>
    <w:rsid w:val="76FF686B"/>
    <w:rsid w:val="77007C11"/>
    <w:rsid w:val="7711659E"/>
    <w:rsid w:val="77161E07"/>
    <w:rsid w:val="77183627"/>
    <w:rsid w:val="77197328"/>
    <w:rsid w:val="771A36A5"/>
    <w:rsid w:val="771D4F43"/>
    <w:rsid w:val="772269FE"/>
    <w:rsid w:val="77250DF0"/>
    <w:rsid w:val="77253DF8"/>
    <w:rsid w:val="772B173D"/>
    <w:rsid w:val="772B58B2"/>
    <w:rsid w:val="772C162A"/>
    <w:rsid w:val="772E53A2"/>
    <w:rsid w:val="77302EC9"/>
    <w:rsid w:val="77324E93"/>
    <w:rsid w:val="77336515"/>
    <w:rsid w:val="773612D9"/>
    <w:rsid w:val="77387FCF"/>
    <w:rsid w:val="773A5AF5"/>
    <w:rsid w:val="773D7394"/>
    <w:rsid w:val="773F310C"/>
    <w:rsid w:val="77471FC0"/>
    <w:rsid w:val="77491A97"/>
    <w:rsid w:val="774E77F3"/>
    <w:rsid w:val="77512E3F"/>
    <w:rsid w:val="775646F9"/>
    <w:rsid w:val="77585F7B"/>
    <w:rsid w:val="775C1F10"/>
    <w:rsid w:val="775F555C"/>
    <w:rsid w:val="7760037C"/>
    <w:rsid w:val="77626DFA"/>
    <w:rsid w:val="77685B26"/>
    <w:rsid w:val="776963DA"/>
    <w:rsid w:val="776B5CAF"/>
    <w:rsid w:val="77750050"/>
    <w:rsid w:val="77756B2D"/>
    <w:rsid w:val="77764653"/>
    <w:rsid w:val="77796881"/>
    <w:rsid w:val="777A4144"/>
    <w:rsid w:val="777C4AA1"/>
    <w:rsid w:val="777C7EBC"/>
    <w:rsid w:val="777E5B62"/>
    <w:rsid w:val="777E6494"/>
    <w:rsid w:val="77866F8C"/>
    <w:rsid w:val="77884AB3"/>
    <w:rsid w:val="77892159"/>
    <w:rsid w:val="778B6351"/>
    <w:rsid w:val="77901BB9"/>
    <w:rsid w:val="7791148D"/>
    <w:rsid w:val="77933457"/>
    <w:rsid w:val="779743A4"/>
    <w:rsid w:val="779A30DE"/>
    <w:rsid w:val="779A6594"/>
    <w:rsid w:val="779D7E32"/>
    <w:rsid w:val="77A411C1"/>
    <w:rsid w:val="77A501F1"/>
    <w:rsid w:val="77A613DD"/>
    <w:rsid w:val="77A64F39"/>
    <w:rsid w:val="77A85155"/>
    <w:rsid w:val="77A92C7B"/>
    <w:rsid w:val="77B27D81"/>
    <w:rsid w:val="77B51620"/>
    <w:rsid w:val="77B92EBE"/>
    <w:rsid w:val="77BA4D1A"/>
    <w:rsid w:val="77BA4E88"/>
    <w:rsid w:val="77BC29AE"/>
    <w:rsid w:val="77BC475C"/>
    <w:rsid w:val="77BD2282"/>
    <w:rsid w:val="77BE04D4"/>
    <w:rsid w:val="77BE6726"/>
    <w:rsid w:val="77C2688E"/>
    <w:rsid w:val="77C27899"/>
    <w:rsid w:val="77C41863"/>
    <w:rsid w:val="77CD73FD"/>
    <w:rsid w:val="77CE623E"/>
    <w:rsid w:val="77D00208"/>
    <w:rsid w:val="77D6701F"/>
    <w:rsid w:val="77D9530E"/>
    <w:rsid w:val="77DC095A"/>
    <w:rsid w:val="77DF044B"/>
    <w:rsid w:val="77E02171"/>
    <w:rsid w:val="77E12415"/>
    <w:rsid w:val="77E31CE9"/>
    <w:rsid w:val="77E37F3B"/>
    <w:rsid w:val="77E45A61"/>
    <w:rsid w:val="77E617D9"/>
    <w:rsid w:val="77E64F31"/>
    <w:rsid w:val="77EB3293"/>
    <w:rsid w:val="77ED5D88"/>
    <w:rsid w:val="77F008AA"/>
    <w:rsid w:val="77F9775E"/>
    <w:rsid w:val="77FA7033"/>
    <w:rsid w:val="77FE6B23"/>
    <w:rsid w:val="77FF289B"/>
    <w:rsid w:val="78006D3F"/>
    <w:rsid w:val="780103C1"/>
    <w:rsid w:val="78014865"/>
    <w:rsid w:val="7803238B"/>
    <w:rsid w:val="780600CD"/>
    <w:rsid w:val="78061E7B"/>
    <w:rsid w:val="7808174F"/>
    <w:rsid w:val="780F53CC"/>
    <w:rsid w:val="78177BE5"/>
    <w:rsid w:val="781D0B6C"/>
    <w:rsid w:val="781E5417"/>
    <w:rsid w:val="781F6CA4"/>
    <w:rsid w:val="78201875"/>
    <w:rsid w:val="78212811"/>
    <w:rsid w:val="782347DB"/>
    <w:rsid w:val="78281DF2"/>
    <w:rsid w:val="782C7B34"/>
    <w:rsid w:val="782C7E18"/>
    <w:rsid w:val="782D7408"/>
    <w:rsid w:val="782F201F"/>
    <w:rsid w:val="783A38D3"/>
    <w:rsid w:val="783B3C00"/>
    <w:rsid w:val="7840538D"/>
    <w:rsid w:val="78450BF6"/>
    <w:rsid w:val="784C57CA"/>
    <w:rsid w:val="784F737E"/>
    <w:rsid w:val="78520C1D"/>
    <w:rsid w:val="78542BE7"/>
    <w:rsid w:val="78574485"/>
    <w:rsid w:val="785901FD"/>
    <w:rsid w:val="785C1A9B"/>
    <w:rsid w:val="785D5F3F"/>
    <w:rsid w:val="786077DD"/>
    <w:rsid w:val="78620DEF"/>
    <w:rsid w:val="78632E2A"/>
    <w:rsid w:val="787050BC"/>
    <w:rsid w:val="78713799"/>
    <w:rsid w:val="78736567"/>
    <w:rsid w:val="78767001"/>
    <w:rsid w:val="78774B27"/>
    <w:rsid w:val="7879264D"/>
    <w:rsid w:val="787E1A12"/>
    <w:rsid w:val="7883171E"/>
    <w:rsid w:val="78886D34"/>
    <w:rsid w:val="788A0834"/>
    <w:rsid w:val="788A485A"/>
    <w:rsid w:val="788C05D2"/>
    <w:rsid w:val="788D434B"/>
    <w:rsid w:val="78911745"/>
    <w:rsid w:val="789254BD"/>
    <w:rsid w:val="78941235"/>
    <w:rsid w:val="78A70F68"/>
    <w:rsid w:val="78AC47D1"/>
    <w:rsid w:val="78AD3BCE"/>
    <w:rsid w:val="78B418D7"/>
    <w:rsid w:val="78BB0EB8"/>
    <w:rsid w:val="78BB4A14"/>
    <w:rsid w:val="78C22246"/>
    <w:rsid w:val="78C338C8"/>
    <w:rsid w:val="78C37D6C"/>
    <w:rsid w:val="78C50714"/>
    <w:rsid w:val="78C86E1F"/>
    <w:rsid w:val="78C935D5"/>
    <w:rsid w:val="78C95383"/>
    <w:rsid w:val="78CC6C21"/>
    <w:rsid w:val="78CD4747"/>
    <w:rsid w:val="78CF4963"/>
    <w:rsid w:val="78D21D5D"/>
    <w:rsid w:val="78D37FAF"/>
    <w:rsid w:val="78D45AD6"/>
    <w:rsid w:val="78D67AA0"/>
    <w:rsid w:val="78D855C6"/>
    <w:rsid w:val="78D87374"/>
    <w:rsid w:val="78D930EC"/>
    <w:rsid w:val="78DB50B6"/>
    <w:rsid w:val="78DE0702"/>
    <w:rsid w:val="78DF4BA6"/>
    <w:rsid w:val="78E33C9D"/>
    <w:rsid w:val="78E35D19"/>
    <w:rsid w:val="78E977D3"/>
    <w:rsid w:val="78EF0B61"/>
    <w:rsid w:val="78F32400"/>
    <w:rsid w:val="78F41CD4"/>
    <w:rsid w:val="78F45ACA"/>
    <w:rsid w:val="78F817C4"/>
    <w:rsid w:val="78F921D5"/>
    <w:rsid w:val="78FB2838"/>
    <w:rsid w:val="78FE2B52"/>
    <w:rsid w:val="79005D96"/>
    <w:rsid w:val="790463BB"/>
    <w:rsid w:val="79077C59"/>
    <w:rsid w:val="790A7749"/>
    <w:rsid w:val="790C7F4D"/>
    <w:rsid w:val="79102FB2"/>
    <w:rsid w:val="7911152E"/>
    <w:rsid w:val="79136AB3"/>
    <w:rsid w:val="791505C8"/>
    <w:rsid w:val="79167E9C"/>
    <w:rsid w:val="791B1956"/>
    <w:rsid w:val="791B54B2"/>
    <w:rsid w:val="791F131F"/>
    <w:rsid w:val="79202AC9"/>
    <w:rsid w:val="79222CE5"/>
    <w:rsid w:val="79226841"/>
    <w:rsid w:val="7924080B"/>
    <w:rsid w:val="79246A5D"/>
    <w:rsid w:val="792A3948"/>
    <w:rsid w:val="792E168A"/>
    <w:rsid w:val="792E7984"/>
    <w:rsid w:val="793303A2"/>
    <w:rsid w:val="79334EF2"/>
    <w:rsid w:val="79346574"/>
    <w:rsid w:val="79352A18"/>
    <w:rsid w:val="79382508"/>
    <w:rsid w:val="79386064"/>
    <w:rsid w:val="793A002E"/>
    <w:rsid w:val="793E5D38"/>
    <w:rsid w:val="7940316B"/>
    <w:rsid w:val="79425135"/>
    <w:rsid w:val="79442C5B"/>
    <w:rsid w:val="79444A09"/>
    <w:rsid w:val="794762A8"/>
    <w:rsid w:val="794E3ADA"/>
    <w:rsid w:val="794E7636"/>
    <w:rsid w:val="795135CA"/>
    <w:rsid w:val="79584959"/>
    <w:rsid w:val="79594FEA"/>
    <w:rsid w:val="795A247F"/>
    <w:rsid w:val="795A5FDB"/>
    <w:rsid w:val="795E691A"/>
    <w:rsid w:val="795F5CE7"/>
    <w:rsid w:val="795F7A95"/>
    <w:rsid w:val="79605CAE"/>
    <w:rsid w:val="79607369"/>
    <w:rsid w:val="79652BD2"/>
    <w:rsid w:val="79654980"/>
    <w:rsid w:val="796A2A6C"/>
    <w:rsid w:val="796B643A"/>
    <w:rsid w:val="796D740E"/>
    <w:rsid w:val="796E7CD8"/>
    <w:rsid w:val="79753CD1"/>
    <w:rsid w:val="797B41A3"/>
    <w:rsid w:val="79817A0B"/>
    <w:rsid w:val="79823784"/>
    <w:rsid w:val="79841C0E"/>
    <w:rsid w:val="79856DD0"/>
    <w:rsid w:val="79865022"/>
    <w:rsid w:val="79876FEC"/>
    <w:rsid w:val="798B088A"/>
    <w:rsid w:val="798D1830"/>
    <w:rsid w:val="79905EA0"/>
    <w:rsid w:val="79960FDD"/>
    <w:rsid w:val="799D05BD"/>
    <w:rsid w:val="799D7BE3"/>
    <w:rsid w:val="79A03A46"/>
    <w:rsid w:val="79A11E5C"/>
    <w:rsid w:val="79A33E26"/>
    <w:rsid w:val="79A61220"/>
    <w:rsid w:val="79A731EA"/>
    <w:rsid w:val="79A951B4"/>
    <w:rsid w:val="79A96F62"/>
    <w:rsid w:val="79AE22A9"/>
    <w:rsid w:val="79B0209F"/>
    <w:rsid w:val="79B24069"/>
    <w:rsid w:val="79B25E17"/>
    <w:rsid w:val="79B7342D"/>
    <w:rsid w:val="79B853F7"/>
    <w:rsid w:val="79C220D5"/>
    <w:rsid w:val="79C318FE"/>
    <w:rsid w:val="79C45B4A"/>
    <w:rsid w:val="79C8388C"/>
    <w:rsid w:val="79C913B2"/>
    <w:rsid w:val="79C96EB1"/>
    <w:rsid w:val="79CB0C87"/>
    <w:rsid w:val="79CD6CC2"/>
    <w:rsid w:val="79D13F02"/>
    <w:rsid w:val="79D57D57"/>
    <w:rsid w:val="79DA711C"/>
    <w:rsid w:val="79DC2E94"/>
    <w:rsid w:val="79DD09BA"/>
    <w:rsid w:val="79DD6C0C"/>
    <w:rsid w:val="79DF0BD6"/>
    <w:rsid w:val="79E166FC"/>
    <w:rsid w:val="79E306C6"/>
    <w:rsid w:val="79E30EE8"/>
    <w:rsid w:val="79E461EC"/>
    <w:rsid w:val="79E61F64"/>
    <w:rsid w:val="79E63D12"/>
    <w:rsid w:val="79E87A8A"/>
    <w:rsid w:val="79F006ED"/>
    <w:rsid w:val="79F3642F"/>
    <w:rsid w:val="79F503F9"/>
    <w:rsid w:val="79FC1788"/>
    <w:rsid w:val="79FF3026"/>
    <w:rsid w:val="79FF4DD4"/>
    <w:rsid w:val="7A0423EA"/>
    <w:rsid w:val="7A0643B5"/>
    <w:rsid w:val="7A08012D"/>
    <w:rsid w:val="7A083C89"/>
    <w:rsid w:val="7A0F14BB"/>
    <w:rsid w:val="7A15284A"/>
    <w:rsid w:val="7A170370"/>
    <w:rsid w:val="7A17211E"/>
    <w:rsid w:val="7A181268"/>
    <w:rsid w:val="7A1B7E60"/>
    <w:rsid w:val="7A1D7E42"/>
    <w:rsid w:val="7A230AC3"/>
    <w:rsid w:val="7A236D15"/>
    <w:rsid w:val="7A2A00A3"/>
    <w:rsid w:val="7A2E1215"/>
    <w:rsid w:val="7A3507F6"/>
    <w:rsid w:val="7A3902E6"/>
    <w:rsid w:val="7A410F49"/>
    <w:rsid w:val="7A41719B"/>
    <w:rsid w:val="7A434CC1"/>
    <w:rsid w:val="7A480529"/>
    <w:rsid w:val="7A49604F"/>
    <w:rsid w:val="7A4D1FE3"/>
    <w:rsid w:val="7A4D5B40"/>
    <w:rsid w:val="7A4F7B0A"/>
    <w:rsid w:val="7A5073DE"/>
    <w:rsid w:val="7A543372"/>
    <w:rsid w:val="7A546ECE"/>
    <w:rsid w:val="7A552612"/>
    <w:rsid w:val="7A560E98"/>
    <w:rsid w:val="7A5944E4"/>
    <w:rsid w:val="7A5E5F9F"/>
    <w:rsid w:val="7A613399"/>
    <w:rsid w:val="7A637111"/>
    <w:rsid w:val="7A652E89"/>
    <w:rsid w:val="7A666C01"/>
    <w:rsid w:val="7A6B246A"/>
    <w:rsid w:val="7A6D61E2"/>
    <w:rsid w:val="7A6D7F90"/>
    <w:rsid w:val="7A735591"/>
    <w:rsid w:val="7A7632E8"/>
    <w:rsid w:val="7A765096"/>
    <w:rsid w:val="7A794B87"/>
    <w:rsid w:val="7A796935"/>
    <w:rsid w:val="7A8157E9"/>
    <w:rsid w:val="7A886B78"/>
    <w:rsid w:val="7A8A0B42"/>
    <w:rsid w:val="7A8F6158"/>
    <w:rsid w:val="7A9E639B"/>
    <w:rsid w:val="7AA02113"/>
    <w:rsid w:val="7AA31C03"/>
    <w:rsid w:val="7AA53F4F"/>
    <w:rsid w:val="7AA5597C"/>
    <w:rsid w:val="7AA634A2"/>
    <w:rsid w:val="7AAA4D40"/>
    <w:rsid w:val="7AAC08C3"/>
    <w:rsid w:val="7AAD2A82"/>
    <w:rsid w:val="7AC2652D"/>
    <w:rsid w:val="7AC50A78"/>
    <w:rsid w:val="7AC73B44"/>
    <w:rsid w:val="7AC878BC"/>
    <w:rsid w:val="7ACE4ED2"/>
    <w:rsid w:val="7AD4000F"/>
    <w:rsid w:val="7AD46261"/>
    <w:rsid w:val="7AD61FD9"/>
    <w:rsid w:val="7AD718AD"/>
    <w:rsid w:val="7ADB75EF"/>
    <w:rsid w:val="7ADE2C3C"/>
    <w:rsid w:val="7ADE5D82"/>
    <w:rsid w:val="7AE04C06"/>
    <w:rsid w:val="7AE85868"/>
    <w:rsid w:val="7AEC7106"/>
    <w:rsid w:val="7AEF4E49"/>
    <w:rsid w:val="7AF4245F"/>
    <w:rsid w:val="7AF81F4F"/>
    <w:rsid w:val="7AFD1314"/>
    <w:rsid w:val="7B007056"/>
    <w:rsid w:val="7B0408F4"/>
    <w:rsid w:val="7B0568FD"/>
    <w:rsid w:val="7B073F40"/>
    <w:rsid w:val="7B07727D"/>
    <w:rsid w:val="7B114DBF"/>
    <w:rsid w:val="7B136D89"/>
    <w:rsid w:val="7B14665D"/>
    <w:rsid w:val="7B160627"/>
    <w:rsid w:val="7B1A4BD7"/>
    <w:rsid w:val="7B1D7C08"/>
    <w:rsid w:val="7B1E3100"/>
    <w:rsid w:val="7B2014A6"/>
    <w:rsid w:val="7B2160D5"/>
    <w:rsid w:val="7B220D7A"/>
    <w:rsid w:val="7B226FCC"/>
    <w:rsid w:val="7B231046"/>
    <w:rsid w:val="7B242D44"/>
    <w:rsid w:val="7B2471D5"/>
    <w:rsid w:val="7B2528B4"/>
    <w:rsid w:val="7B276391"/>
    <w:rsid w:val="7B2965AD"/>
    <w:rsid w:val="7B32705A"/>
    <w:rsid w:val="7B340AAD"/>
    <w:rsid w:val="7B362A78"/>
    <w:rsid w:val="7B3B1E3C"/>
    <w:rsid w:val="7B454A69"/>
    <w:rsid w:val="7B4909FD"/>
    <w:rsid w:val="7B4A207F"/>
    <w:rsid w:val="7B4E1B6F"/>
    <w:rsid w:val="7B4E6013"/>
    <w:rsid w:val="7B5200E4"/>
    <w:rsid w:val="7B5829EE"/>
    <w:rsid w:val="7B5867B5"/>
    <w:rsid w:val="7B5D1DB2"/>
    <w:rsid w:val="7B5F1FCE"/>
    <w:rsid w:val="7B615D46"/>
    <w:rsid w:val="7B643141"/>
    <w:rsid w:val="7B690757"/>
    <w:rsid w:val="7B735A7A"/>
    <w:rsid w:val="7B737828"/>
    <w:rsid w:val="7B7610C6"/>
    <w:rsid w:val="7B786BEC"/>
    <w:rsid w:val="7B7A0BB6"/>
    <w:rsid w:val="7B7A6E08"/>
    <w:rsid w:val="7B7D4202"/>
    <w:rsid w:val="7B7F7F7B"/>
    <w:rsid w:val="7B845591"/>
    <w:rsid w:val="7B846902"/>
    <w:rsid w:val="7B851309"/>
    <w:rsid w:val="7B876E2F"/>
    <w:rsid w:val="7B8A691F"/>
    <w:rsid w:val="7B8C6B3B"/>
    <w:rsid w:val="7B8E01BE"/>
    <w:rsid w:val="7B8F3F36"/>
    <w:rsid w:val="7B962499"/>
    <w:rsid w:val="7B9A3006"/>
    <w:rsid w:val="7B9D2AF7"/>
    <w:rsid w:val="7BA774D1"/>
    <w:rsid w:val="7BA9149B"/>
    <w:rsid w:val="7BA93249"/>
    <w:rsid w:val="7BAB6FC2"/>
    <w:rsid w:val="7BAC4AE8"/>
    <w:rsid w:val="7BAC6588"/>
    <w:rsid w:val="7BB0282A"/>
    <w:rsid w:val="7BBA05A9"/>
    <w:rsid w:val="7BBB4D2B"/>
    <w:rsid w:val="7BC02341"/>
    <w:rsid w:val="7BC167E5"/>
    <w:rsid w:val="7BC85A2A"/>
    <w:rsid w:val="7BCE7A18"/>
    <w:rsid w:val="7BD227A0"/>
    <w:rsid w:val="7BDA3403"/>
    <w:rsid w:val="7BDC717B"/>
    <w:rsid w:val="7BDF099D"/>
    <w:rsid w:val="7BDF310F"/>
    <w:rsid w:val="7BE20509"/>
    <w:rsid w:val="7BE75B20"/>
    <w:rsid w:val="7BE81FC4"/>
    <w:rsid w:val="7BE97AEA"/>
    <w:rsid w:val="7BEB3862"/>
    <w:rsid w:val="7BED75DA"/>
    <w:rsid w:val="7BEE6EAE"/>
    <w:rsid w:val="7BF00E78"/>
    <w:rsid w:val="7BF02C26"/>
    <w:rsid w:val="7BF22E42"/>
    <w:rsid w:val="7BF5023D"/>
    <w:rsid w:val="7BFA5853"/>
    <w:rsid w:val="7BFD5343"/>
    <w:rsid w:val="7BFF730D"/>
    <w:rsid w:val="7C042B76"/>
    <w:rsid w:val="7C044924"/>
    <w:rsid w:val="7C06244A"/>
    <w:rsid w:val="7C0B180E"/>
    <w:rsid w:val="7C0B5CB2"/>
    <w:rsid w:val="7C0E7550"/>
    <w:rsid w:val="7C10239C"/>
    <w:rsid w:val="7C140362"/>
    <w:rsid w:val="7C156B31"/>
    <w:rsid w:val="7C1A4147"/>
    <w:rsid w:val="7C1F175E"/>
    <w:rsid w:val="7C286EE2"/>
    <w:rsid w:val="7C29438A"/>
    <w:rsid w:val="7C2C487F"/>
    <w:rsid w:val="7C2E19A1"/>
    <w:rsid w:val="7C330D65"/>
    <w:rsid w:val="7C336FB7"/>
    <w:rsid w:val="7C350F81"/>
    <w:rsid w:val="7C3A12F7"/>
    <w:rsid w:val="7C3A6597"/>
    <w:rsid w:val="7C3E1BE4"/>
    <w:rsid w:val="7C3F770A"/>
    <w:rsid w:val="7C482A62"/>
    <w:rsid w:val="7C4B2553"/>
    <w:rsid w:val="7C4B60AF"/>
    <w:rsid w:val="7C507B69"/>
    <w:rsid w:val="7C535D3C"/>
    <w:rsid w:val="7C556F2D"/>
    <w:rsid w:val="7C570EF7"/>
    <w:rsid w:val="7C574A54"/>
    <w:rsid w:val="7C5A1388"/>
    <w:rsid w:val="7C5B09E8"/>
    <w:rsid w:val="7C5C5DD2"/>
    <w:rsid w:val="7C5C650E"/>
    <w:rsid w:val="7C605FFE"/>
    <w:rsid w:val="7C613B24"/>
    <w:rsid w:val="7C63164A"/>
    <w:rsid w:val="7C6330D4"/>
    <w:rsid w:val="7C635AEE"/>
    <w:rsid w:val="7C674BCC"/>
    <w:rsid w:val="7C6929D9"/>
    <w:rsid w:val="7C6B04FF"/>
    <w:rsid w:val="7C6B6751"/>
    <w:rsid w:val="7C6D071B"/>
    <w:rsid w:val="7C6D24C9"/>
    <w:rsid w:val="7C725D31"/>
    <w:rsid w:val="7C7554E9"/>
    <w:rsid w:val="7C776EA4"/>
    <w:rsid w:val="7C783891"/>
    <w:rsid w:val="7C7970C0"/>
    <w:rsid w:val="7C7C270C"/>
    <w:rsid w:val="7C7F3FAA"/>
    <w:rsid w:val="7C80044E"/>
    <w:rsid w:val="7C8141C6"/>
    <w:rsid w:val="7C857813"/>
    <w:rsid w:val="7C864897"/>
    <w:rsid w:val="7C8A307B"/>
    <w:rsid w:val="7C8F0691"/>
    <w:rsid w:val="7C9061B7"/>
    <w:rsid w:val="7C920181"/>
    <w:rsid w:val="7C950E2A"/>
    <w:rsid w:val="7C95557C"/>
    <w:rsid w:val="7C9A0DE4"/>
    <w:rsid w:val="7C9C690A"/>
    <w:rsid w:val="7C9D64DC"/>
    <w:rsid w:val="7CA0464C"/>
    <w:rsid w:val="7CA771A0"/>
    <w:rsid w:val="7CAC1243"/>
    <w:rsid w:val="7CB1685A"/>
    <w:rsid w:val="7CB60DD3"/>
    <w:rsid w:val="7CB9570E"/>
    <w:rsid w:val="7CB974BC"/>
    <w:rsid w:val="7CBE0F77"/>
    <w:rsid w:val="7CBE4AD3"/>
    <w:rsid w:val="7CC06A9D"/>
    <w:rsid w:val="7CC16371"/>
    <w:rsid w:val="7CC3033B"/>
    <w:rsid w:val="7CC52305"/>
    <w:rsid w:val="7CC540B3"/>
    <w:rsid w:val="7CC55E61"/>
    <w:rsid w:val="7CC83BA3"/>
    <w:rsid w:val="7CCB1299"/>
    <w:rsid w:val="7CCC3693"/>
    <w:rsid w:val="7CD2057E"/>
    <w:rsid w:val="7CD267D0"/>
    <w:rsid w:val="7CD662C0"/>
    <w:rsid w:val="7CD82038"/>
    <w:rsid w:val="7CDB38D7"/>
    <w:rsid w:val="7CDE33C7"/>
    <w:rsid w:val="7CDE6F23"/>
    <w:rsid w:val="7CE02C9B"/>
    <w:rsid w:val="7CE107C1"/>
    <w:rsid w:val="7CE24C65"/>
    <w:rsid w:val="7CE65DD7"/>
    <w:rsid w:val="7CE7227B"/>
    <w:rsid w:val="7CEA58C8"/>
    <w:rsid w:val="7CF130FA"/>
    <w:rsid w:val="7CF14EA8"/>
    <w:rsid w:val="7CF44998"/>
    <w:rsid w:val="7CF60710"/>
    <w:rsid w:val="7CF752FF"/>
    <w:rsid w:val="7CFB1883"/>
    <w:rsid w:val="7CFE2601"/>
    <w:rsid w:val="7D012C11"/>
    <w:rsid w:val="7D021373"/>
    <w:rsid w:val="7D096776"/>
    <w:rsid w:val="7D0A7D18"/>
    <w:rsid w:val="7D0D2C96"/>
    <w:rsid w:val="7D0F17D2"/>
    <w:rsid w:val="7D0F3580"/>
    <w:rsid w:val="7D1172F8"/>
    <w:rsid w:val="7D124E1E"/>
    <w:rsid w:val="7D172435"/>
    <w:rsid w:val="7D193DF4"/>
    <w:rsid w:val="7D197F5B"/>
    <w:rsid w:val="7D1B1F25"/>
    <w:rsid w:val="7D1D3EEF"/>
    <w:rsid w:val="7D21425A"/>
    <w:rsid w:val="7D24527D"/>
    <w:rsid w:val="7D254B52"/>
    <w:rsid w:val="7D2700CC"/>
    <w:rsid w:val="7D2708CA"/>
    <w:rsid w:val="7D272C9D"/>
    <w:rsid w:val="7D2955BD"/>
    <w:rsid w:val="7D2C4132"/>
    <w:rsid w:val="7D2C7C8E"/>
    <w:rsid w:val="7D2E5985"/>
    <w:rsid w:val="7D2F3C22"/>
    <w:rsid w:val="7D344D95"/>
    <w:rsid w:val="7D384885"/>
    <w:rsid w:val="7D39684F"/>
    <w:rsid w:val="7D3A6542"/>
    <w:rsid w:val="7D3B25C7"/>
    <w:rsid w:val="7D3B4375"/>
    <w:rsid w:val="7D3B6123"/>
    <w:rsid w:val="7D3E3E65"/>
    <w:rsid w:val="7D494D93"/>
    <w:rsid w:val="7D4A0A5C"/>
    <w:rsid w:val="7D4A280A"/>
    <w:rsid w:val="7D4D5E56"/>
    <w:rsid w:val="7D4F1BCF"/>
    <w:rsid w:val="7D4F6073"/>
    <w:rsid w:val="7D4F7E21"/>
    <w:rsid w:val="7D5471E5"/>
    <w:rsid w:val="7D5611AF"/>
    <w:rsid w:val="7D5A0C9F"/>
    <w:rsid w:val="7D5E1E12"/>
    <w:rsid w:val="7D5F62B6"/>
    <w:rsid w:val="7D605B8A"/>
    <w:rsid w:val="7D685F62"/>
    <w:rsid w:val="7D6869EF"/>
    <w:rsid w:val="7D6C741B"/>
    <w:rsid w:val="7D6F401F"/>
    <w:rsid w:val="7D711B45"/>
    <w:rsid w:val="7D717D97"/>
    <w:rsid w:val="7D761851"/>
    <w:rsid w:val="7D7B0C16"/>
    <w:rsid w:val="7D7D673C"/>
    <w:rsid w:val="7D7D7785"/>
    <w:rsid w:val="7D891584"/>
    <w:rsid w:val="7D8950E1"/>
    <w:rsid w:val="7D8B70AB"/>
    <w:rsid w:val="7D8C4BD1"/>
    <w:rsid w:val="7D8E26F7"/>
    <w:rsid w:val="7D902913"/>
    <w:rsid w:val="7D943A85"/>
    <w:rsid w:val="7D9B4E14"/>
    <w:rsid w:val="7D9D293A"/>
    <w:rsid w:val="7DA4016C"/>
    <w:rsid w:val="7DA43CC8"/>
    <w:rsid w:val="7DA57A41"/>
    <w:rsid w:val="7DA63EE4"/>
    <w:rsid w:val="7DA71A0B"/>
    <w:rsid w:val="7DA77C5D"/>
    <w:rsid w:val="7DA95783"/>
    <w:rsid w:val="7DAE0FEB"/>
    <w:rsid w:val="7DAE2D99"/>
    <w:rsid w:val="7DB12889"/>
    <w:rsid w:val="7DB36601"/>
    <w:rsid w:val="7DB54128"/>
    <w:rsid w:val="7DB61C4E"/>
    <w:rsid w:val="7DB7145D"/>
    <w:rsid w:val="7DBB1900"/>
    <w:rsid w:val="7DBB7264"/>
    <w:rsid w:val="7DBD2FDC"/>
    <w:rsid w:val="7DBD4D8A"/>
    <w:rsid w:val="7DC4436B"/>
    <w:rsid w:val="7DC91981"/>
    <w:rsid w:val="7DCA7320"/>
    <w:rsid w:val="7DCA74A7"/>
    <w:rsid w:val="7DCE343B"/>
    <w:rsid w:val="7DCE51E9"/>
    <w:rsid w:val="7DD02D0F"/>
    <w:rsid w:val="7DD56578"/>
    <w:rsid w:val="7DD6584C"/>
    <w:rsid w:val="7DD65E4C"/>
    <w:rsid w:val="7DD86068"/>
    <w:rsid w:val="7DDB16B4"/>
    <w:rsid w:val="7DDB3462"/>
    <w:rsid w:val="7DDC1631"/>
    <w:rsid w:val="7DDD367E"/>
    <w:rsid w:val="7DDD542C"/>
    <w:rsid w:val="7DE06CCB"/>
    <w:rsid w:val="7DE1316F"/>
    <w:rsid w:val="7DE22A43"/>
    <w:rsid w:val="7DE44A0D"/>
    <w:rsid w:val="7DE762AB"/>
    <w:rsid w:val="7DEC38C1"/>
    <w:rsid w:val="7DF30D35"/>
    <w:rsid w:val="7DF32EA2"/>
    <w:rsid w:val="7DF509C8"/>
    <w:rsid w:val="7DF764EE"/>
    <w:rsid w:val="7DFA4230"/>
    <w:rsid w:val="7DFB58B2"/>
    <w:rsid w:val="7DFF35F5"/>
    <w:rsid w:val="7E002EC9"/>
    <w:rsid w:val="7E0155BF"/>
    <w:rsid w:val="7E046E5D"/>
    <w:rsid w:val="7E132BFC"/>
    <w:rsid w:val="7E142339"/>
    <w:rsid w:val="7E152E18"/>
    <w:rsid w:val="7E152F02"/>
    <w:rsid w:val="7E186464"/>
    <w:rsid w:val="7E1A042F"/>
    <w:rsid w:val="7E1C7D03"/>
    <w:rsid w:val="7E1E7F1F"/>
    <w:rsid w:val="7E21356B"/>
    <w:rsid w:val="7E2272E3"/>
    <w:rsid w:val="7E235506"/>
    <w:rsid w:val="7E24305B"/>
    <w:rsid w:val="7E2766A8"/>
    <w:rsid w:val="7E292420"/>
    <w:rsid w:val="7E2B263C"/>
    <w:rsid w:val="7E2C65B8"/>
    <w:rsid w:val="7E2F3AA9"/>
    <w:rsid w:val="7E3406E4"/>
    <w:rsid w:val="7E372D8F"/>
    <w:rsid w:val="7E374B3D"/>
    <w:rsid w:val="7E386B07"/>
    <w:rsid w:val="7E39060F"/>
    <w:rsid w:val="7E3F60E7"/>
    <w:rsid w:val="7E413C0D"/>
    <w:rsid w:val="7E4234E1"/>
    <w:rsid w:val="7E4454AB"/>
    <w:rsid w:val="7E4731C0"/>
    <w:rsid w:val="7E492AC2"/>
    <w:rsid w:val="7E521976"/>
    <w:rsid w:val="7E5A6A7D"/>
    <w:rsid w:val="7E5C0414"/>
    <w:rsid w:val="7E5F22E5"/>
    <w:rsid w:val="7E682F48"/>
    <w:rsid w:val="7E694F12"/>
    <w:rsid w:val="7E6C17A7"/>
    <w:rsid w:val="7E6D055E"/>
    <w:rsid w:val="7E7044F2"/>
    <w:rsid w:val="7E7062A0"/>
    <w:rsid w:val="7E786F03"/>
    <w:rsid w:val="7E7B20B0"/>
    <w:rsid w:val="7E830842"/>
    <w:rsid w:val="7E857F9E"/>
    <w:rsid w:val="7E861620"/>
    <w:rsid w:val="7E892F73"/>
    <w:rsid w:val="7E8A55B4"/>
    <w:rsid w:val="7E8B6C36"/>
    <w:rsid w:val="7E8F2BCB"/>
    <w:rsid w:val="7E8F7371"/>
    <w:rsid w:val="7E924469"/>
    <w:rsid w:val="7E9C0E44"/>
    <w:rsid w:val="7E9C52E7"/>
    <w:rsid w:val="7E9F0934"/>
    <w:rsid w:val="7EA146AC"/>
    <w:rsid w:val="7EA30424"/>
    <w:rsid w:val="7EA67F14"/>
    <w:rsid w:val="7EAB552B"/>
    <w:rsid w:val="7EAE3DA5"/>
    <w:rsid w:val="7EB268B9"/>
    <w:rsid w:val="7EBF4B32"/>
    <w:rsid w:val="7EC108AA"/>
    <w:rsid w:val="7EC30AC6"/>
    <w:rsid w:val="7EC5039A"/>
    <w:rsid w:val="7EC81C39"/>
    <w:rsid w:val="7ECF746B"/>
    <w:rsid w:val="7ED20D09"/>
    <w:rsid w:val="7ED93E46"/>
    <w:rsid w:val="7EDC7492"/>
    <w:rsid w:val="7EDD39D1"/>
    <w:rsid w:val="7EDE145C"/>
    <w:rsid w:val="7EDE320A"/>
    <w:rsid w:val="7EE01021"/>
    <w:rsid w:val="7EE30820"/>
    <w:rsid w:val="7EE47149"/>
    <w:rsid w:val="7EE60311"/>
    <w:rsid w:val="7EE84089"/>
    <w:rsid w:val="7EEA6053"/>
    <w:rsid w:val="7EEB3B79"/>
    <w:rsid w:val="7EED78F1"/>
    <w:rsid w:val="7EF26CB5"/>
    <w:rsid w:val="7EF944E8"/>
    <w:rsid w:val="7EFB0260"/>
    <w:rsid w:val="7F016EF9"/>
    <w:rsid w:val="7F080287"/>
    <w:rsid w:val="7F0864D9"/>
    <w:rsid w:val="7F0D3AEF"/>
    <w:rsid w:val="7F0F7867"/>
    <w:rsid w:val="7F111831"/>
    <w:rsid w:val="7F121106"/>
    <w:rsid w:val="7F127358"/>
    <w:rsid w:val="7F160BF6"/>
    <w:rsid w:val="7F172A6E"/>
    <w:rsid w:val="7F1B7CAE"/>
    <w:rsid w:val="7F1C3D32"/>
    <w:rsid w:val="7F23145A"/>
    <w:rsid w:val="7F233313"/>
    <w:rsid w:val="7F2350C1"/>
    <w:rsid w:val="7F2552DD"/>
    <w:rsid w:val="7F264BB1"/>
    <w:rsid w:val="7F280929"/>
    <w:rsid w:val="7F286B7B"/>
    <w:rsid w:val="7F2A28F3"/>
    <w:rsid w:val="7F323556"/>
    <w:rsid w:val="7F361298"/>
    <w:rsid w:val="7F392B36"/>
    <w:rsid w:val="7F3B065C"/>
    <w:rsid w:val="7F3B68AE"/>
    <w:rsid w:val="7F3C6183"/>
    <w:rsid w:val="7F3D43D5"/>
    <w:rsid w:val="7F413799"/>
    <w:rsid w:val="7F435763"/>
    <w:rsid w:val="7F437511"/>
    <w:rsid w:val="7F45772D"/>
    <w:rsid w:val="7F460DAF"/>
    <w:rsid w:val="7F4734A5"/>
    <w:rsid w:val="7F475253"/>
    <w:rsid w:val="7F4F4108"/>
    <w:rsid w:val="7F533BF8"/>
    <w:rsid w:val="7F54171E"/>
    <w:rsid w:val="7F5931D8"/>
    <w:rsid w:val="7F594F87"/>
    <w:rsid w:val="7F5B485B"/>
    <w:rsid w:val="7F5F07EF"/>
    <w:rsid w:val="7F623E3B"/>
    <w:rsid w:val="7F624DB0"/>
    <w:rsid w:val="7F625BE9"/>
    <w:rsid w:val="7F645E05"/>
    <w:rsid w:val="7F6556D9"/>
    <w:rsid w:val="7F6A7194"/>
    <w:rsid w:val="7F6C6A68"/>
    <w:rsid w:val="7F6D458E"/>
    <w:rsid w:val="7F6E0A32"/>
    <w:rsid w:val="7F721BA4"/>
    <w:rsid w:val="7F745F29"/>
    <w:rsid w:val="7F761695"/>
    <w:rsid w:val="7F765B38"/>
    <w:rsid w:val="7F78540D"/>
    <w:rsid w:val="7F7B4EFD"/>
    <w:rsid w:val="7F7B6CAB"/>
    <w:rsid w:val="7F7D6EC7"/>
    <w:rsid w:val="7F7F2C3F"/>
    <w:rsid w:val="7F833DB1"/>
    <w:rsid w:val="7F857B2A"/>
    <w:rsid w:val="7F89586C"/>
    <w:rsid w:val="7F8A15E4"/>
    <w:rsid w:val="7F932247"/>
    <w:rsid w:val="7F961332"/>
    <w:rsid w:val="7F9E3EDB"/>
    <w:rsid w:val="7FA2692E"/>
    <w:rsid w:val="7FA426A6"/>
    <w:rsid w:val="7FA51F7A"/>
    <w:rsid w:val="7FA77AA0"/>
    <w:rsid w:val="7FA86318"/>
    <w:rsid w:val="7FA97CBC"/>
    <w:rsid w:val="7FAA57E2"/>
    <w:rsid w:val="7FAA7590"/>
    <w:rsid w:val="7FAC50B6"/>
    <w:rsid w:val="7FAD3E96"/>
    <w:rsid w:val="7FAE0E2E"/>
    <w:rsid w:val="7FAF4BA7"/>
    <w:rsid w:val="7FB126CD"/>
    <w:rsid w:val="7FB623D9"/>
    <w:rsid w:val="7FBB179D"/>
    <w:rsid w:val="7FCB5E84"/>
    <w:rsid w:val="7FD0349B"/>
    <w:rsid w:val="7FD840FD"/>
    <w:rsid w:val="7FDA7E75"/>
    <w:rsid w:val="7FDC2637"/>
    <w:rsid w:val="7FDD34C2"/>
    <w:rsid w:val="7FDF36DE"/>
    <w:rsid w:val="7FE42259"/>
    <w:rsid w:val="7FE5681A"/>
    <w:rsid w:val="7FE72592"/>
    <w:rsid w:val="7FE7774A"/>
    <w:rsid w:val="7FE934FA"/>
    <w:rsid w:val="7FE9630A"/>
    <w:rsid w:val="7FEB2083"/>
    <w:rsid w:val="7FF151BF"/>
    <w:rsid w:val="7FF37189"/>
    <w:rsid w:val="7FF54CAF"/>
    <w:rsid w:val="7FF56A5D"/>
    <w:rsid w:val="7FF60A27"/>
    <w:rsid w:val="7FF64583"/>
    <w:rsid w:val="7FF802FC"/>
    <w:rsid w:val="7FFA4074"/>
    <w:rsid w:val="7FFC0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华文仿宋" w:cs="Times New Roman"/>
      <w:kern w:val="2"/>
      <w:sz w:val="28"/>
      <w:szCs w:val="24"/>
      <w:lang w:val="en-US" w:eastAsia="zh-CN" w:bidi="ar-SA"/>
    </w:rPr>
  </w:style>
  <w:style w:type="paragraph" w:styleId="2">
    <w:name w:val="heading 1"/>
    <w:basedOn w:val="1"/>
    <w:next w:val="1"/>
    <w:qFormat/>
    <w:uiPriority w:val="0"/>
    <w:pPr>
      <w:ind w:firstLine="0" w:firstLineChars="0"/>
      <w:jc w:val="center"/>
      <w:outlineLvl w:val="0"/>
    </w:pPr>
    <w:rPr>
      <w:b/>
      <w:sz w:val="30"/>
    </w:rPr>
  </w:style>
  <w:style w:type="paragraph" w:styleId="3">
    <w:name w:val="heading 2"/>
    <w:basedOn w:val="1"/>
    <w:next w:val="1"/>
    <w:link w:val="55"/>
    <w:qFormat/>
    <w:uiPriority w:val="0"/>
    <w:pPr>
      <w:keepNext/>
      <w:keepLines/>
      <w:outlineLvl w:val="1"/>
    </w:pPr>
    <w:rPr>
      <w:b/>
      <w:bCs/>
      <w:szCs w:val="32"/>
      <w:lang w:val="zh-CN"/>
    </w:rPr>
  </w:style>
  <w:style w:type="paragraph" w:styleId="4">
    <w:name w:val="heading 3"/>
    <w:basedOn w:val="1"/>
    <w:next w:val="1"/>
    <w:link w:val="54"/>
    <w:qFormat/>
    <w:uiPriority w:val="0"/>
    <w:pPr>
      <w:outlineLvl w:val="2"/>
    </w:pPr>
    <w:rPr>
      <w:b/>
      <w:szCs w:val="20"/>
      <w:lang w:val="zh-CN"/>
    </w:rPr>
  </w:style>
  <w:style w:type="paragraph" w:styleId="5">
    <w:name w:val="heading 4"/>
    <w:basedOn w:val="1"/>
    <w:next w:val="1"/>
    <w:qFormat/>
    <w:uiPriority w:val="0"/>
    <w:pPr>
      <w:keepNext/>
      <w:keepLines/>
      <w:outlineLvl w:val="3"/>
    </w:pPr>
    <w:rPr>
      <w:b/>
      <w:bCs/>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pPr>
    <w:rPr>
      <w:sz w:val="18"/>
      <w:szCs w:val="18"/>
    </w:rPr>
  </w:style>
  <w:style w:type="paragraph" w:styleId="7">
    <w:name w:val="Normal Indent"/>
    <w:basedOn w:val="1"/>
    <w:qFormat/>
    <w:uiPriority w:val="0"/>
    <w:pPr>
      <w:spacing w:line="500" w:lineRule="atLeast"/>
    </w:pPr>
    <w:rPr>
      <w:bCs/>
      <w:sz w:val="32"/>
      <w:szCs w:val="32"/>
    </w:rPr>
  </w:style>
  <w:style w:type="paragraph" w:styleId="8">
    <w:name w:val="Document Map"/>
    <w:basedOn w:val="1"/>
    <w:qFormat/>
    <w:uiPriority w:val="0"/>
    <w:pPr>
      <w:shd w:val="clear" w:color="auto" w:fill="000080"/>
    </w:pPr>
    <w:rPr>
      <w:sz w:val="24"/>
    </w:rPr>
  </w:style>
  <w:style w:type="paragraph" w:styleId="9">
    <w:name w:val="annotation text"/>
    <w:basedOn w:val="1"/>
    <w:link w:val="49"/>
    <w:qFormat/>
    <w:uiPriority w:val="0"/>
    <w:rPr>
      <w:lang w:val="zh-CN"/>
    </w:rPr>
  </w:style>
  <w:style w:type="paragraph" w:styleId="10">
    <w:name w:val="Body Text"/>
    <w:basedOn w:val="1"/>
    <w:next w:val="11"/>
    <w:qFormat/>
    <w:uiPriority w:val="0"/>
    <w:pPr>
      <w:jc w:val="center"/>
    </w:pPr>
    <w:rPr>
      <w:sz w:val="24"/>
    </w:rPr>
  </w:style>
  <w:style w:type="paragraph" w:customStyle="1" w:styleId="11">
    <w:name w:val="Default"/>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12">
    <w:name w:val="Body Text Indent"/>
    <w:basedOn w:val="1"/>
    <w:link w:val="131"/>
    <w:qFormat/>
    <w:uiPriority w:val="0"/>
    <w:pPr>
      <w:ind w:firstLine="560"/>
    </w:pPr>
  </w:style>
  <w:style w:type="paragraph" w:styleId="13">
    <w:name w:val="toc 5"/>
    <w:basedOn w:val="1"/>
    <w:next w:val="1"/>
    <w:qFormat/>
    <w:uiPriority w:val="0"/>
    <w:pPr>
      <w:ind w:left="840"/>
    </w:pPr>
    <w:rPr>
      <w:sz w:val="18"/>
      <w:szCs w:val="18"/>
    </w:rPr>
  </w:style>
  <w:style w:type="paragraph" w:styleId="14">
    <w:name w:val="toc 3"/>
    <w:basedOn w:val="1"/>
    <w:next w:val="1"/>
    <w:qFormat/>
    <w:uiPriority w:val="0"/>
    <w:pPr>
      <w:ind w:left="420"/>
    </w:pPr>
    <w:rPr>
      <w:i/>
      <w:iCs/>
      <w:sz w:val="20"/>
      <w:szCs w:val="20"/>
    </w:rPr>
  </w:style>
  <w:style w:type="paragraph" w:styleId="15">
    <w:name w:val="Plain Text"/>
    <w:basedOn w:val="1"/>
    <w:link w:val="59"/>
    <w:qFormat/>
    <w:uiPriority w:val="0"/>
    <w:rPr>
      <w:rFonts w:ascii="宋体" w:hAnsi="Courier New" w:cs="Courier New"/>
      <w:sz w:val="21"/>
      <w:szCs w:val="21"/>
    </w:rPr>
  </w:style>
  <w:style w:type="paragraph" w:styleId="16">
    <w:name w:val="toc 8"/>
    <w:basedOn w:val="1"/>
    <w:next w:val="1"/>
    <w:qFormat/>
    <w:uiPriority w:val="0"/>
    <w:pPr>
      <w:ind w:left="1470"/>
    </w:pPr>
    <w:rPr>
      <w:sz w:val="18"/>
      <w:szCs w:val="18"/>
    </w:rPr>
  </w:style>
  <w:style w:type="paragraph" w:styleId="17">
    <w:name w:val="Date"/>
    <w:basedOn w:val="1"/>
    <w:next w:val="1"/>
    <w:qFormat/>
    <w:uiPriority w:val="0"/>
    <w:pPr>
      <w:ind w:left="100" w:leftChars="2500"/>
    </w:pPr>
    <w:rPr>
      <w:sz w:val="32"/>
    </w:rPr>
  </w:style>
  <w:style w:type="paragraph" w:styleId="18">
    <w:name w:val="Body Text Indent 2"/>
    <w:basedOn w:val="1"/>
    <w:qFormat/>
    <w:uiPriority w:val="0"/>
    <w:pPr>
      <w:ind w:left="567"/>
    </w:pPr>
    <w:rPr>
      <w:bCs/>
      <w:sz w:val="32"/>
      <w:szCs w:val="20"/>
    </w:rPr>
  </w:style>
  <w:style w:type="paragraph" w:styleId="19">
    <w:name w:val="Balloon Text"/>
    <w:basedOn w:val="1"/>
    <w:semiHidden/>
    <w:qFormat/>
    <w:uiPriority w:val="0"/>
    <w:rPr>
      <w:sz w:val="18"/>
      <w:szCs w:val="18"/>
    </w:rPr>
  </w:style>
  <w:style w:type="paragraph" w:styleId="20">
    <w:name w:val="footer"/>
    <w:basedOn w:val="1"/>
    <w:link w:val="48"/>
    <w:qFormat/>
    <w:uiPriority w:val="99"/>
    <w:pPr>
      <w:tabs>
        <w:tab w:val="center" w:pos="4153"/>
        <w:tab w:val="right" w:pos="8306"/>
      </w:tabs>
      <w:snapToGrid w:val="0"/>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middleDot" w:pos="8720"/>
      </w:tabs>
      <w:spacing w:before="120" w:after="120" w:line="520" w:lineRule="exact"/>
      <w:jc w:val="center"/>
    </w:pPr>
    <w:rPr>
      <w:b/>
      <w:bCs/>
      <w:caps/>
      <w:szCs w:val="28"/>
    </w:rPr>
  </w:style>
  <w:style w:type="paragraph" w:styleId="23">
    <w:name w:val="toc 4"/>
    <w:basedOn w:val="1"/>
    <w:next w:val="1"/>
    <w:qFormat/>
    <w:uiPriority w:val="0"/>
    <w:pPr>
      <w:ind w:left="630"/>
    </w:pPr>
    <w:rPr>
      <w:sz w:val="18"/>
      <w:szCs w:val="18"/>
    </w:rPr>
  </w:style>
  <w:style w:type="paragraph" w:styleId="24">
    <w:name w:val="toc 6"/>
    <w:basedOn w:val="1"/>
    <w:next w:val="1"/>
    <w:qFormat/>
    <w:uiPriority w:val="0"/>
    <w:pPr>
      <w:ind w:left="1050"/>
    </w:pPr>
    <w:rPr>
      <w:sz w:val="18"/>
      <w:szCs w:val="18"/>
    </w:rPr>
  </w:style>
  <w:style w:type="paragraph" w:styleId="25">
    <w:name w:val="Body Text Indent 3"/>
    <w:basedOn w:val="1"/>
    <w:qFormat/>
    <w:uiPriority w:val="0"/>
    <w:pPr>
      <w:ind w:firstLine="630" w:firstLineChars="225"/>
    </w:pPr>
    <w:rPr>
      <w:szCs w:val="20"/>
    </w:rPr>
  </w:style>
  <w:style w:type="paragraph" w:styleId="26">
    <w:name w:val="toc 2"/>
    <w:basedOn w:val="1"/>
    <w:next w:val="1"/>
    <w:qFormat/>
    <w:uiPriority w:val="39"/>
    <w:pPr>
      <w:tabs>
        <w:tab w:val="right" w:leader="middleDot" w:pos="8720"/>
      </w:tabs>
      <w:ind w:left="210"/>
    </w:pPr>
    <w:rPr>
      <w:bCs/>
      <w:smallCaps/>
      <w:szCs w:val="28"/>
    </w:rPr>
  </w:style>
  <w:style w:type="paragraph" w:styleId="27">
    <w:name w:val="toc 9"/>
    <w:basedOn w:val="1"/>
    <w:next w:val="1"/>
    <w:qFormat/>
    <w:uiPriority w:val="0"/>
    <w:pPr>
      <w:ind w:left="1680"/>
    </w:pPr>
    <w:rPr>
      <w:sz w:val="18"/>
      <w:szCs w:val="18"/>
    </w:rPr>
  </w:style>
  <w:style w:type="paragraph" w:styleId="28">
    <w:name w:val="Body Text 2"/>
    <w:basedOn w:val="1"/>
    <w:qFormat/>
    <w:uiPriority w:val="0"/>
  </w:style>
  <w:style w:type="paragraph" w:styleId="29">
    <w:name w:val="Normal (Web)"/>
    <w:basedOn w:val="1"/>
    <w:qFormat/>
    <w:uiPriority w:val="0"/>
    <w:pPr>
      <w:widowControl/>
      <w:spacing w:before="100" w:beforeAutospacing="1" w:after="100" w:afterAutospacing="1"/>
    </w:pPr>
    <w:rPr>
      <w:rFonts w:ascii="宋体" w:hAnsi="宋体" w:cs="宋体"/>
      <w:kern w:val="0"/>
      <w:sz w:val="24"/>
    </w:rPr>
  </w:style>
  <w:style w:type="paragraph" w:styleId="30">
    <w:name w:val="annotation subject"/>
    <w:basedOn w:val="9"/>
    <w:next w:val="9"/>
    <w:link w:val="57"/>
    <w:qFormat/>
    <w:uiPriority w:val="0"/>
    <w:rPr>
      <w:b/>
      <w:bCs/>
    </w:rPr>
  </w:style>
  <w:style w:type="paragraph" w:styleId="31">
    <w:name w:val="Body Text First Indent"/>
    <w:basedOn w:val="10"/>
    <w:qFormat/>
    <w:uiPriority w:val="0"/>
    <w:pPr>
      <w:ind w:firstLine="482"/>
    </w:pPr>
    <w:rPr>
      <w:rFonts w:eastAsia="仿宋_GB2312"/>
      <w:szCs w:val="20"/>
    </w:rPr>
  </w:style>
  <w:style w:type="paragraph" w:styleId="32">
    <w:name w:val="Body Text First Indent 2"/>
    <w:basedOn w:val="12"/>
    <w:link w:val="132"/>
    <w:qFormat/>
    <w:uiPriority w:val="0"/>
    <w:pPr>
      <w:spacing w:after="120"/>
      <w:ind w:left="420" w:leftChars="200" w:firstLine="42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bCs/>
    </w:rPr>
  </w:style>
  <w:style w:type="character" w:styleId="37">
    <w:name w:val="page number"/>
    <w:basedOn w:val="35"/>
    <w:qFormat/>
    <w:uiPriority w:val="0"/>
  </w:style>
  <w:style w:type="character" w:styleId="38">
    <w:name w:val="FollowedHyperlink"/>
    <w:basedOn w:val="35"/>
    <w:unhideWhenUsed/>
    <w:qFormat/>
    <w:uiPriority w:val="99"/>
    <w:rPr>
      <w:color w:val="333333"/>
      <w:u w:val="non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paragraph" w:customStyle="1" w:styleId="41">
    <w:name w:val="A样式 小四 行距: 1.5 倍行距 首行缩进:  2 字符"/>
    <w:basedOn w:val="1"/>
    <w:qFormat/>
    <w:uiPriority w:val="0"/>
    <w:pPr>
      <w:ind w:firstLine="480"/>
      <w:jc w:val="both"/>
    </w:pPr>
    <w:rPr>
      <w:rFonts w:ascii="Calibri" w:hAnsi="Calibri" w:cs="宋体"/>
      <w:sz w:val="30"/>
      <w:szCs w:val="22"/>
    </w:rPr>
  </w:style>
  <w:style w:type="character" w:customStyle="1" w:styleId="42">
    <w:name w:val="font11"/>
    <w:qFormat/>
    <w:uiPriority w:val="0"/>
    <w:rPr>
      <w:rFonts w:hint="eastAsia" w:ascii="宋体" w:hAnsi="宋体" w:eastAsia="宋体" w:cs="宋体"/>
      <w:color w:val="000000"/>
      <w:sz w:val="16"/>
      <w:szCs w:val="16"/>
      <w:u w:val="none"/>
    </w:rPr>
  </w:style>
  <w:style w:type="character" w:customStyle="1" w:styleId="43">
    <w:name w:val="已访问的超链接1"/>
    <w:unhideWhenUsed/>
    <w:qFormat/>
    <w:uiPriority w:val="99"/>
    <w:rPr>
      <w:color w:val="954F72"/>
      <w:u w:val="single"/>
    </w:rPr>
  </w:style>
  <w:style w:type="character" w:customStyle="1" w:styleId="44">
    <w:name w:val="v-split2"/>
    <w:qFormat/>
    <w:uiPriority w:val="0"/>
    <w:rPr>
      <w:color w:val="C1C1C1"/>
    </w:rPr>
  </w:style>
  <w:style w:type="character" w:customStyle="1" w:styleId="45">
    <w:name w:val="font01"/>
    <w:qFormat/>
    <w:uiPriority w:val="0"/>
    <w:rPr>
      <w:rFonts w:hint="default" w:ascii="Times New Roman" w:hAnsi="Times New Roman" w:cs="Times New Roman"/>
      <w:color w:val="000000"/>
      <w:sz w:val="18"/>
      <w:szCs w:val="18"/>
      <w:u w:val="none"/>
      <w:vertAlign w:val="superscript"/>
    </w:rPr>
  </w:style>
  <w:style w:type="character" w:customStyle="1" w:styleId="46">
    <w:name w:val="font31"/>
    <w:qFormat/>
    <w:uiPriority w:val="0"/>
    <w:rPr>
      <w:rFonts w:hint="default" w:ascii="Times New Roman" w:hAnsi="Times New Roman" w:cs="Times New Roman"/>
      <w:color w:val="000000"/>
      <w:sz w:val="18"/>
      <w:szCs w:val="18"/>
      <w:u w:val="none"/>
    </w:rPr>
  </w:style>
  <w:style w:type="character" w:customStyle="1" w:styleId="47">
    <w:name w:val="标题 3 Char Char Char"/>
    <w:qFormat/>
    <w:uiPriority w:val="0"/>
    <w:rPr>
      <w:rFonts w:eastAsia="黑体"/>
      <w:b/>
      <w:kern w:val="2"/>
      <w:sz w:val="30"/>
      <w:szCs w:val="30"/>
      <w:lang w:val="en-US" w:eastAsia="zh-CN" w:bidi="ar-SA"/>
    </w:rPr>
  </w:style>
  <w:style w:type="character" w:customStyle="1" w:styleId="48">
    <w:name w:val="页脚 字符"/>
    <w:link w:val="20"/>
    <w:qFormat/>
    <w:uiPriority w:val="99"/>
    <w:rPr>
      <w:rFonts w:eastAsia="宋体"/>
      <w:kern w:val="2"/>
      <w:sz w:val="18"/>
      <w:szCs w:val="18"/>
      <w:lang w:val="en-US" w:eastAsia="zh-CN" w:bidi="ar-SA"/>
    </w:rPr>
  </w:style>
  <w:style w:type="character" w:customStyle="1" w:styleId="49">
    <w:name w:val="批注文字 字符"/>
    <w:link w:val="9"/>
    <w:qFormat/>
    <w:uiPriority w:val="0"/>
    <w:rPr>
      <w:kern w:val="2"/>
      <w:sz w:val="28"/>
      <w:szCs w:val="24"/>
    </w:rPr>
  </w:style>
  <w:style w:type="character" w:customStyle="1" w:styleId="50">
    <w:name w:val="Char Char Char"/>
    <w:qFormat/>
    <w:uiPriority w:val="0"/>
    <w:rPr>
      <w:rFonts w:eastAsia="宋体"/>
      <w:kern w:val="2"/>
      <w:sz w:val="18"/>
      <w:szCs w:val="18"/>
      <w:lang w:val="en-US" w:eastAsia="zh-CN" w:bidi="ar-SA"/>
    </w:rPr>
  </w:style>
  <w:style w:type="character" w:customStyle="1" w:styleId="51">
    <w:name w:val="font51"/>
    <w:qFormat/>
    <w:uiPriority w:val="0"/>
    <w:rPr>
      <w:rFonts w:hint="eastAsia" w:ascii="宋体" w:hAnsi="宋体" w:eastAsia="宋体" w:cs="宋体"/>
      <w:color w:val="000000"/>
      <w:sz w:val="18"/>
      <w:szCs w:val="18"/>
      <w:u w:val="none"/>
    </w:rPr>
  </w:style>
  <w:style w:type="character" w:customStyle="1" w:styleId="52">
    <w:name w:val="正文 Char"/>
    <w:link w:val="53"/>
    <w:qFormat/>
    <w:uiPriority w:val="0"/>
    <w:rPr>
      <w:rFonts w:ascii="宋体" w:eastAsia="宋体"/>
      <w:kern w:val="2"/>
      <w:sz w:val="24"/>
      <w:lang w:val="en-US" w:eastAsia="zh-CN" w:bidi="ar-SA"/>
    </w:rPr>
  </w:style>
  <w:style w:type="paragraph" w:customStyle="1" w:styleId="53">
    <w:name w:val="正文1"/>
    <w:basedOn w:val="1"/>
    <w:link w:val="52"/>
    <w:qFormat/>
    <w:uiPriority w:val="0"/>
    <w:pPr>
      <w:spacing w:line="480" w:lineRule="exact"/>
      <w:ind w:firstLine="480"/>
    </w:pPr>
    <w:rPr>
      <w:rFonts w:ascii="宋体"/>
      <w:sz w:val="24"/>
      <w:szCs w:val="20"/>
    </w:rPr>
  </w:style>
  <w:style w:type="character" w:customStyle="1" w:styleId="54">
    <w:name w:val="标题 3 字符"/>
    <w:link w:val="4"/>
    <w:qFormat/>
    <w:uiPriority w:val="0"/>
    <w:rPr>
      <w:b/>
      <w:kern w:val="2"/>
      <w:sz w:val="28"/>
    </w:rPr>
  </w:style>
  <w:style w:type="character" w:customStyle="1" w:styleId="55">
    <w:name w:val="标题 2 字符1"/>
    <w:link w:val="3"/>
    <w:qFormat/>
    <w:uiPriority w:val="0"/>
    <w:rPr>
      <w:rFonts w:eastAsia="宋体"/>
      <w:b/>
      <w:bCs/>
      <w:kern w:val="2"/>
      <w:sz w:val="28"/>
      <w:szCs w:val="32"/>
    </w:rPr>
  </w:style>
  <w:style w:type="character" w:customStyle="1" w:styleId="56">
    <w:name w:val="font21"/>
    <w:qFormat/>
    <w:uiPriority w:val="0"/>
    <w:rPr>
      <w:rFonts w:hint="eastAsia" w:ascii="宋体" w:hAnsi="宋体" w:eastAsia="宋体" w:cs="宋体"/>
      <w:b/>
      <w:color w:val="000000"/>
      <w:sz w:val="24"/>
      <w:szCs w:val="24"/>
      <w:u w:val="none"/>
    </w:rPr>
  </w:style>
  <w:style w:type="character" w:customStyle="1" w:styleId="57">
    <w:name w:val="批注主题 字符"/>
    <w:link w:val="30"/>
    <w:qFormat/>
    <w:uiPriority w:val="0"/>
    <w:rPr>
      <w:b/>
      <w:bCs/>
      <w:kern w:val="2"/>
      <w:sz w:val="28"/>
      <w:szCs w:val="24"/>
    </w:rPr>
  </w:style>
  <w:style w:type="character" w:customStyle="1" w:styleId="58">
    <w:name w:val="样式4 Char Char"/>
    <w:qFormat/>
    <w:uiPriority w:val="0"/>
    <w:rPr>
      <w:rFonts w:ascii="Arial" w:hAnsi="Arial" w:eastAsia="宋体"/>
      <w:b/>
      <w:bCs/>
      <w:kern w:val="2"/>
      <w:sz w:val="21"/>
      <w:lang w:val="en-US" w:eastAsia="zh-CN" w:bidi="ar-SA"/>
    </w:rPr>
  </w:style>
  <w:style w:type="character" w:customStyle="1" w:styleId="59">
    <w:name w:val="纯文本 字符"/>
    <w:link w:val="15"/>
    <w:qFormat/>
    <w:uiPriority w:val="0"/>
    <w:rPr>
      <w:rFonts w:ascii="宋体" w:hAnsi="Courier New" w:eastAsia="宋体" w:cs="Courier New"/>
      <w:kern w:val="2"/>
      <w:sz w:val="21"/>
      <w:szCs w:val="21"/>
      <w:lang w:val="en-US" w:eastAsia="zh-CN" w:bidi="ar-SA"/>
    </w:rPr>
  </w:style>
  <w:style w:type="paragraph" w:customStyle="1" w:styleId="60">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xl6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color w:val="FF0000"/>
      <w:kern w:val="0"/>
      <w:sz w:val="20"/>
      <w:szCs w:val="20"/>
    </w:rPr>
  </w:style>
  <w:style w:type="paragraph" w:customStyle="1" w:styleId="64">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6">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8">
    <w:name w:val="xl7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9">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0">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3">
    <w:name w:val="xl8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4">
    <w:name w:val="msonormal"/>
    <w:basedOn w:val="1"/>
    <w:qFormat/>
    <w:uiPriority w:val="0"/>
    <w:pPr>
      <w:widowControl/>
      <w:spacing w:before="100" w:beforeAutospacing="1" w:after="100" w:afterAutospacing="1" w:line="240" w:lineRule="auto"/>
      <w:ind w:firstLine="0" w:firstLineChars="0"/>
    </w:pPr>
    <w:rPr>
      <w:rFonts w:ascii="宋体" w:hAnsi="宋体" w:cs="宋体"/>
      <w:kern w:val="0"/>
      <w:sz w:val="24"/>
    </w:rPr>
  </w:style>
  <w:style w:type="paragraph" w:customStyle="1" w:styleId="7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Arial Unicode MS"/>
      <w:kern w:val="0"/>
      <w:sz w:val="20"/>
      <w:szCs w:val="20"/>
    </w:rPr>
  </w:style>
  <w:style w:type="paragraph" w:customStyle="1" w:styleId="77">
    <w:name w:val="xl72"/>
    <w:basedOn w:val="1"/>
    <w:qFormat/>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7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79">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0">
    <w:name w:val="xl73"/>
    <w:basedOn w:val="1"/>
    <w:qFormat/>
    <w:uiPriority w:val="0"/>
    <w:pPr>
      <w:widowControl/>
      <w:spacing w:before="100" w:beforeAutospacing="1" w:after="100" w:afterAutospacing="1" w:line="240" w:lineRule="auto"/>
      <w:ind w:firstLine="0" w:firstLineChars="0"/>
    </w:pPr>
    <w:rPr>
      <w:rFonts w:ascii="宋体" w:hAnsi="宋体" w:cs="宋体"/>
      <w:kern w:val="0"/>
      <w:sz w:val="24"/>
    </w:rPr>
  </w:style>
  <w:style w:type="paragraph" w:customStyle="1" w:styleId="81">
    <w:name w:val="0"/>
    <w:basedOn w:val="1"/>
    <w:qFormat/>
    <w:uiPriority w:val="0"/>
    <w:pPr>
      <w:widowControl/>
      <w:snapToGrid w:val="0"/>
    </w:pPr>
    <w:rPr>
      <w:kern w:val="0"/>
      <w:sz w:val="20"/>
      <w:szCs w:val="20"/>
    </w:rPr>
  </w:style>
  <w:style w:type="paragraph" w:customStyle="1" w:styleId="82">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4">
    <w:name w:val="样式2"/>
    <w:basedOn w:val="1"/>
    <w:qFormat/>
    <w:uiPriority w:val="0"/>
    <w:pPr>
      <w:snapToGrid w:val="0"/>
      <w:spacing w:line="480" w:lineRule="auto"/>
      <w:jc w:val="center"/>
      <w:outlineLvl w:val="0"/>
    </w:pPr>
    <w:rPr>
      <w:rFonts w:ascii="黑体" w:eastAsia="黑体"/>
      <w:sz w:val="32"/>
      <w:szCs w:val="30"/>
    </w:rPr>
  </w:style>
  <w:style w:type="paragraph" w:customStyle="1" w:styleId="85">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7">
    <w:name w:val="Char Char"/>
    <w:basedOn w:val="1"/>
    <w:qFormat/>
    <w:uiPriority w:val="0"/>
    <w:rPr>
      <w:rFonts w:ascii="Tahoma" w:hAnsi="Tahoma" w:cs="Tahoma"/>
      <w:sz w:val="24"/>
    </w:rPr>
  </w:style>
  <w:style w:type="paragraph" w:customStyle="1" w:styleId="88">
    <w:name w:val="xl44"/>
    <w:basedOn w:val="1"/>
    <w:qFormat/>
    <w:uiPriority w:val="0"/>
    <w:pPr>
      <w:widowControl/>
      <w:pBdr>
        <w:bottom w:val="single" w:color="auto" w:sz="4" w:space="0"/>
      </w:pBdr>
      <w:spacing w:before="100" w:beforeAutospacing="1" w:after="100" w:afterAutospacing="1"/>
      <w:jc w:val="right"/>
      <w:textAlignment w:val="center"/>
    </w:pPr>
    <w:rPr>
      <w:rFonts w:ascii="宋体" w:hAnsi="宋体"/>
      <w:b/>
      <w:bCs/>
      <w:kern w:val="0"/>
      <w:sz w:val="24"/>
    </w:rPr>
  </w:style>
  <w:style w:type="paragraph" w:customStyle="1" w:styleId="89">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0">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b/>
      <w:bCs/>
      <w:kern w:val="0"/>
      <w:szCs w:val="28"/>
    </w:rPr>
  </w:style>
  <w:style w:type="paragraph" w:customStyle="1" w:styleId="9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2">
    <w:name w:val="xl7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3">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4">
    <w:name w:val="font9"/>
    <w:basedOn w:val="1"/>
    <w:qFormat/>
    <w:uiPriority w:val="0"/>
    <w:pPr>
      <w:widowControl/>
      <w:spacing w:before="100" w:beforeAutospacing="1" w:after="100" w:afterAutospacing="1"/>
    </w:pPr>
    <w:rPr>
      <w:b/>
      <w:bCs/>
      <w:kern w:val="0"/>
      <w:sz w:val="24"/>
    </w:rPr>
  </w:style>
  <w:style w:type="paragraph" w:customStyle="1" w:styleId="95">
    <w:name w:val="font7"/>
    <w:basedOn w:val="1"/>
    <w:qFormat/>
    <w:uiPriority w:val="0"/>
    <w:pPr>
      <w:widowControl/>
      <w:spacing w:before="100" w:beforeAutospacing="1" w:after="100" w:afterAutospacing="1"/>
    </w:pPr>
    <w:rPr>
      <w:rFonts w:hint="eastAsia" w:ascii="宋体" w:hAnsi="宋体"/>
      <w:kern w:val="0"/>
      <w:sz w:val="36"/>
      <w:szCs w:val="36"/>
    </w:rPr>
  </w:style>
  <w:style w:type="paragraph" w:customStyle="1" w:styleId="9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Arial Unicode MS"/>
      <w:kern w:val="0"/>
      <w:sz w:val="20"/>
      <w:szCs w:val="20"/>
    </w:rPr>
  </w:style>
  <w:style w:type="paragraph" w:customStyle="1" w:styleId="97">
    <w:name w:val="xl8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98">
    <w:name w:val="小节标题"/>
    <w:basedOn w:val="1"/>
    <w:next w:val="1"/>
    <w:qFormat/>
    <w:uiPriority w:val="0"/>
    <w:pPr>
      <w:widowControl/>
      <w:spacing w:before="175" w:after="102" w:line="997" w:lineRule="atLeast"/>
      <w:textAlignment w:val="baseline"/>
    </w:pPr>
    <w:rPr>
      <w:rFonts w:eastAsia="黑体"/>
      <w:color w:val="000000"/>
      <w:kern w:val="0"/>
      <w:szCs w:val="20"/>
      <w:u w:color="000000"/>
    </w:rPr>
  </w:style>
  <w:style w:type="paragraph" w:customStyle="1" w:styleId="99">
    <w:name w:val="xl26"/>
    <w:basedOn w:val="1"/>
    <w:qFormat/>
    <w:uiPriority w:val="0"/>
    <w:pPr>
      <w:widowControl/>
      <w:spacing w:before="100" w:beforeAutospacing="1" w:after="100" w:afterAutospacing="1"/>
      <w:jc w:val="center"/>
      <w:textAlignment w:val="center"/>
    </w:pPr>
    <w:rPr>
      <w:kern w:val="0"/>
      <w:sz w:val="36"/>
      <w:szCs w:val="36"/>
    </w:rPr>
  </w:style>
  <w:style w:type="paragraph" w:customStyle="1" w:styleId="10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10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3">
    <w:name w:val="xl84"/>
    <w:basedOn w:val="1"/>
    <w:qFormat/>
    <w:uiPriority w:val="0"/>
    <w:pPr>
      <w:widowControl/>
      <w:spacing w:before="100" w:beforeAutospacing="1" w:after="100" w:afterAutospacing="1" w:line="240" w:lineRule="auto"/>
      <w:ind w:firstLine="0" w:firstLineChars="0"/>
    </w:pPr>
    <w:rPr>
      <w:rFonts w:ascii="宋体" w:hAnsi="宋体" w:cs="宋体"/>
      <w:kern w:val="0"/>
      <w:sz w:val="20"/>
      <w:szCs w:val="20"/>
    </w:rPr>
  </w:style>
  <w:style w:type="paragraph" w:customStyle="1" w:styleId="10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5">
    <w:name w:val="xl27"/>
    <w:basedOn w:val="1"/>
    <w:qFormat/>
    <w:uiPriority w:val="0"/>
    <w:pPr>
      <w:widowControl/>
      <w:spacing w:before="100" w:beforeAutospacing="1" w:after="100" w:afterAutospacing="1"/>
      <w:jc w:val="center"/>
      <w:textAlignment w:val="center"/>
    </w:pPr>
    <w:rPr>
      <w:rFonts w:ascii="宋体" w:hAnsi="宋体"/>
      <w:kern w:val="0"/>
      <w:sz w:val="36"/>
      <w:szCs w:val="36"/>
    </w:rPr>
  </w:style>
  <w:style w:type="paragraph" w:customStyle="1" w:styleId="106">
    <w:name w:val="Char"/>
    <w:basedOn w:val="1"/>
    <w:qFormat/>
    <w:uiPriority w:val="0"/>
    <w:rPr>
      <w:rFonts w:ascii="Tahoma" w:hAnsi="Tahoma"/>
      <w:sz w:val="24"/>
      <w:szCs w:val="20"/>
    </w:rPr>
  </w:style>
  <w:style w:type="paragraph" w:customStyle="1" w:styleId="107">
    <w:name w:val="节标题"/>
    <w:basedOn w:val="1"/>
    <w:next w:val="1"/>
    <w:qFormat/>
    <w:uiPriority w:val="0"/>
    <w:pPr>
      <w:widowControl/>
      <w:spacing w:line="1156" w:lineRule="atLeast"/>
      <w:jc w:val="center"/>
      <w:textAlignment w:val="baseline"/>
    </w:pPr>
    <w:rPr>
      <w:color w:val="000000"/>
      <w:kern w:val="0"/>
      <w:szCs w:val="20"/>
      <w:u w:color="000000"/>
    </w:rPr>
  </w:style>
  <w:style w:type="paragraph" w:customStyle="1" w:styleId="1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09">
    <w:name w:val="font8"/>
    <w:basedOn w:val="1"/>
    <w:qFormat/>
    <w:uiPriority w:val="0"/>
    <w:pPr>
      <w:widowControl/>
      <w:spacing w:before="100" w:beforeAutospacing="1" w:after="100" w:afterAutospacing="1"/>
    </w:pPr>
    <w:rPr>
      <w:rFonts w:hint="eastAsia" w:ascii="宋体" w:hAnsi="宋体"/>
      <w:kern w:val="0"/>
      <w:sz w:val="24"/>
    </w:rPr>
  </w:style>
  <w:style w:type="paragraph" w:customStyle="1" w:styleId="11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1">
    <w:name w:val="Char1"/>
    <w:basedOn w:val="1"/>
    <w:qFormat/>
    <w:uiPriority w:val="0"/>
  </w:style>
  <w:style w:type="paragraph" w:customStyle="1" w:styleId="112">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13">
    <w:name w:val="font0"/>
    <w:basedOn w:val="1"/>
    <w:qFormat/>
    <w:uiPriority w:val="0"/>
    <w:pPr>
      <w:widowControl/>
      <w:spacing w:before="100" w:beforeAutospacing="1" w:after="100" w:afterAutospacing="1"/>
    </w:pPr>
    <w:rPr>
      <w:rFonts w:hint="eastAsia" w:ascii="宋体" w:hAnsi="宋体"/>
      <w:kern w:val="0"/>
      <w:sz w:val="24"/>
    </w:rPr>
  </w:style>
  <w:style w:type="paragraph" w:customStyle="1" w:styleId="114">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15">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16">
    <w:name w:val="段落"/>
    <w:basedOn w:val="1"/>
    <w:qFormat/>
    <w:uiPriority w:val="0"/>
    <w:pPr>
      <w:adjustRightInd w:val="0"/>
      <w:snapToGrid w:val="0"/>
      <w:ind w:firstLine="560"/>
    </w:pPr>
    <w:rPr>
      <w:rFonts w:ascii="宋体" w:hAnsi="宋体"/>
      <w:snapToGrid w:val="0"/>
      <w:kern w:val="0"/>
      <w:szCs w:val="28"/>
    </w:rPr>
  </w:style>
  <w:style w:type="paragraph" w:customStyle="1" w:styleId="117">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8">
    <w:name w:val="font6"/>
    <w:basedOn w:val="1"/>
    <w:qFormat/>
    <w:uiPriority w:val="0"/>
    <w:pPr>
      <w:widowControl/>
      <w:spacing w:before="100" w:beforeAutospacing="1" w:after="100" w:afterAutospacing="1"/>
    </w:pPr>
    <w:rPr>
      <w:kern w:val="0"/>
      <w:sz w:val="36"/>
      <w:szCs w:val="36"/>
    </w:rPr>
  </w:style>
  <w:style w:type="paragraph" w:customStyle="1" w:styleId="119">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21">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2">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124">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25">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6">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7">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character" w:customStyle="1" w:styleId="128">
    <w:name w:val="表头 Char"/>
    <w:link w:val="129"/>
    <w:qFormat/>
    <w:uiPriority w:val="0"/>
    <w:rPr>
      <w:rFonts w:ascii="宋体" w:hAnsi="宋体"/>
      <w:b/>
      <w:sz w:val="24"/>
    </w:rPr>
  </w:style>
  <w:style w:type="paragraph" w:customStyle="1" w:styleId="129">
    <w:name w:val="表头"/>
    <w:link w:val="128"/>
    <w:qFormat/>
    <w:uiPriority w:val="0"/>
    <w:pPr>
      <w:spacing w:after="200" w:line="440" w:lineRule="exact"/>
    </w:pPr>
    <w:rPr>
      <w:rFonts w:ascii="宋体" w:hAnsi="宋体" w:eastAsia="宋体" w:cs="Times New Roman"/>
      <w:b/>
      <w:sz w:val="24"/>
      <w:lang w:val="en-US" w:eastAsia="zh-CN" w:bidi="ar-SA"/>
    </w:rPr>
  </w:style>
  <w:style w:type="character" w:customStyle="1" w:styleId="130">
    <w:name w:val="标题 2 字符"/>
    <w:qFormat/>
    <w:uiPriority w:val="0"/>
    <w:rPr>
      <w:rFonts w:eastAsia="宋体"/>
      <w:b/>
      <w:bCs/>
      <w:kern w:val="2"/>
      <w:sz w:val="28"/>
      <w:szCs w:val="32"/>
    </w:rPr>
  </w:style>
  <w:style w:type="character" w:customStyle="1" w:styleId="131">
    <w:name w:val="正文文本缩进 字符"/>
    <w:basedOn w:val="35"/>
    <w:link w:val="12"/>
    <w:qFormat/>
    <w:uiPriority w:val="0"/>
    <w:rPr>
      <w:kern w:val="2"/>
      <w:sz w:val="28"/>
      <w:szCs w:val="24"/>
    </w:rPr>
  </w:style>
  <w:style w:type="character" w:customStyle="1" w:styleId="132">
    <w:name w:val="正文首行缩进 2 字符"/>
    <w:basedOn w:val="131"/>
    <w:link w:val="32"/>
    <w:qFormat/>
    <w:uiPriority w:val="0"/>
    <w:rPr>
      <w:kern w:val="2"/>
      <w:sz w:val="28"/>
      <w:szCs w:val="24"/>
    </w:rPr>
  </w:style>
  <w:style w:type="paragraph" w:customStyle="1" w:styleId="133">
    <w:name w:val="标题3"/>
    <w:basedOn w:val="1"/>
    <w:link w:val="134"/>
    <w:qFormat/>
    <w:uiPriority w:val="0"/>
    <w:pPr>
      <w:keepNext/>
      <w:keepLines/>
      <w:spacing w:before="120" w:after="120" w:line="600" w:lineRule="exact"/>
      <w:ind w:firstLine="0" w:firstLineChars="0"/>
      <w:outlineLvl w:val="2"/>
    </w:pPr>
    <w:rPr>
      <w:rFonts w:eastAsia="仿宋" w:cs="宋体"/>
      <w:b/>
      <w:bCs/>
      <w:szCs w:val="32"/>
    </w:rPr>
  </w:style>
  <w:style w:type="character" w:customStyle="1" w:styleId="134">
    <w:name w:val="标题3 字符"/>
    <w:basedOn w:val="35"/>
    <w:link w:val="133"/>
    <w:qFormat/>
    <w:uiPriority w:val="0"/>
    <w:rPr>
      <w:rFonts w:eastAsia="仿宋" w:cs="宋体"/>
      <w:b/>
      <w:bCs/>
      <w:kern w:val="2"/>
      <w:sz w:val="28"/>
      <w:szCs w:val="32"/>
    </w:rPr>
  </w:style>
  <w:style w:type="paragraph" w:styleId="135">
    <w:name w:val="List Paragraph"/>
    <w:basedOn w:val="1"/>
    <w:qFormat/>
    <w:uiPriority w:val="99"/>
    <w:pPr>
      <w:ind w:firstLine="420"/>
    </w:pPr>
  </w:style>
  <w:style w:type="paragraph" w:customStyle="1" w:styleId="136">
    <w:name w:val="Table Paragraph"/>
    <w:basedOn w:val="1"/>
    <w:qFormat/>
    <w:uiPriority w:val="1"/>
  </w:style>
  <w:style w:type="character" w:customStyle="1" w:styleId="137">
    <w:name w:val="font81"/>
    <w:basedOn w:val="35"/>
    <w:qFormat/>
    <w:uiPriority w:val="0"/>
    <w:rPr>
      <w:rFonts w:hint="default" w:ascii="Times New Roman" w:hAnsi="Times New Roman" w:cs="Times New Roman"/>
      <w:color w:val="000000"/>
      <w:sz w:val="20"/>
      <w:szCs w:val="20"/>
      <w:u w:val="none"/>
      <w:vertAlign w:val="superscript"/>
    </w:rPr>
  </w:style>
  <w:style w:type="character" w:customStyle="1" w:styleId="138">
    <w:name w:val="font61"/>
    <w:basedOn w:val="35"/>
    <w:qFormat/>
    <w:uiPriority w:val="0"/>
    <w:rPr>
      <w:rFonts w:hint="eastAsia" w:ascii="仿宋" w:hAnsi="仿宋" w:eastAsia="仿宋" w:cs="仿宋"/>
      <w:color w:val="000000"/>
      <w:sz w:val="28"/>
      <w:szCs w:val="28"/>
      <w:u w:val="none"/>
      <w:vertAlign w:val="superscript"/>
    </w:rPr>
  </w:style>
  <w:style w:type="paragraph" w:customStyle="1" w:styleId="139">
    <w:name w:val="+正文"/>
    <w:basedOn w:val="1"/>
    <w:qFormat/>
    <w:uiPriority w:val="0"/>
    <w:rPr>
      <w:rFonts w:eastAsia="宋体"/>
      <w:szCs w:val="28"/>
    </w:rPr>
  </w:style>
  <w:style w:type="character" w:customStyle="1" w:styleId="140">
    <w:name w:val="font41"/>
    <w:basedOn w:val="35"/>
    <w:qFormat/>
    <w:uiPriority w:val="0"/>
    <w:rPr>
      <w:rFonts w:hint="eastAsia" w:ascii="仿宋" w:hAnsi="仿宋" w:eastAsia="仿宋" w:cs="仿宋"/>
      <w:color w:val="000000"/>
      <w:sz w:val="28"/>
      <w:szCs w:val="28"/>
      <w:u w:val="none"/>
      <w:vertAlign w:val="superscript"/>
    </w:rPr>
  </w:style>
  <w:style w:type="character" w:customStyle="1" w:styleId="141">
    <w:name w:val="font91"/>
    <w:basedOn w:val="35"/>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emf"/><Relationship Id="rId26" Type="http://schemas.openxmlformats.org/officeDocument/2006/relationships/image" Target="media/image4.wmf"/><Relationship Id="rId25" Type="http://schemas.openxmlformats.org/officeDocument/2006/relationships/oleObject" Target="embeddings/oleObject2.bin"/><Relationship Id="rId24" Type="http://schemas.openxmlformats.org/officeDocument/2006/relationships/image" Target="media/image3.w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as</Company>
  <Pages>89</Pages>
  <Words>1588</Words>
  <Characters>1727</Characters>
  <Lines>422</Lines>
  <Paragraphs>119</Paragraphs>
  <TotalTime>0</TotalTime>
  <ScaleCrop>false</ScaleCrop>
  <LinksUpToDate>false</LinksUpToDate>
  <CharactersWithSpaces>1782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2024-11-21T00:47:00Z</dcterms:created>
  <dc:creator>as</dc:creator>
  <cp:lastModifiedBy>Administrator</cp:lastModifiedBy>
  <cp:lastPrinted>2024-11-21T01:27:00Z</cp:lastPrinted>
  <dcterms:modified xsi:type="dcterms:W3CDTF">2024-12-30T09:01:49Z</dcterms:modified>
  <dc:title>第一章综合说明</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BC57B0D480264354817F8CA66402CB91</vt:lpwstr>
  </property>
  <property fmtid="{D5CDD505-2E9C-101B-9397-08002B2CF9AE}" pid="4" name="KSOTemplateDocerSaveRecord">
    <vt:lpwstr>eyJoZGlkIjoiZjA0NjA2ODI3MGJhNjFkN2Q2YTA0MzJjY2RkYjhkMjgifQ==</vt:lpwstr>
  </property>
</Properties>
</file>